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Olenga v. Royal Columbian Hospital, 2017 CHFL para. 15,804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Health Facilities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June 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S179138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2017 CHFL para. 15,804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[2017] B.C.J. No. 1152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2017 BCSC 975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K.J.O., A.Z.O., 'A'O'A and Lombadisha Aime Olenga, also known as Aime Olenga v. Royal Columbian Hospital (R.C.H.), Dr. L. Adam, Dr. B. Mathew, Dr. Lavoie, Dr. Nidhi Sood, Dr. B. Yang et 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commentary at </w:t>
      </w:r>
      <w:hyperlink r:id="rId12" w:history="1">
        <w:r>
          <w:rPr>
            <w:rFonts w:ascii="arial" w:eastAsia="arial" w:hAnsi="arial" w:cs="arial"/>
            <w:i/>
            <w:color w:val="0077CC"/>
            <w:sz w:val="20"/>
            <w:u w:val="single"/>
            <w:shd w:val="clear" w:color="auto" w:fill="FFFFFF"/>
            <w:lang w:val="en-US" w:eastAsia="en-US" w:bidi="ar-SA"/>
          </w:rPr>
          <w:t>CHFL para. 3925</w:t>
        </w:r>
      </w:hyperlink>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Limitation periods — Patient attended hospital with urinary retention in December 2013 — Patient discharged himself in January 2014 and two days later returned to hospital and underwent prostate surgery — Patient commenced action against hospital and physicians in April 2016 — Hospital and physicians applied to dismiss patient's claim — Application allowed — Action dismissed — By January 2014 patient was of view he was mistreated during hospital admission and had suffered damage — By January 2014 patient knew or was in position reasonably to have discovered physicians' identities as persons against whom claim could be made — Time limit for bringing action expired January 2016 — Limitation Act, </w:t>
      </w:r>
      <w:hyperlink r:id="rId13" w:history="1">
        <w:r>
          <w:rPr>
            <w:rFonts w:ascii="arial" w:eastAsia="arial" w:hAnsi="arial" w:cs="arial"/>
            <w:b/>
            <w:i/>
            <w:color w:val="0077CC"/>
            <w:sz w:val="20"/>
            <w:u w:val="single"/>
            <w:shd w:val="clear" w:color="auto" w:fill="FFFFFF"/>
            <w:lang w:val="en-US" w:eastAsia="en-US" w:bidi="ar-SA"/>
          </w:rPr>
          <w:t>SBC 2012, c. 13, s. 8</w:t>
        </w:r>
      </w:hyperlink>
      <w:r>
        <w:rPr>
          <w:rFonts w:ascii="arial" w:eastAsia="arial" w:hAnsi="arial" w:cs="arial"/>
          <w:b/>
          <w:color w:val="000000"/>
          <w:sz w:val="20"/>
          <w:lang w:val="en-US" w:eastAsia="en-US" w:bidi="ar-SA"/>
        </w:rPr>
        <w:t>, 19.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On December 31, 2013, Olenga attended the Royal Columbian Hospital ("Hospital") with urinary retention. He was diagnosed with life-threatening hyperkalemia, severe renal failure, and obstructive uropathy. On January 6, 2014, he discharged himself against medical advice. Two days later, he returned to the Hospital and underwent prostate surgery. He was discharged on January 19, 2014. Olenga attended a follow-up appointment in March 2014. On April 1, 2016, Olenga commenced an action against the Hospital and several physicians. He maintained that the treatment he had received at the Hospital between December 31, 2013, and January 6, 2014, was not adequate and caused him pain, suffering, and damage. The Hospital and physicians applied to dismiss Olenga's claim against them by way of summary trial. They maintained that the limitation expired on January 19, 2016, or, at the latest, on March 11, 2016.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January 6, 2014, Olenga was of the view that he had been mistreated during his admission to the Hospital between December 31, 2013, and January 6, 2014, and that he had suffered damage as a result. Olenga was aware that all of the treatment took place at the Hospital throughout the period of his two admissions. By January 19, 2014, when he was discharged after his second admission, he knew or was in a position reasonably to have discovered the physicians' identities as persons against whom a claim could be made. Time began to run against the Hospital and the physicians by January 19, 2014, or no later than March 11, 2014, when he attended his follow-up appointment. Olenga was not a person under a disability within the meaning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("Act") so as to postpone the running of time. Under the Act, a person under a disability is defined as meaning an adult person who is incapable of or substantially impeded in managing his or her affairs. In 2014 and 2015, Olenga was pursuing another court action, indicating an ability to manage his affairs. Moreover, an application by Olenga in August 2016 requesting, among other things, accommodation for an alleged mental disability, was dismissed. The time limit for bringing an action against the Hospital and the physicians expired on January 19, 2016. Given the action was commenced on April 1, 2016, it had to be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D.J.A. Bell, B.C. Jaegge, H. Chun, A/S for the defendant Royal Columbian Hospital (R.C.H.); D.H. Liu for the defendant physicians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7" style="position:absolute;z-index:2517606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J.C. GRAUER J. (orally)"/>
            <w:bookmarkEnd w:id="5"/>
            <w:r>
              <w:rPr>
                <w:rFonts w:ascii="arial" w:eastAsia="arial" w:hAnsi="arial" w:cs="arial"/>
                <w:b/>
                <w:color w:val="000000"/>
                <w:sz w:val="30"/>
                <w:lang w:val="en-US" w:eastAsia="en-US" w:bidi="ar-SA"/>
              </w:rPr>
              <w:t>J.C. GRAUER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judgment dismissing the claim by way of summary trial, pursuant to Rule 9-7. The plaintiff, Mr. Olenga, is self-represented and did not attend the hearing of the application. I therefore had first to consider whether it was appropriate to proceed with the hearing. I concluded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notice of application was filed on May 9, 2017, and set the date for the hearing of the application as June 7-9, 2017. There is no doubt that Mr. Olenga was served, and indeed he filed an application response and a response affidavit on May 31,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materials before me indicate that counsel for the defendants initially proposed a hearing date in May, but Mr. Olenga indicated by email that he would not be available. He did say he would be available in June. Later, he took the position that the email that indicated he would be available in June had not come from him, but from someone else, whom he describes as an "aid", who had control of his computer. He advised that he did not want to proceed in June, because he planned to be in Victoria visiting his daughter during the dates set for the hearing. Counsel for the defendants declined to adjourn the matter, advising Mr. Olenga that he would have to apply if he wanted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Mr. Olenga appeared in chambers before Master Tokarek on May 31, 2017, and obtained an indigent status order, presumably in advance of filing his response and affidavit, he did not then or at any other time apply for an adjournment of the hearing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evidence of any kind that Mr. Olenga was unable to attend the hearing of this application for reasons, for instance, of medical infirmity or long-planned absence from the jurisdiction. Rather, the evidence suggests that he chose not to attend, preferring instead to travel to Victoria, without troubling to apply for an adjournment so that his reasons for preferring a later date could be scrutinized and the interests of the parties properly balanced. In these circumstances, I am satisfied that it is appropriate to proceed with the application in Mr. Olenga's absence. Mr. Olenga has had a good deal of notice of the pending hearing, and ample opportunity to apply for an adjournment. Mr. Olenga is not new to the litigation process and must be taken to have understood the risk he was taking by not bothering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should point out that the style of cause includes three other persons besides Mr. Olenga, styled K.J.O., A.Z.O. and A'O'A. These, he pleads, are three of his children. In his amended notice of civil claim, he says that he brings his action not just for misrepresentation, malice, medical malpractice,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professional liability, discrimination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also "on behalf of his children among which one is still minor from alienation of care, love, attention, family interaction deserved and pain, and sufferings of loss of love, loss of guidance and loss of companionship."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amended notice of civil claim discloses no cause of action for the children, nor is the one who is a minor represented by a Litigation Guardian. It is not alleged that any of the defendants treated or had any kind of relationship at all with the children. They are not properly included in this action and I will say no more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Moreover, insofar as the amended notice of civil claim pleads a claim based on discrimination, it is clear that that is not a claim that can be brought in a civil proceeding in this Court. It is within the exclusive purview of the Human Rights Tribunal: see </w:t>
      </w:r>
      <w:r>
        <w:rPr>
          <w:rFonts w:ascii="arial" w:eastAsia="arial" w:hAnsi="arial" w:cs="arial"/>
          <w:i/>
          <w:color w:val="000000"/>
          <w:sz w:val="20"/>
          <w:lang w:val="en-US" w:eastAsia="en-US" w:bidi="ar-SA"/>
        </w:rPr>
        <w:t>Honda Canada Inc. v Keays</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2008 SCC 39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Schultz v Beacon Roofing Supply Canada Company</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2016 BCSC 1475</w:t>
        </w:r>
      </w:hyperlink>
      <w:r>
        <w:rPr>
          <w:rFonts w:ascii="arial" w:eastAsia="arial" w:hAnsi="arial" w:cs="arial"/>
          <w:color w:val="000000"/>
          <w:sz w:val="20"/>
          <w:lang w:val="en-US" w:eastAsia="en-US" w:bidi="ar-SA"/>
        </w:rPr>
        <w:t>. I therefore consider these applications in the context of the other claims pleaded, in tort and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next question is whether these applications are suited for determination by way of summary trial. I conclude that they are. They do not turn on credibility, but on the application of the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(the "Act"). The defendants say that this action was commenced more than two years after the claim was discovered, within the meaning of sections 6 and 8 of the Act. The essential facts are not in dispute, and I am satisfied that the evidence is sufficient to allow me to find the facts necessary to give judgment: see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214-16 and </w:t>
      </w:r>
      <w:r>
        <w:rPr>
          <w:rFonts w:ascii="arial" w:eastAsia="arial" w:hAnsi="arial" w:cs="arial"/>
          <w:i/>
          <w:color w:val="000000"/>
          <w:sz w:val="20"/>
          <w:lang w:val="en-US" w:eastAsia="en-US" w:bidi="ar-SA"/>
        </w:rPr>
        <w:t>Barkwill v Parchomchuk</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2011 BCCA 207</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Insofar as the basis of the applications is concerned, the only exception is the application brought on behalf of Dr. Denis Lavoie. The style of cause names "Dr. Lavoie" as a defendant. The claim concerns events that took place at Royal Columbian Hospital in New Westminster between December 31, 2013 and January 19, 2014. The records show that an order sheet relating to Mr. Olenga's care was signed by a physician whose name appears to be "Lavoie" on January 9 and 10, 2014. Mr. Olenga served his notice of civil claim on Dr. Denis Lavoie who lives and practices in Vernon, BC. Dr. Lavoie filed a response denying that he had provided medical care to Mr. Olenga (or any of the plaintiffs), or that he had any relationship of any kind with Mr. Olenga.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satisfies me beyond any doubt that Dr. Denis Lavoie of Vernon was nowhere near New Westminster at the time in question and could not have been involved in Mr. Olenga's care during the admissions at issue in this action. The proper identity of the person whose name is in the chart and which appears to be Lavoie is not known, although I am informed this morning by counsel for Royal Columbian Hospital that there was a Dr. Lavoie at the hospital at the time in question who was a resident, and who is now completing his residency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facts that are not materially disputed include the following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Olenga attended at Royal Columbian Hospital on December 31, 2013, with urinary retention. A Foley catheter was inserted to allow the urine to flow out. Mr. Olenga was referred to the internal medicine service where he was found to have life-threatening hyperkalemia, severe renal failure and obstructive uropathy. He was monitored and treated for high potassium and with antibiotics for six days. He credits one of the nurses with saving his life. The physicians in the internal medicine service who treated Mr. Olenga were the defendant Dr. Matthew Bernard (named in the style of cause as "Dr. B. Mathew"), followed by the defendant Dr. Nidhi Sood.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hospital notes and the affidavit evidence indicate that on January 6, 2014, Mr. Olenga instructed the medical staff to remove the Foley catheter, which he reported was causing him pain, and discharged himself against medical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first admission, then, was from December 31, 2013, to January 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Olenga returned on January 8, 2014, with urinary retention and acute renal failure. On admission to the emergency room, he was seen by the defendant Dr. Adam Lund, emergency physician (named in the style of cause as "Dr. L. Adam"). Dr. Lund referred him back to the internal medicine service and for consult with urology. He had nothing further to do with Mr. Olenga.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second admission lasted until January 19, 2014. Dr. Sood again became involved with Mr. Olenga's care from January 9 through January 12, 2014, and the mysterious Dr. Savoie, apparently part of the internal medicine service, wrote orders for tests on January 9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Dr. Yang is an urologist, and saw Mr. Olenga in consultation on January 9, 2014. We then get to what appears to be the real nub of Mr. Olenga's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Yang's consult note of January 9 indicates an assessment of Mr. Olenga as a gentleman with "long-standing lower urinary tract symptoms and enlarged prostate". His recommendation was to try to optimize his condition, and when he was medically improved, perform a transurethral resection of the prostate.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Yang deposes that he had a conversation with Mr. Olenga on January 14, 2014, at which time he recommended and discussed a Greenlight Laser Vaporization of the prostate, reviewing the procedure, its risks and benefits. It is evident that Mr. Olenga does not agree that he was informed properly in this regard. He pleads and has long maintained that the procedure, as with other invasive procedures performed on him, was neither necessary nor one to which he gave his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any event, Dr. Yang performed the Greenlight Laser Vaporization procedure on January 17, 2014. According to Dr. Yang, he performed the surgery without complication, and discharged Mr. Olenga home on January 19, 2014, at which time he was voiding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Olenga deposes in his affidavit that when he left the hospital in January 19, 2014, he did so against Dr. Yang's recommendation, but he wanted to leave and refused to allow the catheter to be reinserted. He then saw his family doctor in February 2014, and was told that he had an appointment scheduled with Dr. Yang. Mr. Olenga told his family doctor that he had concerns and was not happy about the whole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March 11, 2014, Mr. Olenga saw Dr. Yang for follow-up. According to Dr. Yang's note, Mr. Olenga refused to allow Dr. Yang to examine him, and complained that he had no ejaculate volume and would not be able to father more children. Dr. Yang recorded that they had had a full discussion about the risks and benefits prior to surgery, but that Mr. Olenga was upset over his overall treatment from admission to current.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his response affidavit and his pleading, it is clear that Mr. Olenga disputes that they had had a full discussion about the risks and benefits prior to the surgery, and for the purposes of this application I give no weight to Dr. Yang's assertion to the contrary. It is not an issue I can or need to resolve on this application. It is enough to note Mr. Olenga's position that he complained to Dr. Yang of problems relating to ejaculate and erections, and that he did not accept Dr. Yang's explanations. Indeed, he acknowledges that he was upset and swearing.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April 22, 2014, Mr. Olenga saw a copy of Dr. Yang's note of the follow-up discussion on March 11. He maintains that it was not until this time that the limitation period started running because it was this document "that was determinant in commencing this action against the hospital and its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Olenga commenced his action on April 1, 2016. The defendants maintain that the limitation expired on January 19, 2016, or at the latest, on March 11, 2016, because all of the requirements of section 8 of the Act were met two years before those dates. Those requirements are set out in four subparagraphs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Except for those special situations referred to in sections 9 to 11, a claim is discovered by a person on the first day on which the person knew or reasonably ought to have known all of the following:</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injury, loss or damage had occurred;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loss or damage was caused by or contributed to by an act or omission;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 or omission was that of the person against whom the claim is or may be made;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having regard to the nature of the injury, loss or damage, a court proceeding would be an appropriate means to seek to remedy the injury,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Royal Columbian Hospital served a notice to admit on Mr. Olenga dated March 1, 2017, and Mr. Olenga provided a "Written Statement to the Notice to Admit" in response dated March 7, 2017. I will now review the facts of which the hospital requested admission together with Mr. Olenga's response setting out the admissions that he accepted. I will point out where Mr. Olenga's response goes beyond what was requested in the notice to admit.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first fact of which the hospital requested admission was this: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received treatment at Royal Columbian Hospital on the following dates: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8, 2014, to January 19, 2014;</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31, 2013, to January 6, 2014;</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8, 2013;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12, 2013, to March 18,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Olenga responded: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received treatment many times since 2000 at the Royal Columbia Hospital, and only dates listed in item (a) and (b) is part of this action. While items (c) and (d) are not part of this action.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8, 2014, to January 19, 2014;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31, 2013, to January 6, 2017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-I take it in context that that is a typographical error given what was put in the notice to admit, and should be read as "January 6,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the only two periods related to this action,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8, 2013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12, 2013, to March 18,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not part of this present action against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next fact of which Royal Columbian Hospital sought admission was this: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6, 2014, the plaintiff was of the view that the treatment he had received at Royal Columbian Hospital between December 31, 2013 and January 6, 2014, was not adequate and caused him pain and suffering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To that, Mr. Olenga responded: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6, 2014, the plaintiff was of the view that the treatment he has received at the Royal Columbian Hospital was not adequate and caused him pain and suffering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Olenga then added the following sentence: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left the Hospital without the RCH's Physicians consent [and] after notifying them of their wrong doing and complained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third fact of which the hospital requested admission was this: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19, 2014, the plaintiff was of the view that the treatment he had received at Royal Columbian Hospital between January 8, 2014 and January 19, 2014, was not adequate and caused him pain and suffering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Olenga responded: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on or about January 18, 2014, the plaintiff was of the view that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here he adds words that were not included in the notice to admit: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Laser Vaporization of the Prostate surgery he was victim at the Royal Columbian Hospital between January 8, 2014, to January 17, 2014, was not consented for, not appropriate or adequate and caused him pain and suffering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or about March 31, 2017, a similar notice to admit was delivered by the defendant physicians to which Mr. Olenga responded on April 15, 2017. I follow the same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first fact of which the defendant physicians requested admission was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received treatment from Dr. Adam Lund, Dr. Nidhi Sood, Dr. Brian Yang, and Dr. Matthew Bernard (the "Physician Defendants") during admissions to Royal Columbian Hospital on the following dates: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8, 2014, to January 19, 2014;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31, 2013, to January 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To this Mr. Olenga responded: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received treatment many times since 2000 at the Royal Columbian Hospital and only dates listed in item a and be is part of this action, while item c and d are not part of this action.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8, 2014, to January 19, 2014;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31, 2013, to January 6, 2017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is in precisely the same terms as in the previous response and, I take it, includes the same typographical error. Those are stated to be the only two periods related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Olenga then goes on to say that 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Accept[s] that he was treated or received treatment from Dr. Adam Lund, Dr. Nidhi Sood, Dr. Brian Yang and Dr. Matthew Bernard (from treatments occurring at the Royal Columbian Hospital), during: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31, 2013, through January 6th, 2014;</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8, 2014, through January 19, 2014,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note that in this response, which is unique to this reply, the date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second fact of which the physicians sought admission was this: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time the Plaintiff consulted the defendant Dr. Brian Yang, after the Royal Columbian Hospital admissions in paragraph 1(a) and 1(b) was on March 11,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To this, Mr. Olenga responded:</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consult with Dr. Brian Yang, he went there for a visit after the surgery to ask him why did he perform surgery on him without his sound permission. He told him about his loss of virility he developed a loss of arousal his penis is dead, because of the January 17, 2014 unwarranted, unwanted surgery by Dr. Yang and the 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next relevant admission is this: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6, 2014, the plaintiff was of the view that the treatment he had received from the Physician Defendants during his hospital admission from December 31, 2013, to January 6, 2014, was not adequate and caused him pain and suffering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Olenga responded:</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the plaintiff did also notify the hospital the first time in December 31, 2013 through January 6th, when he left the hospital on January 6, 2014. The plaintiff agrees with item numbered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then sought this admission:</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19, 2014, the plaintiff was of the view that the treatment he had received from the Physician Defendants during his hospital admission from January 8, 2014, to January 19, 2014, was not adequate and caused him pain and suffering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Olenga responded:</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he did. Yes, the plaintiff agrees with the characterization of item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physicians next sought this admission:</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11, 2014, the plaintiff was of the view that the treatment he received from Dr. B. Yang from admission to current date was not adequate and caused him pain and suffering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To this, Mr. Olenga responded:</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the plaintiff agrees with item characterized in number 7 of the Notice to Admit dated March 31,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physicians finally sought Mr. Olenga's admission of the authenticity of Dr. Yang's note of the follow-up visit dated March 11, 2014, to which Mr. Olenga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 cannot authenticate Dr. Yang March 11, 2014 letter to the . . . family doctor of a consultation that never took place in term specified; he was not privy of it inception, and it states a different account from the plaintiff account of that March 11th, 2014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Although on a summary trial, the plaintiff retains the onus of proof for establishing the claim (see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35), I have approached this from the perspective that the onus is on the defendants to establish their positive defence that the claims against them are time-barred.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On the basis of Mr. Olenga's admissions, his affidavit evidence, and the hospital records and physicians' notes, I find that by January 6, 2014, Mr. Olenga was of the view that he had been mistreated during his admission to Royal Columbian Hospital between December 31, 2013, and January 6, 2014, that he had suffered damage as a result, and indeed that this was one of the reasons why he discharged himself against medical advice. As noted, Mr. Olenga is no stranger to litigation and to invoking the process of the court to enforce his rights (see, for instance, </w:t>
      </w:r>
      <w:r>
        <w:rPr>
          <w:rFonts w:ascii="arial" w:eastAsia="arial" w:hAnsi="arial" w:cs="arial"/>
          <w:i/>
          <w:color w:val="000000"/>
          <w:sz w:val="20"/>
          <w:lang w:val="en-US" w:eastAsia="en-US" w:bidi="ar-SA"/>
        </w:rPr>
        <w:t>Olenga v British Columbia</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2015 BCSC 1050</w:t>
        </w:r>
      </w:hyperlink>
      <w:r>
        <w:rPr>
          <w:rFonts w:ascii="arial" w:eastAsia="arial" w:hAnsi="arial" w:cs="arial"/>
          <w:color w:val="000000"/>
          <w:sz w:val="20"/>
          <w:lang w:val="en-US" w:eastAsia="en-US" w:bidi="ar-SA"/>
        </w:rPr>
        <w:t xml:space="preserve"> and </w:t>
      </w:r>
      <w:hyperlink r:id="rId20" w:history="1">
        <w:r>
          <w:rPr>
            <w:rFonts w:ascii="arial" w:eastAsia="arial" w:hAnsi="arial" w:cs="arial"/>
            <w:i/>
            <w:color w:val="0077CC"/>
            <w:sz w:val="20"/>
            <w:u w:val="single"/>
            <w:shd w:val="clear" w:color="auto" w:fill="FFFFFF"/>
            <w:lang w:val="en-US" w:eastAsia="en-US" w:bidi="ar-SA"/>
          </w:rPr>
          <w:t>2015 BCSC 2119</w:t>
        </w:r>
      </w:hyperlink>
      <w:r>
        <w:rPr>
          <w:rFonts w:ascii="arial" w:eastAsia="arial" w:hAnsi="arial" w:cs="arial"/>
          <w:color w:val="000000"/>
          <w:sz w:val="20"/>
          <w:lang w:val="en-US" w:eastAsia="en-US" w:bidi="ar-SA"/>
        </w:rPr>
        <w:t xml:space="preserve">). His litigation experience includes the effect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claiming against professionals: see </w:t>
      </w:r>
      <w:r>
        <w:rPr>
          <w:rFonts w:ascii="arial" w:eastAsia="arial" w:hAnsi="arial" w:cs="arial"/>
          <w:i/>
          <w:color w:val="000000"/>
          <w:sz w:val="20"/>
          <w:lang w:val="en-US" w:eastAsia="en-US" w:bidi="ar-SA"/>
        </w:rPr>
        <w:t>Olenga v ICBC</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2005 BCSC 1015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these circumstances, I find that the requirements set out in subparagraphs (a), (b) and (d) of section 8 of the Act have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That leaves the requirement set out in subparagraph (c), concerning the identity of the person against whom the claim is or may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come to the same conclusion with respect to the second admission. I find that, on a balance of probabilities, by January 19, 2014, and quite clearly by March 11, 2014, the requirements set out in subparagraphs (a), (b) and (d) were met on Mr. Olenga's own evidence. But again, what about the identity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to Dr. Yang, I have no difficulty in finding on the evidence that Mr. Olenga was aware of his identity by the time of his discharge, and was reminded of it both in February 2014 when he saw his family physician, and, of course, again on March 11, 2014, when he saw Dr. Yang for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can be no doubt that Mr. Olenga was aware that all of this treatment took place at Royal Columbian Hospital throughout the period of his two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Dr. Bernard, Dr. Sood and Dr. Lund, I am satisfied from the interactions recorded in the chart and from Mr. Olenga's own evidence about those interactions and his state of mind during the two admissions that, by January 19, 2014, when he was discharged after his second admission, he knew or was in a position reasonably to have discovered their identity as persons against whom a claim could be made relating to his obvious concerns about 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cannot say the same about Dr. Lavoie given Mr. Olenga's evidence about his state of mind during the time of Dr. Lavoie's apparent involvement, and the fact that we still do not know who Dr. Lavoie really is, other than he is not the person who was served and who is presently a party. In other words, I am not in a position on the evidence before me to determine whether Mr. Olenga reasonably ought to have known of Dr. Lavoie's identity within the period more than two years before the commencement of the action on April 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these circumstances, I find that time began to run against all of the defendants other than Dr. Lavoie by January 19, 2014. Even if I were to give Mr. Olenga every benefit of every doubt, time began to run by no later than March 11, 2014 when he saw Dr. Yang for follow-up. I do not accept Mr. Olenga's assertion in his affidavit that he was not in a position to determine it was appropriate to sue until he saw Dr. Yang's report on that visit on April 22, 2014. That report added nothing to what Dr. Yang told Mr. Olenga on March 11, 2014, and could not have altered Mr. Olenga's state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 question arises as to whether Mr. Olenga was a person under a disability within the meaning of the Act so as to postpone the running of time under section 19. A "person under a disability" is defined as meaning "an adult person who is incapable of or substantially impeded in managing his or her affairs". The onus on establishing this lies on Mr. Olenga. The evidence does not support any such contention. I note that in 2014 and 2015, Mr. Olenga was pursuing his claim against British Columbia and others in the case cited above, indicating an ability to manage his affairs. Moreover, an application by Mr. Olenga in this action heard before Mr. Justice G.C. Wetherill on August 24, 2016, requesting, among other things, accommodation for an alleged mental disability,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time limited for bringing action against those defendants accordingly expired on January 19, 2016. As this action was commenced on April 1, 2016, it must be dismissed against those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It will be observed that Mr. Olenga commenced his action only a few weeks after the expiry of the limitation period. The law is clear, however, that no discretion is involved in determining whether a limitation defence arises. On the facts, a claim is either time-barred by the Act or it is not: see </w:t>
      </w:r>
      <w:r>
        <w:rPr>
          <w:rFonts w:ascii="arial" w:eastAsia="arial" w:hAnsi="arial" w:cs="arial"/>
          <w:i/>
          <w:color w:val="000000"/>
          <w:sz w:val="20"/>
          <w:lang w:val="en-US" w:eastAsia="en-US" w:bidi="ar-SA"/>
        </w:rPr>
        <w:t>Bell v Ries</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2016 BCSC 309</w:t>
        </w:r>
      </w:hyperlink>
      <w:r>
        <w:rPr>
          <w:rFonts w:ascii="arial" w:eastAsia="arial" w:hAnsi="arial" w:cs="arial"/>
          <w:color w:val="000000"/>
          <w:sz w:val="20"/>
          <w:lang w:val="en-US" w:eastAsia="en-US" w:bidi="ar-SA"/>
        </w:rPr>
        <w:t xml:space="preserve"> at para 75, affirmed </w:t>
      </w:r>
      <w:hyperlink r:id="rId23" w:history="1">
        <w:r>
          <w:rPr>
            <w:rFonts w:ascii="arial" w:eastAsia="arial" w:hAnsi="arial" w:cs="arial"/>
            <w:i/>
            <w:color w:val="0077CC"/>
            <w:sz w:val="20"/>
            <w:u w:val="single"/>
            <w:shd w:val="clear" w:color="auto" w:fill="FFFFFF"/>
            <w:lang w:val="en-US" w:eastAsia="en-US" w:bidi="ar-SA"/>
          </w:rPr>
          <w:t>2017 BCCA 82</w:t>
        </w:r>
      </w:hyperlink>
      <w:r>
        <w:rPr>
          <w:rFonts w:ascii="arial" w:eastAsia="arial" w:hAnsi="arial" w:cs="arial"/>
          <w:color w:val="000000"/>
          <w:sz w:val="20"/>
          <w:lang w:val="en-US" w:eastAsia="en-US" w:bidi="ar-SA"/>
        </w:rPr>
        <w:t>. In this case,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Accordingly, this action stands dismissed against the defendants Royal Columbian Hospital, Dr. Bernard ("Dr. B. Mathew"), Dr. Sood, Dr. Lund ("Dr. L. Adam") and Dr. Yang.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question remains of what to do about Dr. Lavoie. The Rules offer no guidance. In all of the circumstances it seems to me that the appropriate resolution is this. The action is dismissed as against Dr. Denis Lavoie of Vernon, BC, being the party who responded to the notice of civil claim that was served upon him. As he was served and made a party, and as he has an absolute defence to the claim against him, he is entitled to the dismissal. To the extent Mr. Olenga intended to sue some other Dr. Lavoie, that person has never been served and is not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All of the defendants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 w:history="1">
        <w:r>
          <w:rPr>
            <w:rFonts w:ascii="arial" w:eastAsia="arial" w:hAnsi="arial" w:cs="arial"/>
            <w:b/>
            <w:bCs/>
            <w:i/>
            <w:color w:val="0077CC"/>
            <w:kern w:val="32"/>
            <w:sz w:val="28"/>
            <w:szCs w:val="32"/>
            <w:u w:val="single"/>
            <w:shd w:val="clear" w:color="auto" w:fill="FFFFFF"/>
            <w:lang w:val="en-US" w:eastAsia="en-US" w:bidi="ar-SA"/>
          </w:rPr>
          <w:t>Sahota v. British Columbia (Residential Tenancy Act, Dispute Resolution Officer), [2010] B.C.J. No. 996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22-23,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S096477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996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750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502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1327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Gurdyal Singh Sahota and 406001 BC Ltd., Petitioner (Landlord), and Director of the Residential Tenancy Branch as represented by J. Howell, Dispute Resolution Officer, and Dolina Gray, Nguyen Vo Minh, Viola Antoine, Todd Wallace, Jean-Pierre Labre, Linda Wirachowsky and Darrel Stein, Fabian Murphy, Shirley Mack, Mabel Todd, Virginia Granger, Marjorie Amos, Frank Sowers and Roberta Dixon, Gary Hardy, Wesly Guno and Annette Guno, Robert Graham and Adelaine Panipekesick, Glenn Dennis, Clarence Staines and Harsh Lata Sharan, Stephen Wood, Stephen Goddard and Lisa Yellow-Quill, Faye Roxanne Hebner and Herman Louis Hebner, Robert Traxler and Sandra Traxler, John Stone and Tahra Fink, Robert Nolet and Heather Sampson, Geraldine Simpson and Gordon Hocking, Kathleen Broadbent (Tenants),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Administrative law — Judicial review and statutory appeal — Standard of review — Reasonableness — Patent unreasonableness — Application by the landlords of a flooded apartment building to quash decisions of the Residential Tenancy Branch that awarded the tenants damages, which included aggravated damages, dismissed — Standard of review was patent unreasonableness — Decisions contained adequate reasons — Decisions were not patently unreasonable — Branch did not err in finding that the landlords' failure to repair the roof caused the flooding — Landlords engaged in the type of conduct that justified an award of aggravated damages against them.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Landlord and tenant law — Residential tenancies — Landlord's obligations — Fitness for habitation — Facilities — Repair — Application by the landlords of a flooded apartment building to quash decisions of the Residential Tenancy Branch that awarded the tenants damages, which included aggravated damages, dismissed — Standard of review was patent unreasonableness — Decisions contained adequate reasons — Decisions were not patently unreasonable — Branch did not err in finding that the landlords' failure to repair the roof caused the flooding — Landlords engaged in the type of conduct that justified an award of aggravated damages against them.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Landlord and tenant law — Proceedings — Appeals and judicial review — Deference to expertise of decision maker — Standard of review — Reasonableness — Patent unreasonableness — Application by the landlords of a flooded apartment building to quash decisions of the Residential Tenancy Branch that awarded the tenants damages, which included aggravated damages, dismissed — Standard of review was patent unreasonableness — Decisions contained adequate reasons — Decisions were not patently unreasonable — Branch did not err in finding that the landlords' failure to repair the roof caused the flooding — Landlords engaged in the type of conduct that justified an award of aggravated damages against them.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landlords Sahota and 406001 BC Ltd. to quash decisions of the Residential Tenancy Branch. The landlords owned an apartment building that was flooded in October 2007. The tenants had to be evacuated. They were given a short period of time to collect their belongings before they were relocated. In 2008 the tenants applied for orders against the landlords before the Branch for the damages they suffered as a result of the flood and evacuation. Two hearings were held before a Dispute Resolution Officer. The first decision was provided in February 2009. The Officer was asked to review his decision and a second hearing was held and the review decision was provided in July 2009. In the decisions the Officer awarded damages that totalled $170,000 to 36 former tenants.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 w:name="Holdings of Court_0"/>
            <w:bookmarkEnd w:id="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Residential Tenancy Act contained a strong privative clause, and due to s. 58(2)(a) of the Administrative Tribunals Act the appropriate standard of review was patent unreasonableness. Despite caselaw that provided that the only two standards of review were correctness or reasonableness, the standard of patent unreasonableness applied because the Branch was a tribunal to which the Administrative Act applied. The Officer provided adequate reasons for his decisions. The reasons addressed the major points in issue, namely what caused the flood and whether the tenants were entitled to monetary awards for damages they suffered as a result of the flood. The Officer's decision that the flood was caused by the landlords' failure to properly maintain the roof was not patently unreasonable. The decisions were intelligible and set out the evidence that supported the conclusion that the landlords were at fault. The Officer properly engaged in the exercise of determining what evidence to accept. The decisions about the damages awarded were not patently unreasonable. The Officer also did not err in awarding aggravated damages because the landlords' conduct, which was in reckless disregard for the tenants' welfare, was the type of high-handed conduct which justified the award for aggravated damages. The landlords therefore failed to establish that the decisions should be quashed.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Legislation Cited"/>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hyperlink r:id="rId31" w:history="1">
        <w:r>
          <w:rPr>
            <w:rFonts w:ascii="arial" w:eastAsia="arial" w:hAnsi="arial" w:cs="arial"/>
            <w:i/>
            <w:color w:val="0077CC"/>
            <w:sz w:val="20"/>
            <w:u w:val="single"/>
            <w:shd w:val="clear" w:color="auto" w:fill="FFFFFF"/>
            <w:lang w:val="en-US" w:eastAsia="en-US" w:bidi="ar-SA"/>
          </w:rPr>
          <w:t>SBC 2004, CHAPTER 45, s. 58</w:t>
        </w:r>
      </w:hyperlink>
      <w:r>
        <w:rPr>
          <w:rFonts w:ascii="arial" w:eastAsia="arial" w:hAnsi="arial" w:cs="arial"/>
          <w:color w:val="000000"/>
          <w:sz w:val="20"/>
          <w:lang w:val="en-US" w:eastAsia="en-US" w:bidi="ar-SA"/>
        </w:rPr>
        <w:t>, s. 58(2)(a)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Residential Tenancy Act, </w:t>
      </w:r>
      <w:hyperlink r:id="rId32" w:history="1">
        <w:r>
          <w:rPr>
            <w:rFonts w:ascii="arial" w:eastAsia="arial" w:hAnsi="arial" w:cs="arial"/>
            <w:i/>
            <w:color w:val="0077CC"/>
            <w:sz w:val="20"/>
            <w:u w:val="single"/>
            <w:shd w:val="clear" w:color="auto" w:fill="FFFFFF"/>
            <w:lang w:val="en-US" w:eastAsia="en-US" w:bidi="ar-SA"/>
          </w:rPr>
          <w:t>SBC 2002, CHAPTER 78, s. 78.1</w:t>
        </w:r>
      </w:hyperlink>
      <w:r>
        <w:rPr>
          <w:rFonts w:ascii="arial" w:eastAsia="arial" w:hAnsi="arial" w:cs="arial"/>
          <w:color w:val="000000"/>
          <w:sz w:val="20"/>
          <w:lang w:val="en-US" w:eastAsia="en-US" w:bidi="ar-SA"/>
        </w:rPr>
        <w:t>, s. 84.1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 w:name="Counsel_0"/>
      <w:bookmarkEnd w:id="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D. Creighton.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S. Khan, E. Kung.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2" style="position:absolute;z-index:25181286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June 4, 2010;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L.B. GEROW J."/>
            <w:bookmarkEnd w:id="12"/>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petitioners, Gurdyal Singh Sahota and 406001 BC Ltd., are the landlords of an apartment building located 2131 Pandora Street, Vancouver, B.C. (the "Pandora"). In October 2007, a flood occurred in the Pandora and the tenants had to be evacuated. The tenants were given a short period of time to collect their belongings before they were relocated. In the summer of 2008, the tenants applied for orders against the landlords before the Residential Tenancy Branch (the "RTB") for the damages they suffered as a result of the flood and evacuation. The tenants claimed general damages, damages for loss of property, and aggravated damages. Two hearings were held before the respondent, J. Howell, a dispute resolution officer (the "DRO") with the RTB. The first hearing took four days in August and September 2008 and the DRO provided a decision on February 2, 2009. The DRO was asked to review his decision and a second hearing was held on May 5, 2009. The review decision was provided on July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this application, the petitioners seek an order quashing the DRO's decisions. In the decisions, the DRO granted monetary totalling approximately $170,000 to 36 former tenants of the Pandora who are the other named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petitioners submit the decisions of the DRO are unlawful and should be quashed because: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DRO failed to provide adequate reasons;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decisions were unreasonable and/or patently unreasonable;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decisions were arbitrary;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inadequate factual basis to support the awards of damages;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DRO erred in law in awarding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Pandora is a three-storey wood frame apartment building containing approximately 50 rental units. All of the respondent tenants were renting apartments in the Pandora in October 2007. Many of the respondent tenants had lived in the Pandora for a number of years prior to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mid-October 2007, during a period of heavy rainfall, the roof of the Pandora began to leak into many of the apartments and common hallways. The City of Vancouver was notified of the problem and sent building inspectors to view the building. As a result of the inspections, the City ordered the Pandora closed and all the tenants to immediately vacate the building. The tenants were given a very short time to collect their belongings before they were relocated. Many of the respondent tenants were impecunious, and the City and the provincial government assisted them in obtaining temporary accommodations in motels in the Vancouver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the tenants vacated the building, the petitioners refunded the rent paid for October and the damage deposits to each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During the summer of 2008, the respondent tenants, with the assistance of advocates from the Downtown Eastside Residents Association (the "DERA"), applied to the RTB for monetary awards against the landlords for the damages they suffered when they were forced to vacate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applications were heard together in four days before the DRO during August and September, 2008. The tenants claimed general damages, special damages, aggravated damages, and an amount equivalent to two months' rent pursuant to the provisions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hearing, the respondent tenants were represented by a lay advocate, and the petitioners were represented by counsel. Many people testified at the hearing, including the respondent tenants, the building manager, the petitioners, the assistant manager of the Pandora, a maintenance worker, the roofers and the building inspector. As well, many documents were adduced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Before the DRO, the petitioners took the position that they had acted reasonably in maintaining the Pandora and were not liable for the respondent tenants' losses. The petitioners argued there had been only minimal roof leakage in the summer and fall of 2007, and that they had successfully repaired the roof. The petitioners asserted they had obtained quotes to replace the roof and were awaiting replacement of the roof when a tenant, Mr. Goddard, vandalized the roof causing the catastrophic flooding which necessitated the evacuation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hearing, the parties were afforded the opportunity to make written submissions. Following the receipt of submissions, the DRO issued a decision on February 2, 2009 (the "original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DRO rejected the petitioners' arguments that the flood had been caused by Mr. Goddard, and found the petitioners were liable to the tenants for damages. In the February 2, 2009 decision, the DRO set out the positions of the tenants and petitioners, and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the landlords are liable for damages to the tenants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damages to which the applicants are entitled may include claims for aggravated damages. I so find because, as mentioned earlier, I have found that the respondents conduct transcended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amounted to a reckless disregard for the welfare of the tenants and the duty imposed on the landlord to provide housing suitable for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petitioners applied to review the original decision of the DRO on the basis that there was new and relevant evidence which was not available at the time of the original hearing. The new evidence was the testimony of a tenant of the Pandora, Joyce Piette. Another hearing was held at which Ms. Piette testified that she observed Mr. Goddard performing acts of vandalism to the roof shortly before the flooding of the Pandora occurred. The DRO did not accept Ms. Piette's evidence and confirmed the original decision on May 5, 2009 (the "review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Petitioners'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petitioners take the position that the decisions of the DRO ordering damages against the petitioners should be quashed for the following reasons: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DRO failed to provide adequate reasons. The DRO failed to address the issue of whether the inaction of the landlords or whether the vandalism and recklessness on the part of the tenant Mr. Goddard was the direct and proximate cause of the flooding which resulted in the need to evacuate the building;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decisions were unreasonable and/or patently unreasonable or constituted an error in law;</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DRO erred in determining the landlords' failure to repair the roof was the cause of the flooding;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DRO erred in awarding damages because the evidence about the losses was almost entirely hearsay and the damages were awarded on the basis of inadequate factual findings;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DRO failed to correctly apply the law relating to the award of damages, in particular,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Respondent tenants'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respondent tenants take the position that the petitioners have failed to show that the DRO's decisions were patently unreasonable. The respondents say that the petitioners are seeking to have the court reweigh the evidence before the DRO. The respondent tenants submit it is not the role of the court to reweigh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petitioners argued that the standard of review to be applied is one of correctness and/or reasonableness. For the following reasons, I have concluded that the appropriate standard of review to be applied is patent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78.1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provides that s. 58 of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applies.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contains the following privative clause in s. 84.1:</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has exclusive jurisdiction to inquire into, hear and determine all those matters and questions of fact, law and discretion arising or required to be determined in a dispute resolution proceeding or in a review under Division 2 of this Part and to make any order permitted to be made.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or order of the director on a matter in respect of which the director has exclusive jurisdiction is final and conclusive and is not open to question or review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58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sets out the standard of review where the tribunal has a privative clause: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tribunal's enabling Act contains a privative clause, relative to the courts the tribunal must be considered to be an expert tribunal in relation to all matters over which it has exclusive jurisdiction.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judicial review proceeding relating to expert tribunals under subsection (1)</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finding of fact or law or an exercise of discretion by the tribunal in respect of a matter over which it has exclusive jurisdiction under a privative clause must not be interfered with unless it is patently unreasonable,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about the application of common law rules of natural justice and procedural fairness must be decided having regard to whether, in all of the circumstances, the tribunal acted fairly, and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matters other than those identified in paragraphs (a) and (b), the standard of review to be applied to the tribunal's decision is correctness.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(2) (a), a discretionary decision is patently unreasonable if the discretion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arbitrarily or in bad faith,</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for an improper purpose,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based entirely or predominantly on irrelevant factors,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take statutory requirements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this case, s. 58(2)(a) applies as there is a strong privative clause contained in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and the petitioners allege that the DRO erred in his findings of fact and law, and in the exercise of his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Until recently there was uncertainty as to whether the standard of patent unreasonableness set out in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survived the Supreme Court of Canada case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[2008] 1 S.C.R. 190</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the Court considered the various standards of review in administrative law and determined there should be only two standards of review: correctness and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However, the decision of </w:t>
      </w:r>
      <w:r>
        <w:rPr>
          <w:rFonts w:ascii="arial" w:eastAsia="arial" w:hAnsi="arial" w:cs="arial"/>
          <w:i/>
          <w:color w:val="000000"/>
          <w:sz w:val="20"/>
          <w:lang w:val="en-US" w:eastAsia="en-US" w:bidi="ar-SA"/>
        </w:rPr>
        <w:t>Victoria Times Colonist v. Communications, Energy and Paperworkers Union of Canada, Local 25-G</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2009 BCCA 229</w:t>
        </w:r>
      </w:hyperlink>
      <w:r>
        <w:rPr>
          <w:rFonts w:ascii="arial" w:eastAsia="arial" w:hAnsi="arial" w:cs="arial"/>
          <w:color w:val="000000"/>
          <w:sz w:val="20"/>
          <w:lang w:val="en-US" w:eastAsia="en-US" w:bidi="ar-SA"/>
        </w:rPr>
        <w:t xml:space="preserve">, makes it clear that patent unreasonableness continues to be the standard of review for decisions of tribunals to which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applies. MacKenzie J.A. adopted the following from </w:t>
      </w:r>
      <w:r>
        <w:rPr>
          <w:rFonts w:ascii="arial" w:eastAsia="arial" w:hAnsi="arial" w:cs="arial"/>
          <w:i/>
          <w:color w:val="000000"/>
          <w:sz w:val="20"/>
          <w:lang w:val="en-US" w:eastAsia="en-US" w:bidi="ar-SA"/>
        </w:rPr>
        <w:t>Canada (Citizenship &amp; Immigration) v. Khosa</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2009 SCC 12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Generally speaking, most if not all judicial review statutes are drafted against the background of the common law of judicial review. Even the more comprehensive among them, such as the British Columbia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can only sensibly be interpreted in the common law context because, for example, it provides in s. 58(2)(a) that "a finding of fact or law or an exercise of discretion by the tribunal in respect of a matter over which it has exclusive jurisdiction under a privative clause must not be interfered with </w:t>
      </w:r>
      <w:r>
        <w:rPr>
          <w:rFonts w:ascii="arial" w:eastAsia="arial" w:hAnsi="arial" w:cs="arial"/>
          <w:color w:val="000000"/>
          <w:sz w:val="20"/>
          <w:u w:val="single"/>
          <w:lang w:val="en-US" w:eastAsia="en-US" w:bidi="ar-SA"/>
        </w:rPr>
        <w:t>unless it is patently unreasonable</w:t>
      </w:r>
      <w:r>
        <w:rPr>
          <w:rFonts w:ascii="arial" w:eastAsia="arial" w:hAnsi="arial" w:cs="arial"/>
          <w:color w:val="000000"/>
          <w:sz w:val="20"/>
          <w:lang w:val="en-US" w:eastAsia="en-US" w:bidi="ar-SA"/>
        </w:rPr>
        <w:t xml:space="preserve">". The expression "patently unreasonable" did not spring unassisted from the mind of the legislator. It was obviously intended to be understood in the context of the common law jurisprudence, although a number of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patent unreasonableness are given in s. 58(3). Despite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"patent unreasonableness" will live on in British Columbia, but the </w:t>
      </w:r>
      <w:r>
        <w:rPr>
          <w:rFonts w:ascii="arial" w:eastAsia="arial" w:hAnsi="arial" w:cs="arial"/>
          <w:i/>
          <w:color w:val="000000"/>
          <w:sz w:val="20"/>
          <w:lang w:val="en-US" w:eastAsia="en-US" w:bidi="ar-SA"/>
        </w:rPr>
        <w:t>content</w:t>
      </w:r>
      <w:r>
        <w:rPr>
          <w:rFonts w:ascii="arial" w:eastAsia="arial" w:hAnsi="arial" w:cs="arial"/>
          <w:color w:val="000000"/>
          <w:sz w:val="20"/>
          <w:lang w:val="en-US" w:eastAsia="en-US" w:bidi="ar-SA"/>
        </w:rPr>
        <w:t xml:space="preserve"> of the expression, and the precise degree of deference it commands in the diverse circumstances of a large provincial administration, will necessarily continue to be calibrated according to general principles of administrative law. That said, of course, the legislature in s. 58 was and is directing the B.C. courts to afford administrators a high degree of deference on issues of fact, and effect must be given to this clearly expressed legislative intention.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Accordingly, insofar as the petitioners take issue with a finding of fact or law or an exercise of discretion by the DRO, the standard of review is patent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Should the decisions of the DRO be quashed on the basis that the DRO failed to provide adequate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petitioners assert that the DRO's reasons were inadequate because they did not deal with causation, and in particular whether the tenant Mr. Goddard vandalized the roof thereby causing the flood which occurred on October 17,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VIA Rail Canada Inc. v. National Transportation Agency</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[2001] 2 F.C. 25</w:t>
        </w:r>
      </w:hyperlink>
      <w:r>
        <w:rPr>
          <w:rFonts w:ascii="arial" w:eastAsia="arial" w:hAnsi="arial" w:cs="arial"/>
          <w:color w:val="000000"/>
          <w:sz w:val="20"/>
          <w:lang w:val="en-US" w:eastAsia="en-US" w:bidi="ar-SA"/>
        </w:rPr>
        <w:t xml:space="preserve"> (C.A.), the court addressed the issue of sufficiency of reasons by administrative decision makers and stated the following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obligation to provide adequate reasons is not satisfied by merely reciting the submissions and evidence of the parties and stating a conclusion. Rather, the decision maker must set out its findings of facts and principal evidence upon which those findings were based. The reasons must address the major points in issue. The reasoning process followed by the decision maker must be set out and must reflect consideration of the main relevant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the DRO in his reasons dealt with the petitioners' allegation that Mr. Goddard caused the flood by vandalizing the roof. After reviewing the principal evidence proffered by both the witnesses for the tenants and the witnesses for the petitioners, the DRO went on to deal with the issue of what caused the flood. In the February 2, 2009, reasons under the heading "Analysis and conclusions as to liability", the DRO sets out his findings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landlords did not produce any maintenance logs or records. There were no reports of inspections and no evidence that the landlord had any system or schedule for routine inspections. Rather than hire professionals the landlord gave work to tenants in the building. I heard evidence that Mr. Norbrius performed roof repairs and a tenant, Mr. Stone performed drywall repairs and painting at the request of the landlord. Mr. Stone said that when he told the landlord there was extensive mold inside some of the walls he was instructed to paint over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Chris Berntsen's evidence was coloured by the fact that he and his company are financially beholden to the landlord and to commercial building owners generally. I find that his contemporaneous statement to Darren Mueske, which he did not deny making, was an accurate statement of the condition of the roof as he found it in October, 2007. I prefer Mr. Goddard's evidence to that of the Sahotas as to the events that took place. I find that Mr. Goddard did not commit an act of vandalism; rather he acted in plain view of the roofers who were present with a tool he borrowed from them to make a channel to direct ponded water on the roof toward a roof drain. He commented at the time on the need for pumps to take the water off the roof. I find that there was nothing surreptitious or underhanded in Mr. Goddard's conduct; I find that he acted in what he considered was the interests of the tenants and his intention was to prevent what he considered likely, namely: a catastrophic failure of the roof. According to the landlord's documents the insurer would not provide coverage if the damage was due to a history of neglect rather than a fortuitous occurrence such as an act of vandalism.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Mr. Goddard became a convenient scapegoat; if the landlord's version of event was accepted there would have been insurance coverage for the damage. Considering the evidence in its entirety I find, on a balance of probabilities that although Mr. Goddard's actions may have had the effect of allowing some additional water to enter the building, the roof had developed major leaks before he became involved. I find that the insurer's assessment was accurate - the roof was in long standing disrepair and the water leakage, which had already begun, was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decision sets out the DRO's reasoning process for finding that the petitioners were liable for the flood in October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landlord produced no maintenance records and no evidence of regular inspections. They often hired unskilled tenants to perform the work and paid them a pittance or not at all to perform essential work when they should have employed skilled tradesmen. The work landlords did was reactive, not preventative. They had Mr. Toor perform a roof repair only after a water leak had caused the ceiling in one apartment to collapse. Rather than treating this event as a harbinger of things to come and moving immediately to have the roof repaired before the onset of the rainy season, they dithered about obtaining quotes, only accepting a bid at the end of September and then not proceeding with the work. I find that the landlords acted throughout with a reckless disregard for the welfare of the tenants to whom they owed a duty of care; the duty included a statutory duty under section 32 of the Residential Tenancy Act. The section requires the landlord to provide and maintain residential property in a state of decoration and repair that complies with the health, safety and housing standards required by law, and makes it suitable for occupation by a tenant. I find that the landlords did not operate their business or maintain the rental property in the fashion to be expected of a reasonably competent commercial landlord and that they were negligent in their duty to maintain and repair the rental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evident from the decision that the DRO understood that the issue was whether or not the flood was caused by the vandalism of the tenant, Mr. Goddard, or by the failure of the petitioners to maintain and repair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This is not a case in which the DRO ignored the petitioners' argument or omitted it from his reasons. In my view, the reasons address the major points in issue,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what caused the flood, and whether the tenants were entitled to monetary awards for damages they suffered as a result of the flood. The reasoning process followed by the DRO is set out and reflects consideration of the main relevant factors. As a result, I have concluded that the DRO provided adequate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Was the DRO's decision that the flood was caused by the petitioners' failure to maintain the roof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petitioners take the position that the decisions are unreasonable and arbitrary because the DRO did not accept the evidence of the roofer and Ms. Piette. The arguments advanced by the petitioners under this heading are similar to the arguments advanced in relation to the petitioners' assertion that there were insufficient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petitioners argue that the DRO's decision regarding causation was unreasonable and arbitrary because the DRO did not deal with the arguments advanced by the petitioners that the flooding was caused by Mr. Goddard's vandalism.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as stated earlier, the DRO dealt with the petitioners' arguments. The role of the court is limited in this case and is to determine whether the DRO's decisions were patently unreasonable. When read as a whole, the DRO's decisions are intelligible and set out the basis for his decisions. The DRO's conclusion that the flooding was caused by the failure of the petitioners to repair the roof was based on the evidence which he summarized in the February 2, 2009, decision, including:</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roof had been in a poor state of repair since 1994.</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water leaking in the hallway of the third floor prior to October 2007.</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ceilings had failed in several apartments prior to October 2007.</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Tenants would complain about water leaking into their suites and the landlords would do nothing.</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Many repairs had been done to the roof in the past to attempt to fix the leaks.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2007, there was a leak in apartment 311 with water coming down from the ceiling through an open hole about two feet square. The tenants were moved to another apartment. The unit was not repaired but was left vacant. The roof above the unit was repaired by Mr. Toor, the maintenance man.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Four tenants testified the landlord had moved them from one rental unit to another because of leaks in their units.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Goddard was one of the tenants who had moved before October 2007 because of water leaking into his suite. In December 2005, he moved from unit 211 after water leaked from the ceiling onto his sofa to apartment 316 which was also leaking.</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Goddard helped repair the roof on a number of occasions. When the roofers were present, he attempted to assist the repair by gouging a track in the gravel surface of the roof leading to a drain.</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flood, Mr. Goddard cut a hole in the tarps that the roofers had placed on the roof, because water was ponding to a considerable depth and there was no sump pump to remove the water. The weight of the water threatened to cause a roof collapse because portions of the roof were rotten. Mr. Goddard's foot had gone through a rotten portion of the roof. The same thing had happened to some of the roofing employees.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roofer, Curtis Bernsten, arrived at the Pandora on October 17, 2007, there was four inches of water on the roof.</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Bernsten told the City of Vancouver inspector that the roof was in awful condition and should have been replaced years ago.</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inspection reports stated that all the skylights on the third floor were all leaking and the drywall was black with mould, showing that they had been leaking for a long time.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insurers had not provided coverage because the damage was due to a history of neglect, not vandalism.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review hearing, the petitioners adduced evidence from Ms. Piette who testified that she had seen Mr. Goddard vandalize the roof prior to the flood. Based on Ms. Piette's evidence, the petitioners submitted that the DRO's original decision had been obtained by fraud. The petitioners alleged that Ms. Piette's evidence had been concealed by the tenants' representative at the original hearing, and that the tenants who gave evidence at the original hearing had been coached.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review hearing, the DRO heard testimony from three tenants, Ms. Piette, Mr. Sowers and Mr. Goddard, as well as the tenants' representative at the original hearing, and Mr. Norbrius, the former caretaker. Both the petitioners and the respondent tenants were represented by legal counsel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review decision, the DRO set out why he did not accept the evidence of Ms. Piette. The DRO reviewed the evidence of the other witnesses and the photographic evidence, and concluded that Ms. Piette could not have seen the matters she testified she saw. As well, the DRO outlined the inconsistencies in Ms. Piette's evidence and concluded that she was not a reliable witness and her evidence should not be accepted. In response to the petitioners' argument that Ms. Piette's evidence was corroborative of other witnesses of the petitioners, and therefore their evidence should be reconsidered, the DRO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agree; the mere tendering of Mrs. Piette's evidence does not require that I re-weigh all the evidence: the might be the logical result had I found Mrs. Piette's testimony to be credible and had I accepted her version of events as accurate. I found her testimony to be neither credible nor accurate and I prefer and accept the testimony of Anna Hunter and the other rebuttal witnesses to that of Mrs. Piette where there is a conflict in their respective versions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the DRO properly engaged in the exercise of determining what evidence to accept. It is apparent from both the original decision and the review decision, that the DRO considered the documents that had been produced, including the inspection reports from the City, and the evidence of the various witnesses for both the respondent tenants and the petitioners in coming to his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DRO accepted the evidence of the tenants and Mr. Norbrius regarding the historical leaking and disrepair of the roof. The DRO found the tenants' evidence was supported by the inspectors' reports, and the statement made by the roofer, Mr. Bernsten, to the inspector that "the roof was bloody awful and should have been replaced years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petitioners point to the fact that Mr. Bernsten also gave evidence about a 2' x 3' hole in the roof, and submit there was no reason for the DRO not to accept that evidence. However, it is trite law that the finder of fact does not need to accept or reject all of a witness' evidence. In this case, the DRO accepted the statement that Mr. Bernsten gave to the inspector immediately following the flood as reliable, and rejected the rest of his evidence on the basis that he and his company were financially beholden to the landlord and to commercial building owners generally. While I agree the DRO may not have had evidence to support the finding that Mr. Bernsten and his company were beholden to commercial building owners generally, there was evidence that he and his company were performing work for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well, the petitioners assert that the DRO placed too much importance on the fact that the petitioners denied coverage and improperly delegated his decision-making discretion to the third-party insurer. However, it is apparent from reading the decisions as a whole, the fact that the insurer denied coverage was only one factor of many that the DRO considered in reaching his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this hearing, the petitioners reviewed the evidence that had been before the DRO in detail and argued that the DRO should not have accepted certain evidence, and ignored other evidence. However, the role of the reviewing judge is not to reweigh the evidence to determine whether he or she would come to a different conclusion regarding causation on the evidence and arguments; it is whether the DRO's conclusion is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Manz v. Sundher</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2009 BCCA 92</w:t>
        </w:r>
      </w:hyperlink>
      <w:r>
        <w:rPr>
          <w:rFonts w:ascii="arial" w:eastAsia="arial" w:hAnsi="arial" w:cs="arial"/>
          <w:color w:val="000000"/>
          <w:sz w:val="20"/>
          <w:lang w:val="en-US" w:eastAsia="en-US" w:bidi="ar-SA"/>
        </w:rPr>
        <w:t xml:space="preserve">, what meaning should be given to the patently unreasonable standard of review set out in s. 58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in light of the Supreme Court of Canada's decision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was addressed. At para. 39, the meaning of patently unreasonable in relation to factual matters was specifically discussed: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review was that of patently unreasonable. When applied to findings of fact or law the Administrative Tribunals Act does not define that term. (Section 58(2)(a) refers to a finding of fact or law or an exercise of discretion, but s. 58(3) is said to apply only to discretionary decisions). Accordingly, the well understood meaning of that phrase in relation to factual matters applies, is as described in </w:t>
      </w:r>
      <w:r>
        <w:rPr>
          <w:rFonts w:ascii="arial" w:eastAsia="arial" w:hAnsi="arial" w:cs="arial"/>
          <w:i/>
          <w:color w:val="000000"/>
          <w:sz w:val="20"/>
          <w:lang w:val="en-US" w:eastAsia="en-US" w:bidi="ar-SA"/>
        </w:rPr>
        <w:t>Speckling</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[37] As the chambers judge noted, a decision is not patently unreasonable because the evidence is insufficient. It is not for the court on judicial review, or for this Court on appeal, to second guess the conclusions drawn from the evidence considered by the Appeal Division and substitute different findings of fact or inferences drawn from those facts. A court on review or appeal cannot reweigh the evidence. Only if there is no evidence to support the findings, or the decision is "openly, clearly, evidently unreasonable", can it be said to be patently unreasonable.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this case, the DRO concluded that the roof was in a significant state of disrepair prior to the flood, and that the failure of the petitioners to repair the roof in a timely fashion caused the flood which resulted in the evacuation of the building. The petitioners point to the fact that there was evidence before the DRO that weighed against the conclusion that the flood was caused by the petitioners' failure to repair the roof. However, as outlined earlier, there was evidence referred to in the decisions which supported the DRO's conclusion regarding causation and his decision to reject the petitioners' submission that the flooding was caused by Mr. Goddard's actions. As a result, I cannot say the DRO's decisions regarding causation should be set aside on the basis they were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Should the DRO's decisions regarding damages be quashed on the basis that they were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petitioners take the position that the DRO's decisions regarding damages should be quashed on the basis that they are patently unreasonable. They submit that there was an inadequate factual basis for the DRO to make an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petitioners take the position that the DRO did not explain how the petitioners' conduct caused the damages suffered by the respondent tenants. The petitioners argue that the evidence before the DRO does not support his finding that the petitioners' failure to repair the roof caused the flood and the resulting evacuation of the building. The petitioners assert that the DRO did not explain how the failure to maintain the roof resulted in the massive flooding absent a vandal cutting a 2' x 3' hole in the roof, and therefore there was an inadequate basis on which to award damages. These are the same arguments the petitioners advanced in support of their position that the DRO failed to provide adequate reasons and that the DRO's decision on causation were unreasonable. As stated earlier, the reviewing judge's role is not to reweigh the evidence to determine whether he or she would come to a different conclusion regarding causation on the evidence and arguments. Accordingly, this argument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well, the petitioners assert that there was no evidence before the DRO regarding the damages suffered by the respondent tenants. However, there was evidence before the DRO that the flood caused the respondent tenants to incur costs to obtain new housing and replace belongings damaged in the flood. Each of the respondent tenants gave evidence at the hearing about the losses they had suffered. Their evidence was uncontested. The DRO considered each of the respondent tenants' evidence in determining whether and what amount of damages should be awarded to the tenant. In other words, there was a factual basis on which the DRO made the awards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Accordingly, I cannot say that the DRO's decisions regarding damages are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Should the DRO's decisions awarding aggravated damages be quashed on the basis that the DRO erred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the following reasons, I have concluded that the DRO did not err in law in awarding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Aggravated damages are a compensatory award that takes account of intangible injuries to the plaintiff, such as distress and humiliation, caused by a defendant's insulting behaviour. Aggravated damages are to compensate the plaintiff for such things as anguish, grief, humiliation, wounded pride, and damaged self-confidence or self-esteem suffered as a result of the defendant's conduct: </w:t>
      </w:r>
      <w:r>
        <w:rPr>
          <w:rFonts w:ascii="arial" w:eastAsia="arial" w:hAnsi="arial" w:cs="arial"/>
          <w:i/>
          <w:color w:val="000000"/>
          <w:sz w:val="20"/>
          <w:lang w:val="en-US" w:eastAsia="en-US" w:bidi="ar-SA"/>
        </w:rPr>
        <w:t>Vorvis v. ICBC</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There is a close relationship between aggravated and punitive damages. The harshness of the defendant's conduct may give rise to both. There need be no finding of harsh, vindictive, reprehensible and malicious conduct in order to award aggravated damages. That type of conduct supports an award of punitive damages. The conduct for the award of aggravated damages need only be high handed. However, it is important that a plaintiff not be compensated twice for the same harm or the defendant punished twice for the same type of moral culpability: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difference between aggravated and punitive damages was discussed in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aggravated damages are an award, or an augmentation of an award, of compensatory damages for non-pecuniary losses. They are designed to compensate the plaintiff, and they are measured by the plaintiff's suffering. Such intangible elements as pain, anguish, grief, humiliation, wounded pride, damaged self-confidence or self-esteem, loss of faith in friends or colleagues, and similar matters that are caused by the conduct of the defendant; that are of the type that the defendant should reasonably have foreseen in tort cases or had in contemplation in contract cases; that cannot be said to be fully compensated for in an award for pecuniary losses; and that are sufficiently significant in depth, or duration, or both, that they represent a significant influence on the plaintiff's life, can properly be the basis for the making of an award for non-pecuniary losses or for the augmentation of such an award. An award of that kind is frequently referred to as aggravated damages. It is, of course, not the damages that are aggravated but the injury. The damage award is for aggravation of the injury by the defendant's highhanded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by contrast, are a separate award against the defendant designed to impose a punishment on the defendant and to set an example to others who might seek to act in a similar way. Punitive damages are measured by the degree of moral culpability of the defendant. They are not designed to compensate the plaintiff and they are not measured by an assessment of the plaintiff's suffering. An element of wilfulness or recklessness such as would underlie a finding of guilt in a criminal act is likely to be present before punitive damages will be awarded. But the defendant's conduct need not be criminal. Mr. Justice McIntyre used such words to describe the conduct that would give rise to a claim for punitive damages as "harsh, vindictive, reprehensible and malicious" but Mr. Justice McIntyre acknowledged that he had not exhausted the available adjectives. The anomaly, of course, about punitive damages is that they are paid to the plaintiff and not to the state, even though the plaintiff should have been fully compensated by his award of compensatory damages, pecuniary, non- pecuniary, and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petitioners submit that the decision of the DRO to award aggravated damages was unreasonable and/or patently unreasonable. The petitioners take the position there must be a finding that they acted in bad faith or with vindictiveness or malice to support the award of aggravated damages. They say that the DRO made no such finding in this case. However, as set out in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 there is no need for a finding that the petitioners acted in bad faith or with vindictiveness or malice in order for an award of aggravated damages to be made. All that need be found is that the petitioners' conduct was highhanded.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February decision, the DRO found that the petitioners "acted with a reckless disregard for the welfare of the tenants to whom they owe a duty of care." The issue of whether the tenants were entitled to damages, including aggravated damages, was dealt with later in the decision. After quoting from the Residential Tenancy Policy Guideline Number 16, which discusses the types of damages that can be awarded, including aggravated damages, the DRO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the landlords are liable in damages to the tenants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damages to which the applicants are entitled may include claims for aggravated damages. I so find because, as mentioned earlier, I have found that the respondents conduct transcended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amount to a reckless disregard for the welfare of the tenants and the duty imposed on the landlord to provide housing suitable for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petitioners take the position that the DRO erred in finding that the petitioners' conduct towards the tenants transcended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amounted to reckless disregard for the welfare of the tenants. However, in my view there was evidence before the DRO on which he could conclude that the petitioners acted with a reckless disregard for the welfare of the tenants. It is clear from the reasons there was evidence that the petitioners did not replace the roof even after there had been significant leaking into the building, and they would not respond to the tenants' complaints regarding the leaking. They did not produce maintenance or inspection records and hired tenants to repair the roof when they should have employed skilled tradesmen. The work they did to the roof was reactive and not preventative, and they delayed in replacing the roof even after the roof collapsed in one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acting with reckless disregard to welfare of the tenants could be described as high-handed conduct. Accordingly, the DRO's conclusion that the petitioners' conduct could found an award in aggravated damages cannot be said to be either unreasonable or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well, the petitioners submit that the DRO did not make a finding that the tenants had suffered from any intangible injuries such as mental distress or humiliation which was caused by the insulting behaviour of the petitioners, which is a necessary finding for an award of aggravated damages. They point to the fact there was no medical evidence to support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there was evidence before the DRO that the flood and sudden loss of their homes and belongings was devastating for many of the tenants. Each of the respondent tenants gave evidence at the hearing about the devastating impact of the flood on their life, and the anguish and mental distress they had suffered as a result. The respondent tenants' evidence in that regard was uncontested. The DRO considered each of the respondent tenants' evidence in determining whether and what amount of damages should be awarded to the tenant. The DRO reduced many of the respondent tenants' damage claims, including claims for aggravated damages, after hearing the evidence and the submissions of the individual tenants and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a result, I cannot say that the decisions regarding aggravated damages are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petitioners have failed to establish that the DRO's decisions should be quashed. Accordingly, the petition is dismissed. The respondent tenants are entitled to their costs of the petition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On the front page of my reasons for judgment released May 26, 2010, (2010 BCSC 750), the reference to the respondent tenant listed as Antoine Viola is corrected to read "Viola Antoine," and the reference to the respondent tenants listed as Robert Taxler and Sandra Taxler is corrected to read "Robert Traxler and Sandra Traxler."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Stevens v. Charlie Estate, [2019] B.C.J. No. 1958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24-28 and July 3-5,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M178037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1958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1781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C.C.L.I. (5th) 208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3060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Jonathan Harold Stevens, Plaintiff, and Martha Charlie [deceased], by her Litigation Representative, Fidele James Henry, Sidney Robert Alex, Marcel Creusot and Jorgelina T. Ulcnik Creusot [a.k.a Jorgelina T. Ulcnik-Creusot],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Damages — Types of damages — General damages — For personal injuries — Cost of future care — Special damages — Past loss of income — Employment income — Expenses and expenditures — Therapy or rehabilitation — Non-pecuniary loss — Pain and suffering — Affecting recreational activities — Prospective pecuniary loss — Action by plaintiff for damages for injuries suffered in two motor vehicle accidents allowed — Plaintiff claimed various injuries from first accident that were aggravated by second accident — Plaintiff suffered fractured left ribs, spleen laceration, collapsed lung and soft tissue injuries — Injuries affected plaintiff's ability to work as carpenter and operate hobby farm — Plaintiff was awarded $85,000 for non-pecuniary loss, $250,000 for past loss of income and $175,000 for future loss of earning capacity — Awards for non-pecuniary damage and past income loss were reduced by 10 per cent for plaintiff's failure to seek appropriate medical assistance.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 w:name="Case Summary_1"/>
            <w:bookmarkEnd w:id="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suffered in two motor vehicle accidents. The first accident occurred in 2014 and the second accident occurred in 2015. Liability was not admitted for the first accident although no evidence was presented. Liability was admitted for the second accident. The plaintiff alleged that he suffered various injuries, including soft tissue injuries, arising from the first accident and that those injuries were aggravated by the second accident. He claimed that he remained in chronic pain and that he was unable to return to work in his previous occupation as a carpenter. At the time of the accidents, the plaintiff was 61 years old. The defendants and third party acknowledged that the plaintiff suffered some injuries but disputed the extent of the damages claimed by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 w:name="Holdings of Court_1"/>
            <w:bookmarkEnd w:id="1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in reasonable condition at the time of the accident. He suffered regular aches and pains and stiffness arising from his work and hobby farm activities. He sustained significant and painful injuries in the first accident, including fractured left ribs, a spleen laceration and a collapsed lung. Those injuries were resolved within six months. He sustained soft tissue injuries to his neck, back and shoulders arising from the first accident that were ongoing at the time of the second accident. The soft tissue injuries and symptoms were significantly resolved by the end of 2015. The plaintiff purposefully chose not to undergo an active rehabilitation program. Had he done so, he would have achieved less symptomology and greater function since the accidents. The plaintiff's injuries negatively affected the remaining years of his working life as a carpenter and his ability to fully enjoy the hobby farm which was a major source of joy for him. The plaintiff was awarded $85,000 for non-pecuniary damages. The plaintiff's past loss of income to the time of trial was $250,000. It was likely that the plaintiff continued working as a carpenter until age 71. His future income loss was assessed at $175,000. The plaintiff was awarded $1,500 for the cost of future care and special damages of $17,286. His claims for handyman services and investment loss were rejected. The plaintiff had a positive duty to seek appropriate medical assistance. A 10 per cent reduction was appropriate to the non-pecuniary damage and past income loss awards for his failure to do so. The total damages award was $495,286.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 w:name="Counsel_1"/>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Sidney Robert Alex, Marcel Creusot and Jorgelina T. Ulcnik Creusot [aka Jorgelina T. Ulcnik-Creusot] and Third Party: L.J. Grenier, J. Main.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1"/>
      <w:bookmarkEnd w:id="17"/>
      <w:r>
        <w:pict>
          <v:line id="_x0000_s1036" style="position:absolute;z-index:2517626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S.C. FITZPATRICK J."/>
            <w:bookmarkEnd w:id="18"/>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concerns two motor vehicle accidents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accident occurred on December 15, 2014 in Langley, BC. The plaintiff, Jonathan Stevens', vehicle was struck by a vehicle, alleged to have been driven by the defendant, Martha Charlie, now deceased, and owned by the defendant, Sidney Alex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Charlie's estate has not responded to this claim. Mr. Alex denies liability for the First Accident but he has not presented any evidence at this trial disputing Mr. Stevens' account in that respect. The third party, Insurance Corporation of British Columbia ("ICBC"), is involved given allegations that Ms. Charlie was in breach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second accident occurred on June 2, 2015, in Prince George, BC. Mr. Stevens' vehicle was in a collision with a vehicle driven by the defendant, Marcel Creusot, and owned by the defendant, Jorgelina Ulcnik Creusot. Mr. Creusot and Ms. Ulcnik Creusot have admitted liability for this accident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Stevens alleges that he suffered various injuries, including soft tissue injuries, arising from the First Accident and that those injuries were aggravated by the Second Accident. He claims that he remains in chronic pain and that he was unable to return to work in his previous occupation as a carpenter. The defendants and third party who have appeared at this trial acknowledge that Mr. Stevens suffered some injuries arising from the accidents; however, they dispute the extent of the damages claimed by Mr. Stevens.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Stevens was born in August 1953. He was almost 66 years of age at the time of the trial. He is married; his wife is a realtor. They have a son, now age 21, who lives at home and works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Stevens family lives in Abbotsford, BC. on a hobby farm. The farm consists of 3.2 acres and includes a house, barn, garden and orchard areas. The family presently maintains a small herd of sheep and raise lambs.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Stevens has worked full time as a carpenter since he was 18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First Accident, Mr. Stevens was employed as a carpenter at Bird Construction ("Bird Construction"). He had been employed at Bird Construction at that time for some 18 years. Bird Construction is a general contractor with projects throughout Canada, including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years leading up to the First Accident, Mr. Stevens worked both in the Lower Mainland and outside of the Lower Mainland, the latter being typically north in such places as Fort Nelson and Hay River. From 2000-2014, he equally split his work schedule between the Lower Mainland and outside of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LIABILTY -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December 2014, Mr. Stevens was working on a Bird Construction project at the University of British Columbia. On the morning of December 15, 2014, he left early for work, around 3:00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Around 3:15 a.m., he was heading west on 16 Avenue in Langley in his Toyota Corolla. He stopped at a red light at the intersection of 16 Avenue and 264 Street. A tractor-trailer was turning left in front of him, which resulted in that vehicle blocking 16 Avenue in both directions. A black pick-up truck was travelling northbound on 264 Street and encountered the red light and the tractor-trailer still in the intersection. The driver of that truck swerved to the right, hitting the light pole and then hitting Mr. Stevens'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All that Mr. Stevens remembers of this accident is that the stop light pole hit the back window of his vehicle, smashing the glass. He also believes that the other vehicle hit his vehicle on the driver side door. Photographs of Mr. Stevens' vehicle show substantial damage, including the smashed back window and a crumpled-in driver and back passenger doors. Mr. Stevens was able to climb across the front passenger seat and exit through the passenger door. The pick-up truck was also seriously damaged on the front end, presumably where it hit the light pole and Mr. Stevens' Toyota.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Police and fire trucks attended at the scene. Cst. Gian Millette of the Langley RCMP testified and stated that he was able to identify that Ms. Charlie was the driver of the black pick-up truck that was owned by Mr. Alex. Given her behavior at the scene, Cst. Millette formed the view that Ms. Charlie was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Another driver who witnessed the accident stopped and called for emergency assistance. Mr. Stevens was transported by ambulance to Royal Columbian Hospital. He was found to have six broken ribs on his left side, a lacerated spleen and a collapsed lung, all acknowledged by the defence to have been caused by the accident. Mr. Stevens was released 36 hours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accept the evidence of Mr. Stevens and Cst. Millette on the issue of liability for the First Accident. Ms. Charlie and Mr. Alex do not dispute this account as to how the accident occurred and that Ms. Charlie was intoxicated at the time she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Stevens has established that Ms. Charlie was the sole cause of the First Accident through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she and Mr. Alex are liable for any damages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2, 2015, almost six months after the First Accident, Mr. Stevens undertook a trip to Chetwynd, BC to visit his stepson. He indicates that he had made this trip once before and that, as with a previous trip, he had to sit on a pillow and stop often to walk and ease the pain he felt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time of the Second Accident, Mr. Stevens was travelling north in his Toyota pick-up truck on Highway 97 just outside of Prince George. He was alone in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Stevens said that his truck was hit on the left doors by a 2014 Dodge truck that was leaving a gas station. The truck was driven by Mr. Creusot. Mr. Stevens estimated that his own speed at the time of the accident was 40-50 kilometers per hour. He said he was hit by flying glass when the window broke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Stevens' truck was a write-off. It was towed to an impound lot in Prince George. He then rented another vehicle and went to the Prince George hospital at the insistence of his wife. Medical personnel at the hospital examined him, principally to allay his fears that he had reinjured his spleen (he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four hours, he was discharged from the hospital and he carried on with the drive to Chetwynd. At that time, he was feeling much the same as before the Second Accident, namely with the same pain intensity principally to his back and right hip. The following day he had sore arms which he thought arose from his holding of the steering wheel upon impact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stated above, Mr. Creusot and Ms. Ulcnik Creusot admit liability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defence agrees that the Second Accident primarily caused soft tissue injuries to Mr. Stevens' neck, upper body and lower back, which exacerbated the injuries from the First Accident to the extent that they had not healed. In addition, the defence agrees that the injuries from the First and Second Accidents are indivisible for assessment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 RE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Stevens takes the positon that, arising from the First Accident, he sustained the following injuries and that he has had the following arc of resolution of those injuries: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concussion, being a momentary loss of consciousness at the scene;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fractured left ribs, a collapsed lung and a lacerated spleen. These were resolved within six months;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soft tissue injury, primarily left side. He acknowledges that this was largely resolved within two years, but he can still experience discomfort and pain as a secondary effect from ongoing back problems;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his shoulders, particularly his left one. This was largely resolved within 12-18 months, but can be aggravated when his back acts up or depending on what use he is making of his shoulders;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his thoracic and lumbar spine, primarily the left side, which remains problematic to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defence does not take issue with respect to the immediate injuries to Mr. Stevens' ribs, lung and spleen. The defence does, however, take the position that the soft tissue injuries were significantly resolved within a year of the First Accident and that since then, Mr. Stevens has seen fit to exaggerate the continuation and severity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alternative, the defence contends that, if Mr. Stevens continued to suffer symptoms after the first year, it was largely of his own doing in imposing restrictions on his activities that were not required and in not undertaking a more active rehabilitation program to improve his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PRE-EXISTING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time of the Accidents, Mr. Stevens was 61 years old. He had been working in a full-time physical occupation in the construction industry doing carpentry for the previous 40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some evidence about Mr. Stevens' medical history. It all arises from Mr. Stevens' own evidence at this trial, supported by some medical records, and what he told certain medical practitioners in 2015. Like many people who undertake physical jobs over years, if not decades, Mr. Stevens had dealt with various medical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Stevens said in direct that he had been receiving chiropractic therapy for some 20 years prior to the First Accident, principally to deal with his right shoulder. The shoulder issues were aggravated by overhead work. Records from November 2012 indicate he had frequent aching and stiffness in his neck, shoulders and low back over the last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also said that he had suffered some knee problems and had undergone surgery to repair a torn meniscus.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Stevens stated that both his hands shook, principally on the right. He had suffered this condition for some ten years before the First Accident. He received treatment for this condition and, like the shoulder issues, he had persevered even in the face of them. He asserted that neither of these problems interfered with his carpentry work, although he acknowledged that the shoulder issue was aggravated by overhead work, including when he was working as a carpenter.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Stevens reported various problems with his neck prior to the First Accident, possibly due to "wear and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was also some evidence of work related injuries, such as when he walked into a beam and injured his neck in April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LAY EVIDENCE re INJURIES/TREATMENT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lay evidence included that of Mr. Stevens himself and several friends.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Mr. Stevens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the First Accident, Mr. Stevens was advised upon discharge from the hospital that he should attend a trauma clinic at the Abbotsford Regional Hospital. He did that twice. The personnel at the trauma clinic advised him to limit his physical activity for six months to allow his spleen to heal.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March 2015, Dr. Michael Newton became Mr. Stevens's family doctor. At that time, Mr. Stevens visited Dr. Newton regarding his injuries from the First Accident. He saw Mr. Stevens a number of times over the following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April 2015, Mr. Stevens also began seeing Dr. Viggiani for chiropractic treatments. It was solely Mr. Stevens' decision to see Dr. Viggiani. Mr. Stevens went to these treatments for pain relief that apparently was only temporary. This led initially to regular weekly attendances with Dr. Viggiani.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During the first six months after the accident, Mr. Stevens suffered pain on his left side, particularly where his ribs had been broken. He was taking pain medication. He had difficulty sleeping. He made efforts over this time to begin walking around and be more active but he was careful. He said that his son assisted him in the more physical tasks at home and on the hobby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six month anniversary of the First Accident coincided with the Second Accident in June 2015. Mr. Stevens said that he had increased pain around his hips and lower back as a result of the Second Accident. He then spoke to Dr. Newton and was referred for active rehabilitation and massage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Stevens attended at the Apollo Clinic for physiotherapy sessions seven times in August/September 2015. The first treatments were successful, but when the physiotherapist recommended more exercises, Mr. Stevens decided that it was too painful. He stopped these sessions without having raised the matter at all with the physiotherapist to see if some other treatment could be done. Nor did he seek another referral from Dr. Newton to another physiotherapist notwithstanding his complaints about the service at Apollo. That was the end of any physiotherapy sessions to treat his conditions, as decided by Mr. Stevens.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Similarly, Mr. Stevens' treatment at a local pool was very brief. In September 2015, he went to the Abbotsford Recreation Centre on the advice of the physiotherapist and did some pool walking. After some four months, he stopped going, not arising from any reason relating to his condition, but because of concern over flu season and because he was "accosted" by a woman in the hot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above treatments were the extent of Mr. Stevens' rehabilitation efforts over the year following the First Accident. Formal treatments after September 2015 consisted only of weekly or very regular attendances with Dr. Viggiani, totalling almost 150 visits from 2015-2019.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Other efforts on the part of Mr. Stevens to deal with his pain included stretching for ten minutes in the morning and using a heat pad for his back when it was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Stevens said that he attempted to remain active on his hobby farm once he began to return to more physical activity after the Accidents. However, he said that he was restricted in that regard. He said that he was: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Unable to take his hay crops off the field and store the hay bales. Prior to the Accidents, he would have two to three hay crops per year that he would rake and bail. He would then load them into his truck and throw them into the barn. After the Accidents, he used a tractor to load them into the barn but he had to get someone else stack them in the hayloft;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Unable to care for his sheep herd in the same manner. Prior to the Accidents, he would perform such tasks as vaccinating, deworming and shearing the sheep. After the Accidents, he had to limit how many sheep he could tend to each day. He could not sheer more than one sheep per day without having sore shoulders and a sore back the next day. He was also unable to butcher his sheep for consumption by the family;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Unable to tend to his garden in the same way. Before the Accidents, he would hoe for one to two hours to keep the weeds under control. After the Accidents, he was unable to hoe his garden so he weeded it on his hands and knees for a limited time, before he was too tired and stiff to continue. He also had to change what he planted to have more maintenance free vegetables to grow;</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Unable to maintain the hobby farm. Before the Accidents, he kept the surrounding lawn and grass areas well maintained. After the Accidents, he was not able to keep up with the maintenance; he had to limit his physical activity because of the pain and exhaustion. He now limits how much time he spends on maintenance and does not do tasks on consecutive days. He also has difficulty maintaining his fence, for example, by digging holes for posts;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Unable to maintain the orchard. He limits how many fruit trees he prunes at a time. He is also limited in taking in the fruit crops;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Unable to fix things. Mr. Stevens has a tool shop on his hobby farm with various mechanical and woodworking tools in it. By all accounts, he was a very handy fellow. He would regularly fix things around the house or in the barn and repair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Stevens also reported that his ability to sit and play the violin has been affected by his sore back such that he gets tired and needs to rest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Stevens determined himself that he was unable to return to work at Bird Construction after the First Accident. He made no efforts to return to any other occupation until he began a home inspection course in January 2017. He completed that course at the end of 2017 but he has yet to be qualified. He applied to be certified in January 2018. He is now attempting to complete the practical testing necessary to do that. He has made one unsuccessful attempt and, at the time of trial, he anticipated taking the examination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To support his contentions regarding the severity and continuing nature of his injuries, Mr. Stevens called various friends as witnesses. In the usual fashion, these witnesses gave evidence as to any differences in Mr. Stevens' physical capabilities and demeanour before and after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Luciano Mendini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Mendini is 65 years old. He and Mr. Stevens worked together at Bird Construction for about ten months, some 18 years prior to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Mendini is employed as a labourer. He has since moved on to another job with Beedie Construction. However, he and Mr. Stevens remained friends over the years and they visited each other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Before the First Accident, Mr. Mendini helped Mr. Stevens with some tasks around the hobby farm, such as gardening, replacing the roof on the house, cutting the grass and baling hay. These were, however, periodic visits and not regular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Mendini gave some very general descriptions of Mr. Stevens' activities after the Accidents. Mr. Mendini continued to assist Mr. Stevens after the First Accident with various tasks, including baling hay, pruning fruit trees and mending fences. He reported that Mr. Stevens is "not the same man" since he "used to be strong". He said that Mr. Stevens often quits after about an hour whereas before, they would just keep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Both Mr. Stevens and Mr. Mendini confirmed that, after the Accidents, Mr. Mendini suggested to Mr. Stevens that he should see someone at Beedie Construction and see if he could get employment there. Mr. Mendini even suggested that he could possibly do a supervisory job without a tool belt, meaning without that weight, suggesting that even Mr. Mendini formed the view that Mr. Stevens had some capacity for work. Mr. Stevens' response was a flat "no".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Donald Blaak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Donald Blaak is a pastor who works for the local church and at a local music store. He is familiar with Mr. Stevens as a member of the church and choir. He has known Mr. Stevens for approximately ten years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Blaak said that, prior the Accidents, Mr. Stevens was helpful in setting up choir practice, including carrying chairs and moving tables. His contact with Mr. Stevens was, however, minimal as Mr. Stevens was often working out of 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Blaak described the changes he observed in Mr. Stevens after the Accidents, noting that he was more subdued and kept to himself. He also avoided some of the tasks involved in setting up the choir practice, such as setting up 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it is quite evident that Mr. Blaak's ability to observe Mr. Stevens, both prior to and after the Accidents, was very limited since he only interacted with Mr. Stevens at a weekly church service, weekly choir practice and the occasional social gathering.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Dr. Patrick O'Grady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Stevens' friend, Dr. Patrick O'Grady, spoke about Mr. Stevens' pre and post-accident abilities as they relate to his carpentry and the hobby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1990s and early 2000s, Dr. O'Grady hired Mr. Stevens to complete some carpentry work at his veterinary practice and his home. Other than seeing Mr. Stevens at those times, Dr. O'Grady would visit the hobby farm one to two times a year with his children when they were younger, but less so after they became teenagers in the early 2000s.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Since the First Accident, Mr. Stevens and Dr. O'Grady have spoken on the phone about 3-4 times per year. Dr. O'Grady testified that he contacted Mr. Stevens in the year following the First Accident seeking some help in remodelling his veterinary clinic; Mr. Stevens declined, citing that he was injured and could not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O'Grady described that since the Accidents, Mr. Stevens has been less enthusiastic and does not seem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with Mr. Mendini and Mr. Blaak, I find that Dr. O'Grady's limited contact with Mr. Stevens in both time frames does not provide much meaningful information as to his true function before and after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Wife /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significant that the two key witnesses who would have been best able to provide such lay evidence as to Mr. Stevens' day-to-day activities before and after the Accidents, and any restrictions he may have suffered since the Accidents - namely his wife and son - were not called as witnesses at this trial. No explanation was offered for their failure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defence does not seek to have the Court draw an adverse inference by reason of that fact. Nevertheless, it leaves the Court in a position where the best evidence has not been put forward toward a comprehensive understanding of Mr. Stevens' pre and post functioning and without any explanation for their absences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Stevens called three medical experts.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a) </w:t>
      </w:r>
      <w:r>
        <w:rPr>
          <w:rFonts w:ascii="arial" w:eastAsia="arial" w:hAnsi="arial" w:cs="arial"/>
          <w:b/>
          <w:i/>
          <w:color w:val="000000"/>
          <w:sz w:val="20"/>
          <w:u w:val="single"/>
          <w:lang w:val="en-US" w:eastAsia="en-US" w:bidi="ar-SA"/>
        </w:rPr>
        <w:t>Dr. Michael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March 13, 2019, Dr. Newton prepared his expert report in the field of family medicine. Dr. Newton recounts the numerous visits by Mr. Stevens to him following the Accidents, beginning in March 2015. Dr. Newton did not take any pre-accident history from Mr. Stevens and he therefore makes no mention of that matter in his report beyond the unsupported statement that Mr. Stevens was "a healthy and active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For the first few months, Mr. Stevens reported continuing improvement to the point where in July 2015 he had regained about 75% of his pre-accident function. There appears to have been some setback in August 2015 when Dr. Newton referred Mr. Stevens for massage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By summer 2015, Dr. Newton noted that Mr. Stevens had made his own decision to "return" to seeing a chiropractor. This was not as a result of Dr. Newton's recommendation or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From fall 2015 and into 2016, Mr. Stevens continued to report ongoing symptoms of stiffness and neck and back pain although he was doing some chores around the farm and also doing some self-directed exercises. Dr. Newton noted that there was "slow improvement" or "slow recovery" over this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During his 2015 visits, Mr. Stevens had reported to Dr. Newton that he was unable to return to his work as a carpenter.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By December 2016, Mr. Stevens reported that his symptoms were stable but mainly unchanged. At that time, Dr. Newton raised the matter of him returning to work. As before, Mr. Stevens said he did not feel that he could manage the physical demands of working in construction; he reported that he was looking into retraining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late 2016, Dr. Newton referred Mr. Stevens for a functional capacity evaluation, the results of which are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July 2017, Mr. Stevens reported further gradual improvement to Dr. Newton and that his tolerance for exercise was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his March 13, 2019 report, Dr. Newton's prognosis was that Mr. Stevens had recovered approximately 80% of his pre-accident functioning but that he had reached a plateau. Dr. Newton further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he has managed to create a 2nd career and continues to operate his hobby farm, </w:t>
      </w:r>
      <w:r>
        <w:rPr>
          <w:rFonts w:ascii="arial" w:eastAsia="arial" w:hAnsi="arial" w:cs="arial"/>
          <w:color w:val="000000"/>
          <w:sz w:val="20"/>
          <w:u w:val="single"/>
          <w:lang w:val="en-US" w:eastAsia="en-US" w:bidi="ar-SA"/>
        </w:rPr>
        <w:t>it is unlikely that he will ever regain the level of functioning that he experienced before his accident. He will continue to experience pain after physical exertion which will require ongoing chiropractic treatments and periods of rest</w:t>
      </w:r>
      <w:r>
        <w:rPr>
          <w:rFonts w:ascii="arial" w:eastAsia="arial" w:hAnsi="arial" w:cs="arial"/>
          <w:color w:val="000000"/>
          <w:sz w:val="20"/>
          <w:lang w:val="en-US" w:eastAsia="en-US" w:bidi="ar-SA"/>
        </w:rPr>
        <w:t>. As he did not experience any of these problems before the accident, on a balance of probabilities, it is more likely than not that the symptoms that he experiences now on a daily bases are the result of the injury sustained in the motor vehicle collision in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conclude that this opinion comparing his pre and post conditions is without foundation. Dr. Newton conceded in his testimony that he had no knowledge of Mr. Stevens' pre-functioning. There is no mention of any history having been taken and Dr. Newton's personal involvement with Mr. Stevens was non-existent in the years before the Accidents and only began some three months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Newton's current opinion that no further recovery can be expected is questionable. During cross examination, he conceded that there may be other modalities and options to bridge the remaining gap of 20%. In that event, one questions his medical judgment as to why he did not recommend any such options in the four-and-a-half years since he has been treating Mr. Stevens.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Newton's overall approach to Mr. Stevens has been a decidedly lackadaisical one. He did not recommend any treatment other than massage therapy which Mr. Stevens did not obtain. He did not provide any other recommendations to Mr. Stevens regarding treatment; instead, he allowed his patient to direct his own course of action and simply accepted Mr. Stevens' choices (such as they were). As the defence notes, this could mean either, an extremely accommodating family doctor who did not want to push his patient along or, that Mr. Stevens was not really as injured as his continual complaints would suggest and therefore, Dr. Newton had no real concerns. The responsibility for the uncertainty arising from that unanswered query lies with Mr. Stevens and raises significant red flags in terms of Mr. Stevens' true condition over the time since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Furthermore, I accept the defence's argument that Dr. Newton had a definite inclination to act as Mr. Stevens' advocate.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mid-2016, Dr. Newton made various contradictory statements about Mr. Stevens's condition in documents designed to assist his patient. These documents followed from three visits by Mr. Stevens in the January-May 2016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the first document, dated April 26, 2016, Dr. Newton advised Sun Life Financial (Bird Construction's benefits provider) that Mr. Stevens was not "incapacitated" by symptoms but they limited his daily activities. Dr. Newton stated that he did not believe that Mr. Stevens had reached his maximum medical recovery at that time. He anticipated further improvement and that Mr. Stevens would return to gainful employment. For unexplained reasons, Sun Life did not follow up on this conclusion and ask for further details as to how that further improvement would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Less than six weeks later, Dr. Newton drafted two medical reports, both dated May 31, 2016, to support Mr. Stevens' application for CPP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the first report, which was </w:t>
      </w:r>
      <w:r>
        <w:rPr>
          <w:rFonts w:ascii="arial" w:eastAsia="arial" w:hAnsi="arial" w:cs="arial"/>
          <w:i/>
          <w:color w:val="000000"/>
          <w:sz w:val="20"/>
          <w:lang w:val="en-US" w:eastAsia="en-US" w:bidi="ar-SA"/>
        </w:rPr>
        <w:t>not signed</w:t>
      </w:r>
      <w:r>
        <w:rPr>
          <w:rFonts w:ascii="arial" w:eastAsia="arial" w:hAnsi="arial" w:cs="arial"/>
          <w:color w:val="000000"/>
          <w:sz w:val="20"/>
          <w:lang w:val="en-US" w:eastAsia="en-US" w:bidi="ar-SA"/>
        </w:rPr>
        <w:t>, the prognosis was decidedly rosier in terms of Mr. Stevens' recovery. Dr. Newton stated that:</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Stevens was disabled from working as a carpenter;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encouraged to continue his activities and light exercises to improve his strength;</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anticipated that a full recovery would be made over time;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unsure whether there was any permanent disability;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severe injuries were prolonged and had a significant impact on his ability to pursue financially gainful employment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signed</w:t>
      </w:r>
      <w:r>
        <w:rPr>
          <w:rFonts w:ascii="arial" w:eastAsia="arial" w:hAnsi="arial" w:cs="arial"/>
          <w:color w:val="000000"/>
          <w:sz w:val="20"/>
          <w:lang w:val="en-US" w:eastAsia="en-US" w:bidi="ar-SA"/>
        </w:rPr>
        <w:t xml:space="preserve"> CPP medical report was very different. Strangely, in this report, Dr. Newton stated that:</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Stevens was disabled from any work, not just that of a carpenter and that this disability was to continue indefinitely;</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therapies did not produce any remarkable improvement but allowed him to meet tasks of daily living but not work;</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mention of Mr. Stevens being anticipated to make a full recovery over time; and</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severe and prolonged injuries were then said to have a significant impact on his ability to pursue employment of any kind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Newton could not explain the significant differences between these three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Despite Dr. Newton's very negative prognosis in the signed CPP benefit medical report about Mr. Stevens' inability to perform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work, in December 2016, only six months later, he raised the matter of Mr. Stevens indeed returning to work. These contradictory statements and reports make me question the veracity of the medical comments and opinions in Dr. Newton's present expert medical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best I can determine, Dr. Newton appears to have been acting as Mr. Stevens' advocate toward supporting, in the signed report, sufficient disability so that his patient could qualify for government CPP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 further example of his advocacy was Dr. Newton's statement in the March 13, 2019 report suggesting that Mr. Stevens was an active participant in his recovery; to the contrary, Mr. Stevens' recovery efforts were minimal at best and then only largely self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Overall, I consider that Dr. Newton's medical opinion in his report is questionable and I place little reliance on 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b) </w:t>
      </w:r>
      <w:r>
        <w:rPr>
          <w:rFonts w:ascii="arial" w:eastAsia="arial" w:hAnsi="arial" w:cs="arial"/>
          <w:b/>
          <w:i/>
          <w:color w:val="000000"/>
          <w:sz w:val="20"/>
          <w:u w:val="single"/>
          <w:lang w:val="en-US" w:eastAsia="en-US" w:bidi="ar-SA"/>
        </w:rPr>
        <w:t>Dr. John Viggiani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June 13, 2019, Dr. Viggiani also prepared an expert report in the field of chiropractic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Like Dr. Newton, Dr. Viggiani was not familiar with Mr. Stevens' health status in the years prior to the First Accident. Mr. Stevens' first visit with Dr. Viggiani was on April 9, 2015, some four months after the First Accident. That visit arose from Mr. Stevens' own assessment that this treatment would assist him; it did not arise from any medical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From that date until the date of his report, Dr. Viggiani saw Mr. Stevens regularly every week and then reduced those visits to every two weeks or so. There were a staggering total of 142 visits. In early 2017, he recommended that Mr. Stevens do certain exercises at home. Dr. Viggiani noted that on some tests, Mr. Stevens indicated his own perception that he was "severely disabled", which was not Dr. Viggiani's own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with Dr. Newton, it was Mr. Stevens who reported to Dr. Viggiani that he was unable to return to his work as a carpenter as a result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Like Dr. Newton, Dr. Viggiani was very accommodating and not very proactive in recommending any other treatment modalities other than, of course in Dr. Viggiani's case, to continue doing the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his report, Dr. Viggiani diagnosed Mr. Stevens with the following most significant injuries: severe sprain and possible muscle tearing of the left side of the back; moderate to severe sprain of the right shoulder; and mild to moderate strain of the lower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Viggiani's prognosis was that Mr. Stevens' was a "work in progress". He predicted: 60-70% recovery of his injuries to the left back spinal areas over a 5 year period (to June 2024); 75% recovery of his injuries to the lower back and right shoulder within a period of two to four years (2021-2023). Dr. Viggiani stated that Mr. Stevens will continue to experience pain, soreness, stiffness and reduced range of motion with varying degrees for a minimum of five years, dependent on his level of activity and other stress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Viggiani acknowledged that chiropractic treatment is passive and that its purpose was to alleviate pain. Indeed, this was Mr. Stevens' experience with these treatments, having noted to Dr. Viggiani that the treatments only provided temporary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cross examination, Dr. Viggiani agreed that Mr. Stevens' prognosis for partial recovery would "definitely" speed up with incorporation of other treatment modalities. He agreed that the ongoing reports of pain suggest that a more active approach to treatment might be merited and that it would not hurt Mr. Stevens to undertake other treatments at this point. This would include working with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Why Dr. Viggiani waited over four years to reach this conclusion and discuss more effective modalities for recovery with Mr. Stevens remains an open question.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c) </w:t>
      </w:r>
      <w:r>
        <w:rPr>
          <w:rFonts w:ascii="arial" w:eastAsia="arial" w:hAnsi="arial" w:cs="arial"/>
          <w:b/>
          <w:i/>
          <w:color w:val="000000"/>
          <w:sz w:val="20"/>
          <w:u w:val="single"/>
          <w:lang w:val="en-US" w:eastAsia="en-US" w:bidi="ar-SA"/>
        </w:rPr>
        <w:t>Dr. Gabriel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January 16, 2019, Dr. Gabriel Hirsch prepared his independent medical assessment of Mr. Stevens at the request of the plaintiff's counsel. Dr. Hirsch was qualified to give expert medical opinion evidence in the field of physical medicine and rehabilitation, also known as physiatry.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Hirsch's report arose from a 95-minute assessment of Mr. Stevens on January 16, 2019, together with a review of relevant medical documentation, such as pre and post-accident records of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His diagnosis was that, in addition to the broken ribs, and spleen and lung injuries which had fully healed, Mr. Stevens suffered soft tissue injuries in the First Accident that still persisted at that time. He considered that any soft tissue injuries arising from the Second Accident were, at best,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the issue of causation, Dr. Hirsch's opinion was that Mr. Stevens' residual chest wall pain/discomfort and the left sided spinal pain and lower back pain are all attributable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for treatment, Dr. Hirsch recommended a regular and active exercise program, and the involvement of a more structured and time limited program supervised by a kinesiologist. He also recommended a few treatment sessions with a psychologist to advise Mr. Stevens on cognitive behavioral pain management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Given the clinical course of treatment and the time elapsed, Dr. Hirsch's prognosis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think it reasonable to conclude that he will be left with persistent discomfort/pain affecting his chest wall, thoracic spine, and lumbar spine which will continue to negatively impact on his level of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Mr. Stevens will not be able to resume his pre-subject motor vehicle accident full-time employment as a carpenter or an occupational therapy of similar physical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Finally, Dr. Hirsch stated that, in his opinion, Mr. Stevens could perform all domestic tasks as well as reasonable yard-related activities, home maintenance work and light renovation projects. He noted Mr. Stevens self-report that he needed assistance for more physically taxing projects on his property into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Defence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Marc Boyle was retained by the defence to conduct an independent medical examination of Mr. Stevens. On February 23, 2019, Dr. Boyle prepared his expert report. His experience was in the field of orthopedic medicine and specifically, the diagnosis, prognosis and treatment of musculoskeletal injuries. This report arose from an examination of Mr. Stevens on January 31,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Boyle's diagnosis was essentially confirmatory of that of Dr. Hirsch; namely, that Mr. Stevens had suffered soft tissue injury to the cervical and lumbar spine. Dr. Boyle also agreed that there was some left side pain in the thoracic area. With respect to his soft tissue injury to the cervical spine, Dr. Boyle concluded that it was more than likely that Mr. Stevens would undergo a significant resolution of his symptoms arising from the soft tissue injuries, although some limitations were likely to occur for tasks involving prolonged extension of the neck or overhead activity. Any other limitations would be minimal,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Boyle recommended conditioning and strengthening type programs, with the observation that a proper rehabilitation program could improve the thoracic and lumbar region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Boyle agreed that Mr. Stevens was not capable of medium to heavy work. He did, however, state that Mr. Stevens could do light to moderately medium work and that a rehabilitation program would increase Mr. Stevens' ability to work in a job like home inspection, as well as his ability to perform day-to-day chores at his farm and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Dr. Boyle opined that an </w:t>
      </w:r>
      <w:r>
        <w:rPr>
          <w:rFonts w:ascii="arial" w:eastAsia="arial" w:hAnsi="arial" w:cs="arial"/>
          <w:i/>
          <w:color w:val="000000"/>
          <w:sz w:val="20"/>
          <w:lang w:val="en-US" w:eastAsia="en-US" w:bidi="ar-SA"/>
        </w:rPr>
        <w:t>earlier</w:t>
      </w:r>
      <w:r>
        <w:rPr>
          <w:rFonts w:ascii="arial" w:eastAsia="arial" w:hAnsi="arial" w:cs="arial"/>
          <w:color w:val="000000"/>
          <w:sz w:val="20"/>
          <w:lang w:val="en-US" w:eastAsia="en-US" w:bidi="ar-SA"/>
        </w:rPr>
        <w:t xml:space="preserve"> active rehabilitation program would have likely greatly assisted Mr. Stevens in a quicker recovery: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an active rehab program been carried out early on and extended over a significant length of time it is felt that his symptom complex would be less and his function would be greater. It is felt that his participation in work as a home inspector would be greater and that his participation in the outside chores on the acreage would be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cross-examination, Dr. Boyle stated that around 85-90% of patients experience improvement in low back or similar soft tissue injury symptoms with a proper graduated rehabilitation programme. Further, he sated that it is impossible to determine if Mr. Stevens is within the 10-15% cohort who never improve since he has never undertaken a proper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accept that there is no evidence that Mr. Stevens is within that small cohort of injured persons who will never improve, for the reason identified. I also accept the evidence from all four medical practitioners now that, with a proper and active rehabilitation program, including kinesiology treatments, some improvement is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RE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Mr. Stevens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Further,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Causation must be established on a balance of probabilities before damages are assessed. In this regard,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Here, the defence does not dispute that Mr. Stevens suffered the immediate injuries to his ribs, lung and spleen arising from the First Accident. In addition, it is not contested that Mr. Stevens suffered soft tissue injuries to his neck, back and right shoulder arising from the First Accident, as confirmed by all the medical experts. Finally, it is not disputed that the Second Accident caused an aggravation of Mr. Stevens'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course of Mr. Stevens' recovery is a more fraught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Stevens' subjective complaints of ongoing injury remain the most significant foundation for his claim. There is little, if any, objective evidence from the medical professionals who have given opinions in this matter in support of his claim. The medical experts have all relied on Mr. Stevens giving an accurate account of his recovery and his pain levels in formulating a proper diagnosis, prognosis and treatment recommendations. Accordingly, I agree that the medical opinions largely rely on there having been an accurate account by Mr. Stevens as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addition, at least over the three years until late 2016 when the functional evaluation was completed, Mr. Stevens' own assertions of physical limitations as to his work related ability were the sole basis upon which he said he could not return to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light of these circumstances, it is necessary to carefully consider Mr. Stevens' subjective evidence as to the extent of his injuries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factors to be considered when assessing credibility and reliability were summarized by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51"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refused </w:t>
      </w:r>
      <w:hyperlink r:id="rId52"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 In essence, that assessment involves a variety of factors, including an assessment as to whether a witness' testimony is in accordance with the preponderance of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If a plaintiff's account of his or her change in physical, mental, or emotional state as a result of the accident is not convincing, then the hypothesis upon which an expert's opinion rests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defence does not take issue with Mr. Stevens' credibility or reliability as a whole, but says that the Court should be cautious in accepting his evidence in its entirety when reviewed in the context of other evidence or documentary records. I agree that such caution is warranted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Having considered the entirety of the evidence, I conclude the following in relation to the injuries asserted by Mr. Stevens:</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Stevens was an elderly man in reasonable condition at the time of the Accidents. He suffered regular aches and pains and stiffness arising from his work and hobby farm activities. These were no doubt exacerbated over time by his advancing age;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Stevens sustained significant and painful injuries as a result of the First Accident, including fractured left ribs, a spleen laceration and a collapsed lung. These healed over the short term and were resolved within six months of that date;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Stevens sustained soft tissue injuries to his neck, back and shoulders arising from the First Accident. These injuries were ongoing and slightly aggravated as a result of the Second Accident in June 2015;</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Mr. Stevens' soft tissue injuries and symptoms were significantly resolved by the end of 2015. Since then, he has improved slightly and continues to do so. I reject Mr. Stevens' evidence as to the severity of his remaining symptoms. I do not accept that he is in constant or "chronic" pain at this time. I consider a more accurate description of his condition to be that he often experiences daily and moderate discomfort which is exacerbated by greater physically demanding tasks;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Mr. Stevens has purposefully not undergone an active rehabilitation program; instead, he has chosen to chart his own course, largely by engaging in passive therapies that did not require him to push himself physically toward greater function;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if Mr. Stevens had undertaken more activity, or engaged in an active rehabilitation program, he would have achieved less symptomology and greater function since the Accidents. Mr. Stevens is now aware of the recommendations of the medical experts who, in 2019, have recommended kinesiology along with other treatments to improve his condition. He is prepared to undertake those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 - DISCUSSION /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Stevens claims under the following heads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Non-pecuniary damages are awarded to compensate the plaintiff for pain, suffering, disability, inconvenience, loss of enjoyment of life and loss of amenities: </w:t>
      </w:r>
      <w:r>
        <w:rPr>
          <w:rFonts w:ascii="arial" w:eastAsia="arial" w:hAnsi="arial" w:cs="arial"/>
          <w:i/>
          <w:color w:val="000000"/>
          <w:sz w:val="20"/>
          <w:lang w:val="en-US" w:eastAsia="en-US" w:bidi="ar-SA"/>
        </w:rPr>
        <w:t>Dikey v. Samieian</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2008 BCSC 604</w:t>
        </w:r>
      </w:hyperlink>
      <w:r>
        <w:rPr>
          <w:rFonts w:ascii="arial" w:eastAsia="arial" w:hAnsi="arial" w:cs="arial"/>
          <w:color w:val="000000"/>
          <w:sz w:val="20"/>
          <w:lang w:val="en-US" w:eastAsia="en-US" w:bidi="ar-SA"/>
        </w:rPr>
        <w:t xml:space="preserve"> at para. 139.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refused </w:t>
      </w:r>
      <w:hyperlink r:id="rId57"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the Court of Appeal outlined the factors to be considered when assessing non-pecuniary damages. The assessment of non-pecuniary damages is necessarily influenced by the individual plaintiff's personal experiences in dealing with his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Stevens argues that his life prior the Accidents was focussed on his work at Bird Construction and that his injuries have now "burst his bubble" in terms of his future plans. He is no longer able to work as a carpenter, a job he enjoyed throughout his whole working life. He says he now lives with pain and has been hampered in his ability to earn a living and also, to enjoy certain personal activities, particularly on his beloved hobby farm. He now anticipates having to sell the hobby farm when he turns 70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He seeks an award of $120,000 for non-pecuniary loss. In support, Mr. Stevens relies on: </w:t>
      </w:r>
      <w:r>
        <w:rPr>
          <w:rFonts w:ascii="arial" w:eastAsia="arial" w:hAnsi="arial" w:cs="arial"/>
          <w:i/>
          <w:color w:val="000000"/>
          <w:sz w:val="20"/>
          <w:lang w:val="en-US" w:eastAsia="en-US" w:bidi="ar-SA"/>
        </w:rPr>
        <w:t>Karlsson v. Noormohamed</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2015 BCSC 911</w:t>
        </w:r>
      </w:hyperlink>
      <w:r>
        <w:rPr>
          <w:rFonts w:ascii="arial" w:eastAsia="arial" w:hAnsi="arial" w:cs="arial"/>
          <w:color w:val="000000"/>
          <w:sz w:val="20"/>
          <w:lang w:val="en-US" w:eastAsia="en-US" w:bidi="ar-SA"/>
        </w:rPr>
        <w:t xml:space="preserve"> ($120,000; para. 74); </w:t>
      </w:r>
      <w:r>
        <w:rPr>
          <w:rFonts w:ascii="arial" w:eastAsia="arial" w:hAnsi="arial" w:cs="arial"/>
          <w:i/>
          <w:color w:val="000000"/>
          <w:sz w:val="20"/>
          <w:lang w:val="en-US" w:eastAsia="en-US" w:bidi="ar-SA"/>
        </w:rPr>
        <w:t>Hanger v. Shin</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2019 BCSC 99</w:t>
        </w:r>
      </w:hyperlink>
      <w:r>
        <w:rPr>
          <w:rFonts w:ascii="arial" w:eastAsia="arial" w:hAnsi="arial" w:cs="arial"/>
          <w:color w:val="000000"/>
          <w:sz w:val="20"/>
          <w:lang w:val="en-US" w:eastAsia="en-US" w:bidi="ar-SA"/>
        </w:rPr>
        <w:t xml:space="preserve"> (net $120,000; para. 88); and </w:t>
      </w:r>
      <w:r>
        <w:rPr>
          <w:rFonts w:ascii="arial" w:eastAsia="arial" w:hAnsi="arial" w:cs="arial"/>
          <w:i/>
          <w:color w:val="000000"/>
          <w:sz w:val="20"/>
          <w:lang w:val="en-US" w:eastAsia="en-US" w:bidi="ar-SA"/>
        </w:rPr>
        <w:t>Goldie v. McLean</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2019 BCSC 991</w:t>
        </w:r>
      </w:hyperlink>
      <w:r>
        <w:rPr>
          <w:rFonts w:ascii="arial" w:eastAsia="arial" w:hAnsi="arial" w:cs="arial"/>
          <w:color w:val="000000"/>
          <w:sz w:val="20"/>
          <w:lang w:val="en-US" w:eastAsia="en-US" w:bidi="ar-SA"/>
        </w:rPr>
        <w:t xml:space="preserve"> ($100,000;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defendants submits that a more appropriate amount is $60-75,000. They rely on </w:t>
      </w:r>
      <w:r>
        <w:rPr>
          <w:rFonts w:ascii="arial" w:eastAsia="arial" w:hAnsi="arial" w:cs="arial"/>
          <w:i/>
          <w:color w:val="000000"/>
          <w:sz w:val="20"/>
          <w:lang w:val="en-US" w:eastAsia="en-US" w:bidi="ar-SA"/>
        </w:rPr>
        <w:t>Anderson v. Rizzardo</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2015 BCSC 2349</w:t>
        </w:r>
      </w:hyperlink>
      <w:r>
        <w:rPr>
          <w:rFonts w:ascii="arial" w:eastAsia="arial" w:hAnsi="arial" w:cs="arial"/>
          <w:color w:val="000000"/>
          <w:sz w:val="20"/>
          <w:lang w:val="en-US" w:eastAsia="en-US" w:bidi="ar-SA"/>
        </w:rPr>
        <w:t xml:space="preserve"> ($60,000; para. 205); </w:t>
      </w:r>
      <w:r>
        <w:rPr>
          <w:rFonts w:ascii="arial" w:eastAsia="arial" w:hAnsi="arial" w:cs="arial"/>
          <w:i/>
          <w:color w:val="000000"/>
          <w:sz w:val="20"/>
          <w:lang w:val="en-US" w:eastAsia="en-US" w:bidi="ar-SA"/>
        </w:rPr>
        <w:t>Rabiei v. Oster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2019 BCSC 733</w:t>
        </w:r>
      </w:hyperlink>
      <w:r>
        <w:rPr>
          <w:rFonts w:ascii="arial" w:eastAsia="arial" w:hAnsi="arial" w:cs="arial"/>
          <w:color w:val="000000"/>
          <w:sz w:val="20"/>
          <w:lang w:val="en-US" w:eastAsia="en-US" w:bidi="ar-SA"/>
        </w:rPr>
        <w:t xml:space="preserve">; ($70,000; para. 151) </w:t>
      </w:r>
      <w:r>
        <w:rPr>
          <w:rFonts w:ascii="arial" w:eastAsia="arial" w:hAnsi="arial" w:cs="arial"/>
          <w:i/>
          <w:color w:val="000000"/>
          <w:sz w:val="20"/>
          <w:lang w:val="en-US" w:eastAsia="en-US" w:bidi="ar-SA"/>
        </w:rPr>
        <w:t>Szymanski v. Morin</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2010 BCSC 1</w:t>
        </w:r>
      </w:hyperlink>
      <w:r>
        <w:rPr>
          <w:rFonts w:ascii="arial" w:eastAsia="arial" w:hAnsi="arial" w:cs="arial"/>
          <w:color w:val="000000"/>
          <w:sz w:val="20"/>
          <w:lang w:val="en-US" w:eastAsia="en-US" w:bidi="ar-SA"/>
        </w:rPr>
        <w:t xml:space="preserve"> ($75,000; para. 144); and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($75,000; para. 197).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 find the comments of Justice Ballance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as particularly apt with respect to Mr. Stevens: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[203] In prior cases I have said that enduring pain, even when it becomes intermittent and mostly low-grade, can compel unwelcome adjustments to one's work life and lifestyle and cloud the pleasures of life, as it has in the case at hand. Taking care to not aggravate his residual symptoms and trying to manage his pain has become part of Mr. Anderson's everyday life and will continue for many years to come, although, in all likelihood, on an ever-declining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This analysis in terms of the impact of the injuries on Mr. Stevens' personal life and work are, of course, informed by my conclusions as to the severity of his injuries and the continuation of his symptoms. I do however agree that Mr. Stevens' injuries have very negatively affected the remaining years of his working life as a carpenter and his ability to fully enjoy the hobby farm which was a major source of joy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my view, the cases cited by the defence are more in line with Mr. Stevens' injuries, the effects on his life and the extent of his recovery, as per my findings above. I award the sum of $85,000 for non-pecuniary damages, subject to my analysis regarding issues of mitigation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Regarding loss of past earning capacity, I adopt the summary of the principles to be applied as set out by Justice Saunders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aff'd </w:t>
      </w:r>
      <w:hyperlink r:id="rId66"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plaintiff is entitled to be restored to the position he or she would have been in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 far as that can be done with a monetary award. This may involve "a comparison of the likely future of the plaintiff if the accident had not happened with the plaintiff's likely future after the accident has happened" -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Though pre-trial losses are often spoken of as if they are a separate head of damages, e.g. "past loss of income" or "past wage loss", it is clear that both pre-trial and future losses are properly characterized as a component of loss of earning capacity -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The principles governing the evaluation of capacity claims have been articulated most clearly in judgments dealing with future losses, that is to say, loss of future earning capacity: for example, the recent decision of the Court of Appeal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in which the alternative "real possibility" and "capital asset" approaches to assessment are reviewed and discussed.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full assessment of damages for such losses may involve, at least to some extent, consideration of hypothetical situations and contingencies - what might have happened, or what might yet happen, had the accident not occurred, as distinct from what actually has happened. However, particularly where the claimed losses are derived from something other than a measurable, conventional income stream, the determination of a plaintiff's prospective post-accident, pre-trial losses can involve considering many of the same contingencies as govern the assessment of a loss of future earning capacity: "The only difference is that knowledge of events occurring before trial takes the place of prediction" - Prof.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xml:space="preserve">, Looseleaf Ed. (2008) para. 3.360. When considering hypotheticals and contingencies in the context of a pre-trial loss, the same general principles which govern the assessment of lost future earning capacity may be equally applicable - Waddams,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Those general principles involved in the process of assessment include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task of a court is to assess damages, rather than to calculate them mathematically -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standard of proof is not the balance of probabilities; the plaintiff need only establish a real and substantial possibility of loss, one which is not mere speculation, and hypothetical events are to be weighed according to their relative likelihood -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at para.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Allowances must be made for the contingencies that the assumptions upon which an award is based may prove to be wrong -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73"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Any assessment is to be evaluated in view of its overall fairness and reasonableness -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These principles, particularly from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were recently confirmed by Justice Goepel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45-49.</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Propositions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Stevens' argument with respect to past wage loss is based on two central propositions: 1) in the two years after the First Accident, he was unable to return to carpentry work at Bird Construction or to any other occupation; and 2) if Mr. Stevens had continued at Bird Construction, he would have been promoted to a more senior and higher paying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first proposition has not been entirely proven at this trial. Firstly, there is no evidence to support Mr. Stevens' complete lack of employability in the first two years after the First Accident, save for his own assessment in that regard. No medical evidence exists to support that proposition; no medical doctor told Mr. Stevens that he could not or should not work during that time. For the reasons expressed above, I am not prepared to accept Mr. Stevens' assertions without further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Having said that, there is some limited support that Mr. Stevens was unable to return to carpentry in November 2016. This lends credence to the assertion that, even prior to that time, his recovery did not permit his return to work to happen. This support arises from the functional capacity evaluation completed by Russell McNeil in late 2016, as set out in Mr. McNeil's report dated January 2, 2017. The defence also acknowledges that it was not realistic for Mr. Stevens to return to his carpentry position in the first year or so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his January 2, 2017 report, Mr. McNeil found that Mr. Stevens had various limitations in terms of his work capabilities. Mr. McNeil found that Mr. Stevens was restricted in his capacity to obtain and sustain the full strength requirements of medium work. He found restrictions in Mr. Stevens' ability to perform certain activities, such as bending, pushing, pulling, carrying, lifting and sitting and, to some extent, standing. These findings were based on examination supported by Mr. Stevens' self reports of pain. Mr. McNeil was of the opinion that Mr. Stevens was not capable or working either part-time or full-time as a carpenter.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noted by the defence, given Mr. Stevens' lack of any active rehabilitation program to November 2016 and his limited activities since the date of the Accidents, it is not surprising that Mr. McNeil reached the conclusions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What is uncontested from both sides is that, by at least late 2016, while Mr. Stevens may have been unable to return to carpentry, he was employable in some capacity. Mr. McNeil's first report confirms this and Mr. Stevens himself disclosed this to Dr. Newton in December 2016 when Dr. Newton raised the possibility of him in fact returning to carpentry at Bird Construction. This confirmation of him having some work capacity no doubt led to Mr. Stevens, in January 2017, embarking on a career training as a home inspector, as I will discuss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January 2019, Mr. McNeil completed a follow up assessment of Mr. Stevens. Mr. McNeil's second report from that visit is dated January 13,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McNeil's second report similarly concluded that Mr. Stevens was able to work at and sustain sedentary and light work but that he was restricted in doing medium work. The second report confirmed his inability to work as a carpenter. As for home inspections, Mr. McNeil opined that he was capable of working part-time, but not full-time, as a home inspector and that he could do that only with accommodation given his reduced stamina and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McNeil did not express any concerns about Mr. Stevens' ability to perform tasks around the hobby farm and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As I set out above, both Dr. Hirsch and Dr. Boyle agreed with Mr. McNeil's conclusions about Mr. Stevens being unable to return to carpentry work after the Accidents. Dr. Hirsch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Mr. Stevens will not be able to resume his pre-subject motor vehicle accident full-time employment as a carpenter or an occupational therapy of similar physical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second proposition was that Mr. Stevens would have been promoted to the position of deficiency superintendent at Bird Construction, following the death of Ted Brecht. Mr. Brecht held the position until he died in late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This proposition was not proven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Anthony Maida is the construction manager of Bird Construction for British Columbia. He is responsible for overseeing operations and personnel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Maida considered that Mr. Stevens was a skilled carpenter who was a very versatile worker. Mr. Maida stated that he had started to groom Mr. Stevens to take over the position of deficiency superintendent in the event of Mr. Brecht's retirement. To that end, he said that Mr. Stevens had begun to shadow Mr. Brecht as a form of introducing him to the duties and responsibilities of the superintendent position. That position enjoyed greater income than that of Mr. Stevens' carpenter position, and also enjoyed other benefits such as a company vehicle, gas and a share purchase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it happened, Mr. Stevens was taken out of the equation by the First Accident in December 2014. In 2017, Michael Hincks took over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difficulty with this evidence, and Mr. Stevens' assertions of income loss arising from the supervisory position, is that it was not mirrored or supported by the evidence of Mr. Stevens himself. He made no mention of working with Mr. Brecht at all, let alone in 2014 just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Maida agreed that the position had not been offered to Mr. Stevens before the First Accident and it was entirely possible that Bird Construction would have determined him to be an unsuitable candidate for the position. Even if Mr. Stevens had been offered the position, there is no evidence that he would have accepted the position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my view, Mr. Stevens would have been disinclined to accept the position since it involved consistent out of town work that would have taken him away from his hobby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Particularly without Mr. Stevens having made any mention whatsoever as to his working with Mr. Brecht, his knowledge of a potential promotion and his interest in pursuing that promotion, I find that he has failed to establish a real and substantial possibility that he would have been offered the promotion to the superintendent position and that he would have accepted that position after Mr. Brecht's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find that Mr. Stevens has met his burden in establishing that, but for the Accidents, he would have remained working as a carpenter at Bird Construction to at least the time of the trial.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b) </w:t>
      </w:r>
      <w:r>
        <w:rPr>
          <w:rFonts w:ascii="arial" w:eastAsia="arial" w:hAnsi="arial" w:cs="arial"/>
          <w:b/>
          <w:i/>
          <w:color w:val="000000"/>
          <w:sz w:val="20"/>
          <w:u w:val="single"/>
          <w:lang w:val="en-US" w:eastAsia="en-US" w:bidi="ar-SA"/>
        </w:rPr>
        <w:t>Assessment of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parties agree that an earnings approach is appropriate in respect of Mr. Stevens' loss from the time of the First Accident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This assessment of past income loss involves an assessment by weighing possibilities and probabilities of hypothetical events. It is not a mathematic analysis, but economic and statistical evidence can be helpful in that regard: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the years prior to the First Accident, Mr. Stevens reported earnings on his tax returns arising from his employment at Bird Construction as follows: 2008 - $75,065; 2009 - $73,473; 2010 - $78,232; 2011 - $107,196; 2012 - $114,530; 2013 - $101,233; 2014 - $74,974. The higher numbers from 2011-2013 arose because Mr. Stevens was working out of town and enjoyed higher hourly rates and other benefits. Even so, Mr. Stevens sometimes worked overtime when working in the Lower Mainland. In the year prior to the First Accident, the overtime pay was approximately 4.5% of his overall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assessment of loss is assisted by the report and evidence of Darren Benning of PETA Consultants Ltd. In his report dated March 28, 2019, Mr. Benning applied such negative contingencies as non-participation in the workforce (but not for voluntary retirement), unemployment part-time and part-year work and mortality.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Benning's Table 3A provides a basis upon which to consider the matter. He calculated the loss to the trial at $261,934, although this assumes a 10% overtime factor. I accept that Mr. Stevens would have earned overtime over this period, particularly when he was working out of town, as he did many years before the First Accident, and that this is a reasonable estimate of the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Other negative contingencies must be considered. These include the possibility that Mr. Stevens would have voluntarily withdrawn from his employment at Bird Construction earlier than this time, including to spend more time at home on his hobby farm that he very much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defence has argued in favour of other negative contingencies on the basis that Mr. Stevens had some residual ability to earn income from medium or light strength work from the end of 2016 at the latest (the date of Mr. McNeil's first report). They argue that if Mr. Stevens had been motivated, he would have been able to find some paying work prior to trial. I will address these arguments in the context of mitigation in the section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Having considered the entirety of the matter, I assess Mr. Stevens' past income loss to the time of trial at $250,000. This amount is of course, subject to income tax.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Mr. Stevens has the burden of establishing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As noted with respect to past loss issues, the assessment of this loss may be assisted by economic and statistical evidence: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One of the major considerations in terms of assessing future income loss is to consider when Mr. Stevens would have retired from his employment at Bird Construction but for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his direct evidence, Mr. Stevens confirmed that he had, prior to the First Accident, planned to work there "until they asked me to leave". When pressed in cross-examination, he indicated that he did not have any particular plan to retire on a specific date. He was not shaken in his assertion that he had no set plans to retire at age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Stevens now asserts that he would have worked as a carpenter until age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reject that it is probable that Mr. Stevens would have worked as a carpenter until age 75. I think the more realistic scenario is that he would have worked in that position until age 71 at most and likely even an earlier date. I do not consider that Mr. Stevens was what I would describe as passionate about his job. Mr. Stevens' love of his hobby farm would have been a constant pull toward spending time on that endeavour rather than the daily grind of a long commute to a job or even working out of town. I also think an earlier retirement age is more in keeping with the realities of keeping up a full-time physical job as a carpenter with the health issues that Mr. Stevens had already exhibited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Benning's tables are again of some assistance. He calculates loss from the carpentry job to age 71 (with 10% overtime) at $348,439.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What must also be considered is the possibility of Mr. Stevens earning income from his home inspection occupation, assuming that he achieves the necessary certification later this year. Based on Mr. McNeil's report, I consider it likely that Mr. Stevens will not be fully employed in that endeavour if he is eventually certified. I acknowledge that it is a competitive business and that it would take time to obtain assignments and earn income. In addition, there are the physical limitations noted in Mr. McNeil's report that will likely restrict Mr. Stevens to doing this work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Stevens' counsel suggests an estimated income of $20,000 per year, which I consider is certainly achievable by Mr. Stevens if he puts his mind and effort into it. This yields a calculated income of approximately $114,000 to age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There also remains the distinct possibility that Mr. Stevens can achieve greater income, albeit with more effort than he has shown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all the circumstances, I assess Mr. Stevens' future income loss at $175,000.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Hirsch's opinion was that Mr. Stevens had the ability to perform all domestic tasks as well as reasonable yard-related activities, home maintenance work and light renovation projects. He considered that Mr. Stevens may require assistance with respect to the more physically taxing activities on his property in the years to 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Hirsch made a number of comments regarding possible future care for Mr. Stevens. He mentioned over the counter analgesic/anti-inflammatory medication, although Mr. Stevens indicated that he was averse to taking it. Dr. Hirsch also referred to possibly retaining a clinical psychologist for cognitive behavioral therapy. Finally, Dr. Hirsch referred to Mr. Stevens undertaking a more structured exercise program, possibly involving Tai Chi, Yoga, Pilates or aqua exercises, with a specific recommendation for "time-limited" treatments by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No evidence has been put forward as to the specific costs for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Stevens seek $5,000 for all of the above matters. The defence suggests that a more appropriate figure is $1,500 for the kinesiologist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agree with the defence that the specific recommendation by Dr. Hirsch and the cost of that time-limited program can be reasonably estimated based on past treatments obtained by Mr. Stevens, particularly from his previous physiotherapy and chiropractic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award the sum of $1,500.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Stevens and the defence have agreed that special damages totalling $17,286.32 should be awarded in respect of various matters, including: most of the chiropractic treatments, the physiotherapy, parking costs, gym fees, some vehicle maintenance, retraining costs, medical travel and miscellaneous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remaining and disputed damages claimed are certain vehicle maintenance costs to repair his wife's vehicles in the amount of $3,682.81. It is appropriate to consider this claim, along with another of Mr. Stevens' claim, in the context of what his counsel refers to as the "handyman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Handyman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Stevens asserts that, prior to the Accidents, he had the tools and experience to do anything that may have been required to keep his property, farm equipment, vehicles and buildings in proper condition and repair. What he did not own he could rent or borrow for specific purposes. I accept that Mr. Stevens was very able to perform these types of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Stevens asserts that his injuries prevented him from taking on tasks that he would otherwise have done in the past and that they would continue to impact his ability to complete these tasks in the future. His evidence is that he has or will incur the following expenses in hiring other persons to do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3"/>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Description</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Taking hay off the field ($100-150 per year)</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Butchering sheep ($200 per year)</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home repairs (next 5 years to age 71)</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Vehicle maintenance (5 years at $1,000)</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Exterior house painting</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Cut down cottonwood tree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Removal of cut wood and stump grinding</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Fence repairs</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Vehicle repairs (past expense)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$3,682.81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$24,282.81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past vehicle repair costs were incurred, not for Mr. Stevens' vehicle, but for vehicles owned by his wife. The defence has already agreed that special expenses will include some of the repairs that Mr. Stevens would have done on his own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However, the remaining claim is not appropriate since it was his wife who was responsible for repairing her own vehicles. It is not a loss borne by Mr. Stevens, save to the extent that he gratuitously agreed to pay for it. It is not a recoverable cost with respect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remaining amounts claimed by Mr. Stevens for future expenses suffer from many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Firstly, these are largely only estimated amounts based solely on Mr. Stevens' educated guesses at trial unsupported by any documentation. Many of these types of charges, such as the cutting down of the tree and the house painting, could have been supported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Secondly, as noted in </w:t>
      </w:r>
      <w:r>
        <w:rPr>
          <w:rFonts w:ascii="arial" w:eastAsia="arial" w:hAnsi="arial" w:cs="arial"/>
          <w:i/>
          <w:color w:val="000000"/>
          <w:sz w:val="20"/>
          <w:lang w:val="en-US" w:eastAsia="en-US" w:bidi="ar-SA"/>
        </w:rPr>
        <w:t>Szymanski</w:t>
      </w:r>
      <w:r>
        <w:rPr>
          <w:rFonts w:ascii="arial" w:eastAsia="arial" w:hAnsi="arial" w:cs="arial"/>
          <w:color w:val="000000"/>
          <w:sz w:val="20"/>
          <w:lang w:val="en-US" w:eastAsia="en-US" w:bidi="ar-SA"/>
        </w:rPr>
        <w:t xml:space="preserve"> at paras. 145-146, albeit with respect to a separate head of damages for "loss of housekeeping capacity", such claims may also be reflected in the award of general damages. I confirm that my award for non-pecuniary damages to Mr. Stevens' does reflect the impact that his injuries have had on his ability to complete these types of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Finally, I do not accept Mr. Stevens' assertions that he is completely unable to do these tasks himself. In direct, he confirmed that he can do most tasks by taking more time and resting more, if need be. Frankly, I conclude that the more arduous tasks would have been beyond Mr. Stevens' physical abilities in any event given his pre-accident health and aging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decline to make any award in respect of the handyman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Investment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Stevens claims the sum of $55,333, which he asserts represents the projected loss of an increase in the value of his RRSP that will accrue over the next ten years (when Mr. Stevens will be age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Stevens' withdrew various amounts from his RRSP, as follows: 2015 - $39,947; 2016 - $59,973; 2017 - $49,921; 2018 - $60,269, for a total of $210,110.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It appears that, initially, he obtained some benefits in 2015 from Bird Construction and he was then instructed to apply for disability benefits from Sun Life, which he obtained at some point. In 2015, he had nominal EI income; in 2016, the RRSP amount was his only income; in 2017, he had almost $33,000 in CPP disability benefits; and in 2018, he turned 65 and his government benefits included a regular CPP payment and OAS of approximately $14,800.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Stevens' claims that he would not have withdrawn monies from his RRSP but for his need for income arising from his inability to work and earn income. He therefore claims the amount of increase in his RRSP that would have otherwise accrued on those amounts at 3% per annum over the next ten years (to age 75). He calculates this at $6,000 per year for almost ten years, equal to $55,333.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reject this claim. As the defence argues, this argument is entirely speculative. It is essentially based on an estimated growth percentage that is not advanced by any evidence, let alone expert evidence. It is simply based on an October 2015 retirement income planning report prepared for Mr. Stevens and his wife by a person at Envision Financial. The only reference in that report is a "Savings Assumption" that the "index rate" will be 3%, presumably meaning an estimate as to the anticipated growth in their investment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There are other more technical issues arising from the requirements of converting RRSPs to RIFs at age 71, rather than age 75. Finally, it is apparent that my award of lost income will be available to Mr. Stevens to replenish his RRSP, assuming that there is sufficient room to do so under the current income tax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decline to award any amount for investment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final and most significant issue is whether Mr. Stevens has failed to mitigate his losses, whether they be in dealing with his injuries or the economic consequences of the Accidents. Both matters are related since the ongoing injuries as said by him have impacted his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defence contends that Mr. Stevens did not take any or adequate steps to mitigate his losses by pursuing treatments that would have hastened his recovery. In addition, the defence contends that his financial losses, both past and future, were exacerbated by that slower recovery, leading to his failure to look for work more suited to his 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A plaintiff has an obligation to take all reasonable measures to reduce his or her damages, including undergoing treatment to alleviate or cure injuries: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 234. See also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at para. 35; leave to appeal refused, </w:t>
      </w:r>
      <w:hyperlink r:id="rId77"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Once the plaintiff has proven the defendant's liability for his or her injuries, the defendant must prove that the plaintiff acted unreasonably and that reasonable conduct would have reduced or eliminated the loss. Whether the plaintiff acted reasonably is a factual question and it involves a consideration of all of the circumstances: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A failure to mitigate is a defence to the amount of damages that the defendant is obligated to pay: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onus falls on the defence to prove that Mr. Stevens could have mitigated some of his loss or injury.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56, the Court described the mitigation test as a "subjective/objective test": firstly, whether the reasonable patient, having all the information in hand, ought to have undergone the recommended treatment; and secondly, the extent to which the plaintiff's damages would have been reduced or if there was some likelihood that the plaintiff would have received substantial benefit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Gill v. Lai</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2019 BCCA 103</w:t>
        </w:r>
      </w:hyperlink>
      <w:r>
        <w:rPr>
          <w:rFonts w:ascii="arial" w:eastAsia="arial" w:hAnsi="arial" w:cs="arial"/>
          <w:color w:val="000000"/>
          <w:sz w:val="20"/>
          <w:lang w:val="en-US" w:eastAsia="en-US" w:bidi="ar-SA"/>
        </w:rPr>
        <w:t>, the court recently discussed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my view, under the subjective/objective test for the reasonableness of mitigation efforts, the trial judge was entitled to look to the respondent's personal circumstances to determine whether the course of action she took was reasonable. The subjective component of that test does allow a court to look beyond just whether the individual understood, appreciated, and was capable of following the advice given, and to look to their personal circumstances and ability to follow that advice. Further, the objective component of the test entitles the judge to look to what a reasonable person </w:t>
      </w:r>
      <w:r>
        <w:rPr>
          <w:rFonts w:ascii="arial" w:eastAsia="arial" w:hAnsi="arial" w:cs="arial"/>
          <w:i/>
          <w:color w:val="000000"/>
          <w:sz w:val="20"/>
          <w:lang w:val="en-US" w:eastAsia="en-US" w:bidi="ar-SA"/>
        </w:rPr>
        <w:t>in that plaintiff's circumstances</w:t>
      </w:r>
      <w:r>
        <w:rPr>
          <w:rFonts w:ascii="arial" w:eastAsia="arial" w:hAnsi="arial" w:cs="arial"/>
          <w:color w:val="000000"/>
          <w:sz w:val="20"/>
          <w:lang w:val="en-US" w:eastAsia="en-US" w:bidi="ar-SA"/>
        </w:rPr>
        <w:t xml:space="preserve"> would do. As stated above, where a trier of fact applies the correct test, this Court must defer to their determination on this question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Mr. Stevens did not return to work immediately after the First Accident, which is entirely understandable given his significant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He did, of course, obtain medical advice from Dr. Newton in early 2015. However, he did not go for massage therapy as recommended; instead, he opted for physiotherapy which he quickly dismissed as too painful. He did not seek further input from Dr. Newton as to ongoing therapies to improve his recovery, including continuing physiotherapy, or other or more active rehabilitation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Stevens chose to essentially direct his own rehabilitation efforts, most notably having spinal adjustments through chiropractic treatments. His counsel argues that this was his preference given his previous chiropractic treatments. That said, he was well aware that these were only passive treatments and that they only provided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accept that Mr. Stevens was aided to some extent in his thinking and passivity by the fact that Dr. Newton did not actively direct him to other treatments during their visits. Dr. Viggiani also did not recommend any other treatments, opting to continue to serve his very regular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Despite his own assertions of a general lack of progress in his recovery in 2016, Mr. Stevens did not proactively seek input from Dr. Newton or any other medical practitioner as to whether there was a better program that would assist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have readily concluded that Mr. Stevens had no inclination to push himself to do physical exercise that would have sped up his recovery. He was more than able to do so and knew full well that physical exertion was necessary to speed recovery. Instead, he took steps to limit his exertion, based on his own perceived ability to push himself beyond what he wanted to do. As I stated above, I also conclude that to some degree, he has expressed more disability than was actually the case, in part due to his comfort and clear preference for staying at home on his hobby farm and taking things at his own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There is no evidence that Mr. Stevens was incapable of working in the two years after the accident, beyond his bald assertions. He absolutely refused to make any effort to even try to return to work. There is little doubt that Mr. Stevens' skills as a carpenter would have been in high demand in 2015 and in the ensuing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Mendini was rebuffed in his suggestion that Mr. Stevens should investigate a potential job with Beedie Construction. The same goes for Mr. Maida who confirms that he asked Mr. Stevens to come back to work and was told by some unnamed person that he was not fit. Certainly, Mr. Stevens was not proactive in speaking to anyone at Bird Construction to see if he could return on some graduated program given his injuries and ongoing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By late 2016, Mr. Stevens knew that the walls were closing in on his ability to continue to decide for himself and self-declare that he was incapable of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employment such that he could stay at home on his hobby farm. As his own counsel expressed, he knew he was "in trouble" then and had to do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functional capacity evaluation in November 2016 confirmed that Mr. Stevens had some work capacity. Again, somewhat enabling and confirmatory of Mr. Stevens' own perceptions, Mr. McNeil in his report declined to report on any further rehabilitation efforts or treatments that would be made to increase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addition, Dr. Newton had noted significant progress over 2016 and was himself by that time recommending that Mr. Stevens return to carpentry work, not just any work. It was only at that time that Mr. Stevens saw fit to make his final decision to rule out carpentry and make some effort to find other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the face of these developments in late 2016, Mr. Stevens again did not pursue any active rehabilitation toward increasing his function, despite his own indication to Dr. Newton that he had reached a plateau of his symptoms. He simply carried on as before in his treatments, which included only his chosen chiropractic treatments and whatever physical exertion he decided he could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It was only when faced with the 2019 expert reports of Dr. Hirsch and Dr. Boyle that Mr. Stevens then conceded that he was prepared to undertake an active rehabilitation program, including kinesiology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accept Dr. Boyle's comment that, if Mr. Stevens had undertaken a proper and early active rehabilitation program, it is entirely possible that Mr. Stevens would have made more progress in addressing his injuries and decreasing the severity of his symptoms and functionality than even he said he was experiencing. The potential benefits of kinesiology at this time, which Dr. Boyle indicated might be of benefit, are significantly and negatively impacted by the extremely long period of time since the Accidents and Mr. Stevens' failure to do any such treatment over the last four-and-a-half years. He is now very de-conditioned as a result of his inactivity.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also find that it was well before November 2016 when Mr. Stevens would and could have reasonably concluded that he was not fit for carpentry any more. From that time forward, he should have made efforts to find alternate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Even when he decided that he had no choice but to seek out other employment, Mr. Stevens took a decidedly leisurely approach to the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Rather than seek out immediate employment, he enrolled in an extensive retraining course as a home inspector. No person told him that he was suitable for such a job, although I conclude that such an occupation is in keeping with Mr. Stevens' interests and abilities. No doubt other immediate jobs in the construction industry might also have been an option, such as working in a hardware store. It does not appear that these were even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There was then a significant delay (almost two years) in getting certified to work in the home inspection field. During this time period, Mr. Stevens continued to refrain from any paid employment at all, including light work. There is no evidence that he could not have done both. I also accept that Mr. Stevens' overall mantra of proceeding at his own pace did not dictate any terrible urgency in completing his qualifications, given his activities and distractions on the hobby farm, practicing the violin and going to choir practice. Having said that, what is required is that Mr. Stevens act reasonably, not that he complete the qualifications as fast as could be humanly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Stevens' response to the mitigation argument centers on the idea that he followed whatever recommendations he received from medical experts, including Dr. Newton and Dr. Viggiani. This is largely true but not with respect to the massage therapy (which evolved into the physiotherapy sessions that were quickly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defence, however, argues that a consideration of the mitigation issues requires a more comprehensive analysis of Mr. Stevens' actions or rather, inactions.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defence refers to </w:t>
      </w:r>
      <w:r>
        <w:rPr>
          <w:rFonts w:ascii="arial" w:eastAsia="arial" w:hAnsi="arial" w:cs="arial"/>
          <w:i/>
          <w:color w:val="000000"/>
          <w:sz w:val="20"/>
          <w:lang w:val="en-US" w:eastAsia="en-US" w:bidi="ar-SA"/>
        </w:rPr>
        <w:t>Rahimi v. Ma</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2014 BCSC 710</w:t>
        </w:r>
      </w:hyperlink>
      <w:r>
        <w:rPr>
          <w:rFonts w:ascii="arial" w:eastAsia="arial" w:hAnsi="arial" w:cs="arial"/>
          <w:color w:val="000000"/>
          <w:sz w:val="20"/>
          <w:lang w:val="en-US" w:eastAsia="en-US" w:bidi="ar-SA"/>
        </w:rPr>
        <w:t>. There, Justice Voith noted at para. 35 that the usual argument surrounds whether the plaintiff has failed to undertake a recommended treatment program. The plaintiff had sought only little medical advice or assistance which gave rise to the defence arguing that she should have sought out such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Rahimi</w:t>
      </w:r>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In Ken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2d ed. (Scarborough, Ont.: Carswell, 1996) at p. 862, the author states "Personal injury victims cannot sit back after the accident and allow their losses to accumulate. They must take all reasonable steps to avoid those losses".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In </w:t>
      </w:r>
      <w:r>
        <w:rPr>
          <w:rFonts w:ascii="arial" w:eastAsia="arial" w:hAnsi="arial" w:cs="arial"/>
          <w:i/>
          <w:color w:val="000000"/>
          <w:sz w:val="20"/>
          <w:lang w:val="en-US" w:eastAsia="en-US" w:bidi="ar-SA"/>
        </w:rPr>
        <w:t>Sevinski v. Vance</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2010 BCSC 892</w:t>
        </w:r>
      </w:hyperlink>
      <w:r>
        <w:rPr>
          <w:rFonts w:ascii="arial" w:eastAsia="arial" w:hAnsi="arial" w:cs="arial"/>
          <w:color w:val="000000"/>
          <w:sz w:val="20"/>
          <w:lang w:val="en-US" w:eastAsia="en-US" w:bidi="ar-SA"/>
        </w:rPr>
        <w:t>, I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Instead, the proper starting point is the obligation of an injured plaintiff to seek appropriate medical assistance. The failure to seek such assistance cannot and does not displace or diminish the plaintiff's obligation to mitigate his or her loss. Thus, in Jamie Cassels and Elizabeth Adjin-Tettey, </w:t>
      </w:r>
      <w:r>
        <w:rPr>
          <w:rFonts w:ascii="arial" w:eastAsia="arial" w:hAnsi="arial" w:cs="arial"/>
          <w:i/>
          <w:color w:val="000000"/>
          <w:sz w:val="20"/>
          <w:lang w:val="en-US" w:eastAsia="en-US" w:bidi="ar-SA"/>
        </w:rPr>
        <w:t>Remedies: The Law of Damages</w:t>
      </w:r>
      <w:r>
        <w:rPr>
          <w:rFonts w:ascii="arial" w:eastAsia="arial" w:hAnsi="arial" w:cs="arial"/>
          <w:color w:val="000000"/>
          <w:sz w:val="20"/>
          <w:lang w:val="en-US" w:eastAsia="en-US" w:bidi="ar-SA"/>
        </w:rPr>
        <w:t>, 2nd ed. (Toronto: Irwin Law, 2008) at 389, the authors state: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who are tortiously injured have an obligation to take reasonable steps to mitigate their injuries and cannot collect damages for losses that could be avoided. Mitigation in the circumstances ordinarily requires the plaintiff to seek appropriate medical treatment...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Similarly, in S.M.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looseleaf (Aurora, Ont: Thomson Returers, 1991) at 15.260 the author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personal injury cases, the plaintiff is obligated to submit to reasonable medical treatment and to seek and follow medical advice where appropriate.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[83] In summary, I find the plaintiff's failure to raise her difficulties at an early stage and/or on an ongoing basis with appropriate medical advisers, her failure to obtain guidance or advice on the treatment of those difficulties, and her failure to engage actively and diligently in a course of physical or rehabilitative treatment, together constitute a failure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Rahimi</w:t>
      </w:r>
      <w:r>
        <w:rPr>
          <w:rFonts w:ascii="arial" w:eastAsia="arial" w:hAnsi="arial" w:cs="arial"/>
          <w:color w:val="000000"/>
          <w:sz w:val="20"/>
          <w:lang w:val="en-US" w:eastAsia="en-US" w:bidi="ar-SA"/>
        </w:rPr>
        <w:t>, Voith J. stated at para. 51 that it was not enough to wait for medical practitioners to tell someone what to do or to unsuccessfully cast about for help. He continued that the plaintiff's activities lacked structure, consistency and focus even in the face of her significant deconditioning. He concluded that the plaintiff had a positive obligation not simply to follow whatever advice had been received, but to reasonably seek out assistance or guidance toward recovery: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I do not say that Ms. Rahimi's failure to obtain further medical assistance, without more, gives rise to a failure on her part to mitigate losses. I do say that the obligation to mitigate, based on the authorities I have referred to, and the circumstances that exist in a given case, can extend beyond simply following the medical advice that a plaintiff is provided. It can extend, instead, to the positive obligation to reasonably seek assistance or guidance. In saying this, I recognize that the burden of proving that a plaintiff has failed to act reasonably rests, at all times, 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Having found the plaintiff in </w:t>
      </w:r>
      <w:r>
        <w:rPr>
          <w:rFonts w:ascii="arial" w:eastAsia="arial" w:hAnsi="arial" w:cs="arial"/>
          <w:i/>
          <w:color w:val="000000"/>
          <w:sz w:val="20"/>
          <w:lang w:val="en-US" w:eastAsia="en-US" w:bidi="ar-SA"/>
        </w:rPr>
        <w:t>Rahimi</w:t>
      </w:r>
      <w:r>
        <w:rPr>
          <w:rFonts w:ascii="arial" w:eastAsia="arial" w:hAnsi="arial" w:cs="arial"/>
          <w:color w:val="000000"/>
          <w:sz w:val="20"/>
          <w:lang w:val="en-US" w:eastAsia="en-US" w:bidi="ar-SA"/>
        </w:rPr>
        <w:t xml:space="preserve"> to have failed in her duty to mitigate, the Court reduced non-pecuniary damages by 20% (at para.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similarly conclude that Mr. Stevens had a positive duty to seek appropriate medical assistance if, as he alleges, he had suffered ongoing pain and restrictions into 2016. He utterly failed in that respect, preferring to guide his own recovery which, when results did not emerge, did not provoke any further measures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all the circumstances, I conclude that a 10% reduction is appropriate to the non-pecuniary damage and past income loss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conclusion, and based on these reasons, I find the following awards of damages to be appropriate for the injuries sustained by Mr. Stevens in the First and Second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 ($85,000 less 10%)</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$76,500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 ($250,000 less 10%)</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$17,286.32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$495,286.32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Stevens is also entitled to pre-judgment interest at the prevailing rate with respect to the special damages and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Finally, counsel are at liberty to speak to the matter of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 w:history="1">
        <w:r>
          <w:rPr>
            <w:rFonts w:ascii="arial" w:eastAsia="arial" w:hAnsi="arial" w:cs="arial"/>
            <w:b/>
            <w:bCs/>
            <w:i/>
            <w:color w:val="0077CC"/>
            <w:kern w:val="32"/>
            <w:sz w:val="28"/>
            <w:szCs w:val="32"/>
            <w:u w:val="single"/>
            <w:shd w:val="clear" w:color="auto" w:fill="FFFFFF"/>
            <w:lang w:val="en-US" w:eastAsia="en-US" w:bidi="ar-SA"/>
          </w:rPr>
          <w:t>Swieczko v. Nehme, [2016] B.C.J. No. 467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M.M. Koenigsberg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M130175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467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399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Dawid Swieczko, Plaintiff, and Hanaa Nehme,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8"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 w:name="Keywords_2"/>
      <w:bookmarkEnd w:id="19"/>
      <w:r>
        <w:rPr>
          <w:rFonts w:ascii="arial" w:eastAsia="arial" w:hAnsi="arial" w:cs="arial"/>
          <w:b/>
          <w:color w:val="000000"/>
          <w:sz w:val="20"/>
          <w:lang w:val="en-US" w:eastAsia="en-US" w:bidi="ar-SA"/>
        </w:rPr>
        <w:t>Damages — Types of damages — General damages — For personal injuries — Cost of future care — Loss of earning capacity — Retroactive loss of income — Special damages — Non-pecuniary loss — Action by plaintiff for damages for injuries suffered in motor vehicle accident allowed — Plaintiff acted with reasonable care in making left turn — However, defendant was required under Motor Vehicle Act to stop her vehicle before entering intersection — As a result of her failure to do so, defendant should bear 100 per cent of liability for accident — Plaintiff awarded non-pecuniary damages of $90,000, past income loss of $2,766, special damages in the amount of $2,709, cost of future care of $5,000, loss of housekeeping capacity $6,000, and future loss of earning capacity of $88,000.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by plaintiff for damages for injuries suffered in motor vehicle accident allowed — Plaintiff acted with reasonable care in making left turn — However, defendant was required under Motor Vehicle Act to stop her vehicle before entering intersection — As a result of her failure to do so, defendant should bear 100 per cent of liability for accident — Plaintiff awarded non-pecuniary damages of $90,000, past income loss of $2,766, special damages in the amount of $2,709, cost of future care of $5,000, loss of housekeeping capacity $6,000, and future loss of earning capacity of $88,000.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 w:name="Case Summary_2"/>
            <w:bookmarkEnd w:id="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injuries suffered in a motor vehicle accident. The plaintiff was turning left when his vehicle was hit by the defendant's vehicle. The issue in dispute was the proportion of liability that should be borne by the plaintiff and the defendant for the accident. The plaintiff said the defendant entered the intersection while her light was red and that she approached the intersection at speed. The defendant claimed she was travelling at a safe speed and she entered the intersection while the light was changing from green to amber. She believed she was the dominant driver and had the right of way.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 w:name="Holdings of Court_2"/>
            <w:bookmarkEnd w:id="21"/>
            <w:r>
              <w:rPr>
                <w:rFonts w:ascii="arial" w:eastAsia="arial" w:hAnsi="arial" w:cs="arial"/>
                <w:color w:val="000000"/>
                <w:sz w:val="20"/>
                <w:lang w:val="en-US" w:eastAsia="en-US" w:bidi="ar-SA"/>
              </w:rPr>
              <w:t>HELD: Plaintiff was awarded non-pecuniary damages of $90,000, past income loss of $2,766, special damages in the amount of $2,709, cost of future care of $5,000, loss of housekeeping capacity $6,000, and future loss of earning capacity of $88,000.</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complainant's evidence that he began his turn while his light was in the late amber stage was consistent and credible. The court was unable to rely on the defendant's testimony as to the colour of the light when she entered the intersection. Her account in this regard was unreliable and inconsistent. There were also problems with the defendant's account of the accident in a statement she had provided. The probabilities of the evidence upon which the court could rely established that the light was in the all-red or early red stage as the defendant entered the intersection. It also found that the light was in the late amber stage as the plaintiff began his left turn. Therefore, it also found that the light was in the late amber or early red stage as the defendant entered the intersection. Thus, the light had turned amber when the defendant was well before the intersection and she should have had enough time to safely stop. The plaintiff acted with reasonable care in making his left turn. However, the defendant was required under the Motor Vehicle Act to stop her vehicle before entering the intersection. Had she been as responsive to the light as she was obligated to be by the Act, she would have had sufficient time to stop her vehicle safely before entering the intersection. The plaintiff, as the left-turning driver, was dominant, and the defendant, as the straight-through driver, was servient. The defendant was thus obliged under s. 174 of the Motor Vehicle Act to yield the right of way to the plaintiff. As a result of her failure to do so, and to stop her vehicle safely before entering the intersection, the defendant should bear 100 per cent of the liability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 w:name="Legislation Cited_0"/>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9"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s. 128, s. 129,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 w:name="Counsel_2"/>
      <w:bookmarkEnd w:id="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Timothy H. Pettit, Amanda N. Koralewica.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Mark C. Killas.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Also appearing for a limited purpose -- counsel for the Plaintiff Hanaa Nehme in Action No. VA M136835: Jordana Dhahan, R. Bath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Also appearing for a limited purpose -- counsel for the Defendant David Swieczko in Action No. VA M136835: Anthony Urquhart.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2"/>
      <w:bookmarkEnd w:id="24"/>
      <w:r>
        <w:pict>
          <v:line id="_x0000_s1041"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M.M. KOENIGSBERG J."/>
            <w:bookmarkEnd w:id="25"/>
            <w:r>
              <w:rPr>
                <w:rFonts w:ascii="arial" w:eastAsia="arial" w:hAnsi="arial" w:cs="arial"/>
                <w:b/>
                <w:color w:val="000000"/>
                <w:sz w:val="30"/>
                <w:lang w:val="en-US" w:eastAsia="en-US" w:bidi="ar-SA"/>
              </w:rPr>
              <w:t>M.M. KOENIGSBERG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for personal injuries that the plaintiff suffered in a "T-bone" motor vehicle accident that occurred at around 7:00 p.m. on October 29, 2011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a major issue. Ms. Nehme is suing Mr. Swieczko for this same accident in a separate action, Vancouver Registry No. 136835 (the "Second Action"), which is set for trial in the fall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opening of trial, counsel for Ms. Nehme in the Second Action, against Mr. Swieczko, and counsel for Mr. Swieczko as defendant in the Second Action, sought to be heard on liability by written submissions at the end of this trial. It was agreed that barring extraordinary circumstances, the finding of liability in this trial would be binding on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a significant discussion, I agreed to some form of submissions -- oral or written -- from counsel in the Second Action at the close of submissions in this trial. Ms. Nehme and Mr. Swieczko both, through counsel, and in Ms. Nehme's case, directly to the Court, agreed that they understood that this Court's finding on liability would be binding on them barring extraordinary circumstances. Extraordinary circumstances were agreed to be defined as matters which must become apparent during this trial and if such circumstances were apparent this Court would entertain an application for a mistrial.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agreement was put on the record and, thus, I agreed that counsel in the Second Action could remain during the trial and could, if they chose, make submissions in some form at the end of the trial. Counsel in the Second Action did remain throughout the trial and Ms. Dhahan, on behalf of Ms. Nehme, chose to make oral submissions on liability. Mr. Urquhart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at the intersection of No. 4 Road and Westminster Highway in Richmond, British Columbia. At this intersection, Westminster Highway has three lanes of traffic in either direction, with each side having two through lanes and a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no dispute that the defendant was travelling westbound in the curb lane on Westminster Highway when her vehicle struck the passenger side of the plaintiff's vehicle, while the plaintiff was turning left from the eastbound left turn lane on Westminster Highway to go north on No. 4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 in dispute is the proportion of liability that should be borne by the plaintiff and the defendant for the Accident. Each of the parties claim the other is 100% at 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submits that he arrived at the intersection while the lights on Westminster Highway were at a stale green. He came to a stop at the white stop line and then proceeded into the intersection while the light was still at a stale green, and his left turn indicator was on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waited in the intersection for oncoming traffic to pass so that he could make his left turn. The Westminster Highway light turned amber, and westbound vehicles continued to pass on the early amber, preventing the plaintiff from making his turn. As the amber light became stale, two westbound vehicles in the inside lane came to a stop and the plaintiff began his left turn. He likely did not see the defendant's vehicle as he made his turn because his view was blocked by the two stopped vehicles in the inside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Westminster light turned red shortly after the plaintiff began making his turn. For a few critical seconds, the lights in all directions at the intersection remained red (the "all-red"). Late in the all-red, the plaintiff was finishing his left turn onto No. 4 Road. At that moment, the plaintiff's wife, Ms. Kelsey Phillips, who was sitting in the front passenger seat of the plaintiff's vehicle, looked to her right and saw the defendant's minivan approaching the middle of the intersection at speed. She uttered a warning to the plaintiff, but it was too late for the plaintiff to react or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the defendant entered the intersection while her light was red. The front of her minivan struck the passenger side of the plaintiff's vehicle, with the force of the collision sending her minivan into a vehicle driven by Mr. Alexander Albrich, who was stopped in the southbound inside lane on No. 4 Road, waiting to go straight through.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submits that she was traveling at a safe speed of roughly 55 km/h when she entered the intersection. The Accident happened after she had entered the intersection, while the light was changing from green to amber. She could not bring her vehicle to a safe stop when the light turned amber, because she was already into the entrance to the intersection. There, she was the dominant driver and had the right of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making my findings of fact, I considered the evidence given by the following witnesses, all of whom were present at the time of the Accident and testified on matters relevant to the liability issues in this case: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Mr. Dawid Swieczko, who was turning left from the eastbound left turn lane on Westminster Highway to go north on No. 4 Road;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wife, Ms. Phillips, who was riding as a passenger in the front seat of the plaintiff's vehicle;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Ms. Hanna Nehme, who was driving through the intersection while westbound on Westminster Highway in the curb lane;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son, Mr. Humaam Hamado, who was sitting in the front passenger seat of the defendant's minivan;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Albrich, who was the driver of a vehicle that was stopped and waiting to go straight through in the southbound inside lane of No. 4 Road;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Diana Lee, who was the driver of a vehicle that was stopped and waiting in the westbound left turn lane on Westminster Highway to turn left onto No. 4 Road.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Colour of the Westminster Hwy. Light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that the evidence establishes on a balance of probabilities that the Westminster Highway light was in the early red or all-red stage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note that the plaintiff testified that he did not see the light turn red while he was making his turn. However, his evidence that he began his turn while his light was in the late amber stage was consistent and credible, and, when combined with the fact that he would have had to cross two lanes of traffic to have been in front of the westbound curb lane where the collision occurred, strongly supports the inference that the light was in the all-red stage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inference is buttressed by the evidence of Ms. Phillips, who credibly testified that she saw the light turn red before the Accident occurred. In general, I give significant weight to the testimony of the plaintiff and Ms. Phillips, whose accounts I find to be reliable, credible and unshaken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My finding is also consistent with the testimony of the two independent witnesses, Mr. Albrich and Ms. Lee. Mr. Albrich initially testified that, immediately prior to the Accident, he saw that the Westminster Highway lights were green. However, on cross-examination, he admitted he may have been in error, and the green light that he saw may have in fact been a south-facing light, meaning that it was a green light for the northbound traffic on No. 4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If Mr. Albrich's evidence on this point is correct, it logically follows that there was a red light for the traffic on Westminster Highway at the time of the Accident. Even if his observation in this regard is mistaken, his testimony that he had been waiting for a while at the intersection before the Accident occurred is consistent with my finding as to the colour of the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Lee testified that she was waiting to turn left in the westbound left turn lane on Westminster Highway when the Accident occurred. She said that her light had already turned red when she saw the defendant's vehicle approaching into the intersection at speed. She said that she noticed that the defendant was not slowing for the red light, and she knew a collision was imminent. Ms. Lee testified that the defendant entered the intersection while the light was red. In a prior statement, Ms. Lee indicated that the plaintiff's vehicle was traveling northbound on No. 4 Road at the time of the Accident, but admitted that she was in error on this point and had mistakenly presented an assumption as an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Lee testified that she saw the Accident and immediately called 911 while she was still stopped in the left turn lane on the westbound side of Westminster Highway. She then made her turn onto No. 4 Road and pulled over onto the shoulder to await emergency services, which quickly arrived on the scene. She did not give a statement to the police at that time because it appeared that they had everything under control, and she had spoken to the 911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I find Ms. Lee to be candid, forthright and fair as an independent witness, I give less weight to her testimony than that of the other witnesses because she did not provide a statement about her observations until more than two years after the Accident occurred. I do, however, accept that she saw the Accident happen while she was stopped and waiting in the westbound left turn lane on Westminster Highway, and I find that her account in this regard was uncontradicted by the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fact that prior to the Accident Ms. Lee had come to a stop in the left turn lane and had not proceeded into the intersection to make her turn, supports the inference that the Westminster Highway light was in the late amber, all-red, or early red stage at that time. This inference provides further reinforcement for my finding that the light was in the all-red or early red stage at the time of the Accident, which would have occurred shortly after Ms. Lee came to a stop in the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unable to rely on the defendant's testimony as to the colour of the light when she entered the intersection. Her account in this regard was unreliable and inconsistent. In a statement taken on November 2, 2011, just four days after the accident, she said that the light was yellow as she entered the intersection. However, at trial, she testified that the light was green when she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November 2, 2011 statement is problematic in other respects. She claims that as she approached the intersection, traveling at 50-60 km/h, she could see the plaintiff's vehicle stopped at the white line in the eastbound left turn lane. She said that she entered the intersection and suddenly the plaintiff began to make his left turn. The defendant then hit her brakes but was unable to avoid colliding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this account of the Accident to be unreliable. As I mentioned above, the defendant was traveling in the westbound curb lane, so the plaintiff's vehicle had to have crossed two lanes of traffic to have been "T-boned" by the defendant's minivan. The evidence clearly establishes that this was what occurred. The idea that the plaintiff would have been able to move into this position from a full stop in the same amount of time that it took the defendant's vehicle, moving at 50-60 km/h, to travel the width of the pedestrian crosswalk and perhaps one lane of traffic is unlikely and unsubstantiated by the weight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he presented as a forthright witness and reasonable young man, I am likewise unable to rely on the testimony of the plaintiff's son, Mr. Hamado. He testified that the Westminster Highway light changed from green to yellow while the defendant's minivan was entering the intersection, which is inconsistent with the weight of the remainder of the evidence, as I have set out above. He was not an experienced driver at the time of the Accident and had only recently obtained his learner's permit. His recollection of what had happened just before the collision is no doubt coloured by the fact of the collision and his mother's statements. However, I wish to be clear that his evidence reflected his sincere beliefs about what occurred and his observations may have been subject to misunderstandings about which lights he was seeing and his ability to judge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should not leave this assessment of conflicting evidence without further comments. The defendant, Ms. Nehme, gave her evidence through an interpreter. She does speak English; however, she apparently finds it difficult to express herself fluently in that language. There were many inconsistencies in her evidence, both in relation to what she said at her examination for discovery and also her statement closer to the time of the accident, in relation to her evidence at trial. More problematic, however, she appeared to be quite unresponsive to clear questions while giving her testimony in court. This happened several times. I am unable to determine whether she is simply an unreliable and stubborn witness or if the problem is one of difficulty with the English language or perhaps both. In the result, her evidence of the colour of light as she approached or just entered the intersection was worthy of little weight. The Court is left with trying to determine the colour of the light as she approached and entered the intersection on the basis of other evidence and logical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summary, I find that the probabilities of the evidence upon which I can rely establish that the Westminster Highway light was in the all-red or early red stage at the time of the Accident. I also find that the light was in the late amber stage as the plaintiff began his left turn. I therefore find that the light was in the late amber or early red stage as the defendant entered the intersection. Thus, the light had turned amber when the defendant was well before the intersection and she should have had enough time to safely stop.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Proportion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applicable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(1) When a yellow light alone is exhibited at an intersection by a traffic control signal, following the exhibition of a green light,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Red light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Madam Justice Warren succinctly sets out the law concerning liability for a collision between a left-turning vehicle and a straight-through driver in </w:t>
      </w:r>
      <w:r>
        <w:rPr>
          <w:rFonts w:ascii="arial" w:eastAsia="arial" w:hAnsi="arial" w:cs="arial"/>
          <w:i/>
          <w:color w:val="000000"/>
          <w:sz w:val="20"/>
          <w:lang w:val="en-US" w:eastAsia="en-US" w:bidi="ar-SA"/>
        </w:rPr>
        <w:t>Lozinski v. Maple Ridge (District)</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2015 BCSC 1277</w:t>
        </w:r>
      </w:hyperlink>
      <w:r>
        <w:rPr>
          <w:rFonts w:ascii="arial" w:eastAsia="arial" w:hAnsi="arial" w:cs="arial"/>
          <w:color w:val="000000"/>
          <w:sz w:val="20"/>
          <w:lang w:val="en-US" w:eastAsia="en-US" w:bidi="ar-SA"/>
        </w:rPr>
        <w:t xml:space="preserve"> at paras. 70-71: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in a case involving a left-turning driver and a straight-through driver who collide in a traffic-light controlled intersection, it is the colour of the lights that determines which of the drivers has the right of way and, accordingly, which is dominant: </w:t>
      </w:r>
      <w:r>
        <w:rPr>
          <w:rFonts w:ascii="arial" w:eastAsia="arial" w:hAnsi="arial" w:cs="arial"/>
          <w:i/>
          <w:color w:val="000000"/>
          <w:sz w:val="20"/>
          <w:lang w:val="en-US" w:eastAsia="en-US" w:bidi="ar-SA"/>
        </w:rPr>
        <w:t>Miller v. Dent</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2014 BCCA 234</w:t>
        </w:r>
      </w:hyperlink>
      <w:r>
        <w:rPr>
          <w:rFonts w:ascii="arial" w:eastAsia="arial" w:hAnsi="arial" w:cs="arial"/>
          <w:color w:val="000000"/>
          <w:sz w:val="20"/>
          <w:lang w:val="en-US" w:eastAsia="en-US" w:bidi="ar-SA"/>
        </w:rPr>
        <w:t xml:space="preserve">. Where the left-turning driver has entered the intersection without breaching traffic signals and the straight-through driver enters the intersection on a red light, the left-turning driver is dominant and the straight-through driver is servient: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at paras. 14 and 16; and,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 xml:space="preserve"> at para. 73.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such a case, the left-turning driver is entitled to proceed on the assumption that oncoming traffic will act in accordance with the law and, in particular, will stop for a red light, absent any reasonable indication to the contrary and provided he or she acts with reasonable care: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(C.A.). See also </w:t>
      </w:r>
      <w:r>
        <w:rPr>
          <w:rFonts w:ascii="arial" w:eastAsia="arial" w:hAnsi="arial" w:cs="arial"/>
          <w:i/>
          <w:color w:val="000000"/>
          <w:sz w:val="20"/>
          <w:lang w:val="en-US" w:eastAsia="en-US" w:bidi="ar-SA"/>
        </w:rPr>
        <w:t>Uyeyama (Guardian ad litem of) v. Wittenberg</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Lee v. Tse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 xml:space="preserve"> at para. 49. This does not mean that a left-turning driver is entitled to treat a red light as a guarantee of safe passage. The left-turning driver is entitled to assume that oncoming traffic will stop at a red light but must also react reasonably to manifest hazards: </w:t>
      </w:r>
      <w:r>
        <w:rPr>
          <w:rFonts w:ascii="arial" w:eastAsia="arial" w:hAnsi="arial" w:cs="arial"/>
          <w:i/>
          <w:color w:val="000000"/>
          <w:sz w:val="20"/>
          <w:lang w:val="en-US" w:eastAsia="en-US" w:bidi="ar-SA"/>
        </w:rPr>
        <w:t>Tejani v. Greenan</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2001 BCSC 803</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My findings concerning the colour of the light at the time of the Accident and at the time the plaintiff began his turn and the defendant entered the intersection are set out above, and inform the analysis that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the plaintiff in this case acted with reasonable care in making his left turn. He entered the intersection on a green light and as the light turned amber, he waited and watched for the westbound traffic to come to a stop. He did not make his turn until he saw that two vehicles had stopped in the westbound inside lane, and from his view at that point, the curb lane was clear. He could not reasonably have been expected to remain stopped in the intersection as the light continued to turn from late amber to all-red, and then to early red. He was therefore entitled to proceed on the assumption that oncoming traffic would act in accordance with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 on the other hand, was required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stop her vehicle before entering the intersection. As I have found above, the evidence establishes that she entered the intersection on a late amber or all-red. Had she been as responsive to the light as she was obligated to be by ss. 128 and 129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I find that she would have had sufficient time to stop her vehicle safely before entering the intersection. This finding is supported by my findings as to the late stage of the Westminster Highway light, and the fact that several vehicles had already come to a stop in the other two westbound lanes before the defendant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and the cases that follow it, the defendant argues that the plaintiff is responsible for the Accident because he failed in his obligation not to make his left turn until it could be done safely. Even if the light had turned red, the defendant argues that the plaintiff did not make his turn safely because the defendant's vehicle was there to be seen and was so close as to constitute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This argument is untenable. Taken to its logical conclusion, it would create a legal stranglehold that would make left-turning drivers always completely at fault for red and yellow light collisions, which would be directly contrary to the clear wording of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 accept as credible the plaintiff's account that the defendant's vehicle was not visible to him as an immediate hazard because his view was obstructed by the stopped cars in the inside westbound lane. As I have noted above, he was entitled to assume that any traffic still present in the curb lane would follow the rules of the road. The difficulty faced by left-turning vehicles in busy intersections is discussed in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 xml:space="preserve"> at para.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chief argument advanced by the defendant on appeal was that the plaintiff's entitlement to assume that other traffic (i.e. the defendant) would obey the law did not relieve her of the obligation to act reasonably and not proceed into the collision where it is apparent, or should be, that the other driver is not going to yield the right-of-way. Newbury J.A. confronted that difficult issue at para. 10 in the following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must say this argument has given me pause; but ultimately I resolve it by asking whether in law [the plaintiff] should be faulted for diverting her attention momentarily from oncoming traffic to check cross traffic at the point in time in question, i.e., as she prepared to start her turn -- to see if any of those cars had jumped the light or were going to pose a threat to her turn. Was this an unreasonable or careless thing to do? I think not, given both the realities of the situation (which of course occurred over only a few seconds) and past decisions of this Court that have imposed on left-turning drivers the duty to be aware not only of oncoming traffic, but also of cross traffic, pedestrians, and whatever else may be present in the intersection. To say that the plaintiff can be found at fault because she relied on the assumption that [the defendant] would stop, and because she checked cross-traffic, would in my view subvert the duty on [the defendant] to bring his vehicle to a safe stop at the amber light as the other traffic did. An amber light is not, as the current witticism suggests, a signal to accelerate or to pass traffic that is slowing to a stop. Indeed, as Mr. Justice Esson noted in </w:t>
      </w:r>
      <w:r>
        <w:rPr>
          <w:rFonts w:ascii="arial" w:eastAsia="arial" w:hAnsi="arial" w:cs="arial"/>
          <w:i/>
          <w:color w:val="000000"/>
          <w:sz w:val="20"/>
          <w:lang w:val="en-US" w:eastAsia="en-US" w:bidi="ar-SA"/>
        </w:rPr>
        <w:t>Uyeyama</w:t>
      </w:r>
      <w:r>
        <w:rPr>
          <w:rFonts w:ascii="arial" w:eastAsia="arial" w:hAnsi="arial" w:cs="arial"/>
          <w:color w:val="000000"/>
          <w:sz w:val="20"/>
          <w:lang w:val="en-US" w:eastAsia="en-US" w:bidi="ar-SA"/>
        </w:rPr>
        <w:t>, in a busy city like Vancouver and at a busy intersection like 25th and Granville, an amber is likely the only time one can complete a left turn. Drivers approaching intersections must expect that this will be occurring. Putting a burden on a left-turning driver to wait until he or she sees that all approaching drivers have stopped would, in my view, bring traffic to a standstill. We should not endorse such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fact that a moment before the plaintiff first saw the defendant's vehicle, Ms. Phillips saw it as it was bearing down upon them does not change my opinion in this regard. By this point, the plaintiff had nearly completed his turn and had appropriately turned his attention to No. 4 Road in front of him. It was too late for the plaintiff to avoid the collision even if he had seen the defendant's vehicle at the same time as Ms. Phillips did. The plaintiff reacted reasonably to the hazards before him, as required by the common law: </w:t>
      </w:r>
      <w:r>
        <w:rPr>
          <w:rFonts w:ascii="arial" w:eastAsia="arial" w:hAnsi="arial" w:cs="arial"/>
          <w:i/>
          <w:color w:val="000000"/>
          <w:sz w:val="20"/>
          <w:lang w:val="en-US" w:eastAsia="en-US" w:bidi="ar-SA"/>
        </w:rPr>
        <w:t>Lozinski</w:t>
      </w:r>
      <w:r>
        <w:rPr>
          <w:rFonts w:ascii="arial" w:eastAsia="arial" w:hAnsi="arial" w:cs="arial"/>
          <w:color w:val="000000"/>
          <w:sz w:val="20"/>
          <w:lang w:val="en-US" w:eastAsia="en-US" w:bidi="ar-SA"/>
        </w:rPr>
        <w:t xml:space="preserve"> at para.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therefore find, pursuant to the analysis set out in </w:t>
      </w:r>
      <w:r>
        <w:rPr>
          <w:rFonts w:ascii="arial" w:eastAsia="arial" w:hAnsi="arial" w:cs="arial"/>
          <w:i/>
          <w:color w:val="000000"/>
          <w:sz w:val="20"/>
          <w:lang w:val="en-US" w:eastAsia="en-US" w:bidi="ar-SA"/>
        </w:rPr>
        <w:t>Lozinski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Miller v. Dent</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2014 BCCA 234</w:t>
        </w:r>
      </w:hyperlink>
      <w:r>
        <w:rPr>
          <w:rFonts w:ascii="arial" w:eastAsia="arial" w:hAnsi="arial" w:cs="arial"/>
          <w:color w:val="000000"/>
          <w:sz w:val="20"/>
          <w:lang w:val="en-US" w:eastAsia="en-US" w:bidi="ar-SA"/>
        </w:rPr>
        <w:t xml:space="preserve">, that the plaintiff, as the left-turning driver, was dominant, and the defendant, as the straight-through driver, was servient. The defendant was thus obliged under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yield the right of way to the plaintiff. As a result of her failure to do so, and to stop her vehicle safely before entering the intersection, I find that the defendant should bear 100% of the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not contested that Mr. Swieczko was significantly injured in this severe collision. His spouse was even more significantly injured which, in relation to increasing Mr. Swieczko's housekeeping and parenting tasks, is a factor that is relevant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Swieczko suffered significant soft tissue injuries as a result of the accident. The clear medical evidence from the plaintiff's orthopedic surgeon, Dr. G.M. McKensie, is that Mr. Swieczko's soft tissue injuries are now chronic and permanent, presenting as moderate to severe pain in the neck, mid-back and lower back with persistent flare-ups as a result of overtime work, attempts at physically interacting with his growing one-year-old daughter and attempts to reintegrate previously enjoyed recreational activities. His prognosis is poor. Dr. McKensie testified that while there are some positive prognostic indicators, such as the likelihood that his function will improve with an appropriate pain/activity program; these are outweighed by the negative indicators, such as length of time Mr. Swieczko has experienced pain and the fact that his body has become sensitized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Ashleigh Stelzer-Chilton, Mr. Swieczko's general practitioner, testified that Mr. Swieczko will never return to his pre-accident baseline. She believes he can improve his function and in that sense she hopes for a decrease in his pain with some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Swieczko was 27 years old at the time of the Accident. He is now 31. He has been engaged in the video game industry for close to nine years. He began as a "quality assurance" tester. This is a sedentary job, essentially playing games to ferret out problems before the games are released to the public. It requires concentration and repetitive tasks. It was described as being a form of detective work. The work often requires overtime as projects reach launching time; that is, 10-to 16-hour days. This career is generally somewhat insecure, as most of the employment is on contract. Mr. Swieczko has been laid off and re-hired several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Swieczko's ambition has been to be a game designer and currently he has landed his dream job. Mr. Swieczko is obviously a talented, hard-working, ambitious young man. He appears to have an above average ability to get re-hired as needed at his places of employment and lately has been promoted. However, all of the medical evidence indicates that he will have difficulty maintaining and progressing in his career to the extent that it relies on individuals having the stamina to intermittently work long days. Mr. Swieczko has on occasion been unable to work the required overtime and when he has done so, he can only do it for a day or so without resorting to strong pain medication such as Tylenol 3s. Further, Mr. Swieczko has been at risk in the past of medicating himself with alcohol, although he appears at this point to have that risk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Swieczko and his partner, Ms. Philips, have a child who is just over one year old now. While providing both of them a great deal of joy, this has resulted in two complicating factors because each is suffering from chronic pain from the Accident. The first is that, given Mr. Swieczko's demanding career, which requires that he must utilize (at this point) all of his stamina to maintain, he has become more limited in what time and activity he can devote to his daughter. However, the evidence is clear that Ms. Philips has been and still is unable to do several necessary tasks associated with housekeeping and child care -- such as physically lifting and holding their child. Thus, up to now Mr. Swieczko has shouldered more of those tasks than he would have, which apparently limits the downtime his neck and back need to recover from strain. This in turn has required more pain medication and led to frustration.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must be recognized that this state of affairs is costing Mr. Swieczko psychologically. He is far less able to socialize and enjoy family get-togethers -- or physical activity that he enjoyed before the Accident. Thus, Mr. Swieczko is struggling with frustration and emotional despondency from time to time as he contemplates the immediate future, wherein he may not be able to be an active participant in his daughter's physical recreational life. It was clear from Mr. Swieczko's evidence that he was taken aback by receiving his poor prognosis in relation to living relatively pain-free and being able to do what he did before. In particular, he had ambitions of participating in such physical activities as karate with his daughter as she matures. He is now very unlikely to be able to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Thus, Mr. Swieczko's general enjoyment of life has been severely impacted by the Accident. He does appear to be a fairly resilient and determined individual and is likely to engage in any program available to him to increase his function and potentially reduce the pain he endures from forcing himself to work long hours or look after his daughter through pain -- but it is likely going to take him several years to ameliorate his current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Swieczko had no pre-existing symptomology, and no physical restrictions on either his ability to work at either a medium to heavy laboring job or a sedentary one, such as the job he held at the time of the Accident in October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is clear from the three expert reports filed by: Dr. McKensie; Dr. Stelzer-Chilton; and Jodi Fischer, a registered occupational therapist; that Mr. Swieczko is no longer capable of engaging in the heavier-strength work categories that he used to rely on when in his early 20s, and which tided him over when he could not get or keep jobs closer to his dream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Swieczko has worked almost continuously since the Accident, except when laid off (a not infrequent occurrence) and when he took paternity leave.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and defendant have provided several decisions to assist the Court in the assessment of non-pecuniary damages. The cases provided by the defendant place Mr. Swieczko in the $40,000 to $50,000 range. I find that, compared to the present case, three specific cases relied on and outlined by the defendant were significantly less serious in the impact the ongoing pain and discomfort reported had and would have on the lives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cases relied upon by the plaintiff seem closer to Mr. Swieczko's actual situation. The plaintiff referred to several cases in which non-pecuniary damages ranged around $90,000.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set out a list of considerations in assessing general damages. They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most significant factor in this case making the assessment of general damages suggested by the plaintiff more appropriate than that suggested by the defendant is the severity and chronicity of pain, which combines with Mr. Swieczko's increasing emotional struggle over the impairments to his family, marital and social relationships. Adding to this is Mr. Swieczko's stoicism, which, in this case, has meant he has and continues to work longer and harder to achieve his career goals, but at a significant cost in pain and resort to strong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assess his non-pecuniary damages at $90,000.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agree to past income loss at $2,766.45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parties agree to special damages in the amount of $2,709.47.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parties are $4,000 apart on future care. The defendant accepts some of the recommendations of Ms. Fisher and agrees to sessions with a kinesiologist at a cost of $1,000, but makes no submissions on the need for an Obusform back support and significant medication costs. In my view, the plaintiff's submissions on these costs are reasonable on the evidence; that is, replacing the Obusform every four to five years to age 75 and medication costs over that period, which, after considering a deduction for present day valuation, I award $5,000.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no doubt that since the Accident, Mr. Swieczko has had to assume most of the housekeeping tasks involving lifting, bending, doing dishes, or bathing the couple's daughter because of Ms. Phillips' injuries. This has caused him to feel more pain, take more medications, and feel more helpless because he cannot always do what needs to be done. Before the Accident, Mr. Swieczko split housekeeping chores with Ms. Philips and was very helpful to his mother with things like moving. Now, the couple is unable to keep their home as clean and tidy as it was before the Accident. In addition, as in the case of just before they brought home their baby daughter, Mr. Swieczko's mother came and cleaned the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my view, much of this issue should be dealt with in Ms. Philips action for her loss of housekeeping capacity. I have factored the problem of the physical and emotional toll of the loss of housekeeping capacity on Mr. Swieczko into the award for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dealing with just the need for family help with heavier parenting and housekeeping chores in the future, I award $6,000.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principles to be applied in assessing loss of earning capacity were articulated by the British Columbia Court of Appeal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2010 BCCA 20</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by Garson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 very useful discussion of several of the cases most often cited in relation to an analysis of loss of earning capacity once it is determined to be substantially possible is also to be found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paras. 11 and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6 B.C.A.C. 314</w:t>
        </w:r>
      </w:hyperlink>
      <w:r>
        <w:rPr>
          <w:rFonts w:ascii="arial" w:eastAsia="arial" w:hAnsi="arial" w:cs="arial"/>
          <w:color w:val="000000"/>
          <w:sz w:val="20"/>
          <w:lang w:val="en-US" w:eastAsia="en-US" w:bidi="ar-SA"/>
        </w:rPr>
        <w:t xml:space="preserve">, was cited by Finch J.A.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where it was not possible to assess damages in a pecuniary way as was done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Taggart J.A., speaking for the Court, held that the correct approach was to consider the factors described by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Mr. Kwei had suffered a significant head injury with significant permanent sequelae that impaired his intellectual functioning. However, both before and after the accident, he worked at a variety of low paying jobs, thus making it difficult for him to demonstrate a pecuniary loss. Mr. Justice Taggart cited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with approval: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trial judge, as I have said, referred to the judgment of Mr. Justice Finch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Future loss of earning capacity was at issue in that case. It stemmed from quite a different type of injury than the injury sustained by the plaintiff in the case at bar. But I think the considerations referred to by Mr. Justice Finch at p. 4 of his reasons have application in cases where loss of future earning capacity is in issue. I refer to this language at p. 4 of Mr. Justice Finch's judgment: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7"/>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8"/>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9"/>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w:t>
      </w:r>
      <w:r>
        <w:rPr>
          <w:rFonts w:ascii="arial" w:eastAsia="arial" w:hAnsi="arial" w:cs="arial"/>
          <w:i/>
          <w:color w:val="000000"/>
          <w:sz w:val="20"/>
          <w:lang w:val="en-US" w:eastAsia="en-US" w:bidi="ar-SA"/>
        </w:rPr>
        <w:t>Steenblok, Brown,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illustrate the two (both correct) approaches to the assessment of future loss of earning capacity. One is what was later called by Finch J.A.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the 'real possibility' approach. Such an approach may be appropriate where a demonstrated pecuniary loss is quantifiable in a measurable way; however, even where the loss is assessable in a measurable way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it remains a loss of capacity that is being compensated. The other approach is more appropriate where the loss, though proven, is not measurable in a pecuniary way. An obvious example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approach is a young person whose career path is uncertain. In my view, the cases that follow do not alter these basic propositions I have mentioned. Nor do I consider that these cases illustrate an inconsistency in the jurisprudence on the question of proof of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satisfied that the evidence establishes a real and substantial possibility that the plaintiff will suffer a future loss of income as follows:</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a significant level of chronic pain, which centers around sitting and bending.</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current job and career path require a great deal of concentration and significant overtime from time to time. His job is essentially sedentary.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now takes significant amounts of pain medication, including Tylenol 3, especially when needing to do prolonged overtime. As a matter of ordinary human experience and common sense, a person's ability to tolerate chronic pain diminishes with age.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medical evidence in this case that the effectiveness of small doses of pain medication also diminishes overtime. This accords with this judge's understanding gained from hearing such evidence in several similar personal injury/chronic pain cases.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not be able to work at the more physically demanding jobs that he once did -- to fill in when laid off from working in his current industry. His current industry is marked by low job security and high turnover.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All of these factors lead to a real and substantial possibility that the plaintiff will not be able to sustain his current employment. He may lose his current job or have to quit because his chronic pain and increased pain medication make him less able to be as successful as he has been. He has been, from time to time, unable to do as much overtime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addition, he has other commitments that are of great importance to him; for example, being a committed and present parent, which requires activities that increase his pain and take a toll on his endurance.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is far less able than he would have been, had the Accident not occurred, to balance his parental obligations and significant work obligations. All of this is exacerbated by the fact that the plaintiff has had to assume many housekeeping and parental duties that he would have been able to share with his spouse, but she is significantly more injured than him. Absent the accident, he might have expected that from time to time when he needed to work prolonged overtime his spouse and co-parent could pick up the slack. That option is now less available than it would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Overall, the plaintiff is far less able to weather the vicissitudes of available employment opportunities with both different jobs and those in his current career, than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However, I consider that the plaintiff appears to be resourceful, motivated and hard-working, such that he is unlikely to remain unemployed in the near future and could also retrain should he need to. He has shown an ability and willingness to do this in the past, including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With respect to assessment, the plaintiff submits that the appropriate approach is the "loss of capital asset" approach rather than the earnings approach. I accept that the evidence puts the plaintiff in the category of plaintiffs for whom the capital asset approach to measuring loss of earning capacity is appropriate. This is because the plaintiff's future loss, although proven, is not easily measurable: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paras. 12 and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To determine a loss of future earnings using this approach, I must consider the four factors from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approach set out in </w:t>
      </w:r>
      <w:r>
        <w:rPr>
          <w:rFonts w:ascii="arial" w:eastAsia="arial" w:hAnsi="arial" w:cs="arial"/>
          <w:i/>
          <w:color w:val="000000"/>
          <w:sz w:val="20"/>
          <w:lang w:val="en-US" w:eastAsia="en-US" w:bidi="ar-SA"/>
        </w:rPr>
        <w:t>Pallos v. Insurance Corporation of British Columbia</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is appropriate in assessing losses that are not otherwise easily measurable. In the circumstances of a young plaintiff who may be limited by chronic pain throughout his working lifetime, the assessment of "something between one or two years' annual salary" is appropriate: </w:t>
      </w:r>
      <w:r>
        <w:rPr>
          <w:rFonts w:ascii="arial" w:eastAsia="arial" w:hAnsi="arial" w:cs="arial"/>
          <w:i/>
          <w:color w:val="000000"/>
          <w:sz w:val="20"/>
          <w:lang w:val="en-US" w:eastAsia="en-US" w:bidi="ar-SA"/>
        </w:rPr>
        <w:t>Carlisle v. Vanthof</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2015 BCSC 2427</w:t>
        </w:r>
      </w:hyperlink>
      <w:r>
        <w:rPr>
          <w:rFonts w:ascii="arial" w:eastAsia="arial" w:hAnsi="arial" w:cs="arial"/>
          <w:color w:val="000000"/>
          <w:sz w:val="20"/>
          <w:lang w:val="en-US" w:eastAsia="en-US" w:bidi="ar-SA"/>
        </w:rPr>
        <w:t xml:space="preserve"> at para. 172. In </w:t>
      </w:r>
      <w:r>
        <w:rPr>
          <w:rFonts w:ascii="arial" w:eastAsia="arial" w:hAnsi="arial" w:cs="arial"/>
          <w:i/>
          <w:color w:val="000000"/>
          <w:sz w:val="20"/>
          <w:lang w:val="en-US" w:eastAsia="en-US" w:bidi="ar-SA"/>
        </w:rPr>
        <w:t>Davidge v. Fairholm</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2014 BCSC 1948</w:t>
        </w:r>
      </w:hyperlink>
      <w:r>
        <w:rPr>
          <w:rFonts w:ascii="arial" w:eastAsia="arial" w:hAnsi="arial" w:cs="arial"/>
          <w:color w:val="000000"/>
          <w:sz w:val="20"/>
          <w:lang w:val="en-US" w:eastAsia="en-US" w:bidi="ar-SA"/>
        </w:rPr>
        <w:t>, the Court assessed a plaintiff in arguably similar circumstances with a loss of capacity award based on two years'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submits that two years annual salary is an appropriate measure of Mr. Swieczko's loss. In 2013, the plaintiff earned $44,569. The plaintiff submits, and I accept, that a loss of capacity claim in the amount of $88,000 is fair and reasonable in light of Mr. Swieczko's young age and the severity and likely permanence of the chronic pain condition he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summary, I award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$ 90,000.00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$ 2,766.45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$ 2,709.47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$ 6,000.00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$ 88,000.00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$ 194,475.92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M.M. KOENIGSBERG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Thorson v. Vandop, [2016] B.C.J. No. 260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M.M. Devlin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3-5,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M164230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Melissa Thorson, Plaintiff, and Cornelius Vandop,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3"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_3"/>
      <w:bookmarkEnd w:id="26"/>
      <w:r>
        <w:rPr>
          <w:rFonts w:ascii="arial" w:eastAsia="arial" w:hAnsi="arial" w:cs="arial"/>
          <w:b/>
          <w:color w:val="000000"/>
          <w:sz w:val="20"/>
          <w:lang w:val="en-US" w:eastAsia="en-US" w:bidi="ar-SA"/>
        </w:rPr>
        <w:t>Damages — Physical and psychological injuries — Physical injuries — Body injuries — Back and spine — Neck — Soft tissue — Action by Thorson for damages for personal injuries sustained in a motor vehicle accident allowed — Thorson was stopped near an intersection when she was rear-ended by the defendant Vandop — The defendant was solely responsible for the collision and the collision caused Thorson's injuries — She would continue to experience some periodic, mild pain in her neck and shoulders — Her recreational activities had been curtailed as a result of her injuries — Thorson was awarded $55,593 in damages, which included $50,000 in non-pecuniary damages, $3,400 for the cost of future care, and $2,553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Special damages — Expenses and expenditures — Non-pecuniary loss — Pain and suffering — Affecting recreational activities — Action by Thorson for damages for personal injuries sustained in a motor vehicle accident allowed — Thorson was stopped near an intersection when she was rear-ended by the defendant Vandop — The defendant was solely responsible for the collision and the collision caused Thorson's injuries — She would continue to experience some periodic, mild pain in her neck and shoulders — Her recreational activities had been curtailed as a result of her injuries — Thorson was awarded $55,593 in damages, which included $50,000 in non-pecuniary damages, $3,400 for the cost of future care, and $2,553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 w:name="Case Summary_3"/>
            <w:bookmarkEnd w:id="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Thorson for damages for personal injuries sustained in a motor vehicle accident. Thorson was stopped near an intersection when she was rear-ended by the defendant Vandop. Prior to the accident Thorson was in excellent physical and mental health. Thorson submitted that she noticed discomfort in her neck and shoulders every day and occasionally in her lower back. She took the position that the defendant caused her injuries and she sought an award for non-pecuniary damages in the range of $50,000 to $60,000. The defendant took the position that the award for non-pecuniary damages should be in the range of $25,000 to $30,000.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 w:name="Holdings of Court_3"/>
            <w:bookmarkEnd w:id="2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solely responsible for the collision and the collision caused Thorson's injuries. She would continue to experience some periodic, mild pain in her neck and shoulders. Her recreational activities had been curtailed as a result of her injuries. Thorson was awarded $55,593 in damages, which included $50,000 in non-pecuniary damages, $3,400 for the cost of future care, and $2,553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 w:name="Legislation Cited_1"/>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4"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 w:name="Counsel_3"/>
      <w:bookmarkEnd w:id="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S.D. Ballard, D. Lee,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C.M. Wilsher, L.M. Grant.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 w:name="Judgment_3"/>
      <w:bookmarkEnd w:id="31"/>
      <w:r>
        <w:pict>
          <v:line id="_x0000_s1046"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 w:name="M.M. DEVLIN J."/>
            <w:bookmarkEnd w:id="32"/>
            <w:r>
              <w:rPr>
                <w:rFonts w:ascii="arial" w:eastAsia="arial" w:hAnsi="arial" w:cs="arial"/>
                <w:b/>
                <w:color w:val="000000"/>
                <w:sz w:val="30"/>
                <w:lang w:val="en-US" w:eastAsia="en-US" w:bidi="ar-SA"/>
              </w:rPr>
              <w:t>M.M. DEVLIN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Melissa Thorson, claims damages for injuries she sustained as a result of a motor vehicle accident on May 7, 2013. At the time of the accident, Ms. Thorson was stopped near the intersection of Fraser Highway and 160th Street in Surrey, BC when she was rear-ended by the defendant, Cornelius Vandop. This proceeding was brought under Rule 15-1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Although liability has not been admitted, there was no evidence led at trial to suggest that Ms. Thorson was responsible for the accident. I am satisfied that the plaintiff has established that the defendant was solely liable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issue are Ms. Thorson's claims for non-pecuniary damages, special damages and the cost of future care. Accordingly, the Court must determine the nature and extent of the injuries suffered by Ms. Thorson and the quantum of damages for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Thorson was 38 years old at time of trial and 35 years old at the time of the accident. She married her husband Sebastian Simard in August 2009 and they have a five year old daughter. At the time of the accident her daughter was two-and-a-half years old and they lived in Langley. They now live in a single family residence in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Thorson is very well-educated. She obtained a Community Support Worker certificate from Kwantlen Polytechnic University; a Bachelor of Arts in Psychology from UBC; and a Master's degree in Education from the University of Victoria. At the time of the accident, she was employed by Fraser Health as an Adult Clinical Addictions Counsellor at Creekside Detox facility. She now works at the Langley Memorial Hospital as a Mental Health Liaison and Case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Thorson was in excellent physical and mental health. She was very active and there was nothing that impeded or hindered her activities. She attended the gym three to five times per week where she engaged in an intense weight training regime. If not at the gym, she would participate in boot camp sessions three times per week as well as doing yoga once per week. She and her husband also enjoyed regular hiking although this tapered off after the birth of their daughter. Although she was involved in a motor vehicle accident over fifteen years ago, there were no lingering injuries from that accident. Other than the occasional stress headache, which Ms. Thorson found relief through massage, she was in good health.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filed an Agreed Statement of Facts, which included details of the accident. The accident occurred around 8:00 a.m. on May 7, 2013. Ms. Thorson, driving a 2007 Mazda 3 sedan with her young daughter seated in the back seat, was travelling westbound on Fraser Highway in Surrey, BC. Ms. Thorson had come to a complete stop behind a number of other cars shortly before the intersection of 160th Street. Mr. Vandop, driving a one ton 4x4 Dodge pick-up truck directly behind Ms. Thorson, failed to come to a stop and rear-ended Ms. Thorson's vehicle. The impact of the collision was forceful and caused Ms. Thorson's car to be pushed forward and shattered the rear window. The back end and trunk was crushed and Ms. Thorson's car was rendered a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the collision, the cars were moved off the road to a safe location. No emergency services attended the scene and Ms. Thorson's car was towed away. Ms. Thorson testified that she felt overwhelmed and scared after the collision and she and her daughter were crying. They were able to depart the accident scene on their own in a taxi.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stated earlier, although liability is not admitted, the defendant has not suggested or put to the plaintiff that she was responsible for the accident. In fact, during his examination for discovery, the defendant admitted that at the time of the collision he was looking in his rear view mirror and not paying attention to the car in front of him. Accordingly, I find the defendant is solely responsible for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Thorson did not go to work on the day of the accident. She felt pain in both her neck and shoulders so she went to the Valley Centre Medical walk-in clinic where she was seen by Dr. Aspinall. She was advised to rest, apply ice to her sore area, take ibuprofen and follow-up with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May 10, 2013, Ms. Thorson went to see Dr. Cox, her family doctor. She had pain in her neck and shoulders with some stiffness in her upper back. She also had a headache. Dr. Cox's diagnosis was that Ms. Thorson had a soft tissue injury and recommended rest, analgesics, and massage. As detailed later in this judgment, she continued to see Dr. Cox over the next couple of years as a result of the injuries sustained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Thorson experienced strong pain in her neck and shoulders immediately after the accident. She rated the pain as six on a ten point scale. She also experienced headaches. A few months after the accident she started to feel pain in her lower back and hip flexors as well as headaches. Her condition did not improve for the first six months. She continued to have significant pain and the frequency of her headaches ranged from five to seven days per week. Occasionally, her sleep would be disrupted by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Thorson testified that in the first year since the accident she experienced the same symptoms, but they fluctuated in frequency and degree. She would often have a headache and her shoulder and neck were sore and tight. As recommended by Dr. Cox, she would take a variety of medications to alleviate her discomfort including Advil, Tylenol and Robaxacet.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Thorson testified that she notices the discomfort in her neck and shoulders every day and occasionally in her lower back. She testified the problem areas are from the base of her skull to the middle of her back as well as her right shoulder. While her headaches have become less frequent, now two to three times per week, they can last the whole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Thorson testified that she only missed work on the day of the accident. As stated earlier, since that time, she has changed her employment and now works for the Langley Memorial Hospital as a Mental Health Liaison/Case Worker. During her work day, she does stretches and takes breaks to alleviate any discomfort she feels. She also has her variety of over-the-counter medications at her office in case she needs some medication to deal with the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terms of her recreational activities, Ms. Thorson attempted to resume her active lifestyle, but has had to reduce the frequency and intensity of those activities due to her injuries. Ms. Thorson testified that she is now very careful how she exercises and no longer tries to push herself. She has stopped attending yoga. She tried to return to boot camp, but soon realized the intensity of that exercise program aggravated her condition. Although she did return to the gym for a period of time after the accident, she now prefers to work out at home doing low impact exercises rather than weight training. She also does more walking and some cycling. Needless to say, Ms. Thorson is frustrated that she can no longer engage in the challenging, high level fitness regime she enjoyed prior to the accident. She has resigned herself to a maintenance fitness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cross-examination, Ms. Thorson agreed that she was never directed to stop going to the gym or to boot camp. She explained that she tried to resume her same level of activity, but she stopped because it aggravated her injuries. I accept that Ms. Thorson was able to determine if certain activities aggravated her condition and there was no necessity to produce a medical opinion to corroborate her assessment. It is evident that the injuries have had a direct impact on her recreational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Thorson continues to do the majority of household chores in addition to cooking, grocery shopping and doing yard work. Ms. Thorson has had to rely on her husband to assist her with these activities more frequently than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injuries have also impacted Ms. Thorson's relationship with her daughter and her husband. Ms. Thorson testified that she can be less patient and irritable with her husband and her daughter when experiencing pain. She admitted she could be "edgy" and "snappy" if she is in pain. She said that sometimes carrying her daughter would aggravate her symptoms. In terms of their intimate relationship, Ms. Thorson and her husband testified that her injuries are always on their mind and have had an impact on them in that they are prevented from initiating relations when Ms. Thorson is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Thorson continues to take over-the-counter medications to cope with her pain. Those include extra strength Tylenol and Ibuprofen, Naproxen and muscle relaxants such as Robaxacet. She testified that she takes some combination of these medications three to four times per week to cope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detailed in the medical report from Dr. Cox, Ms. Thorson has sought treatment through physiotherapy, massage, chiropractic care and acupuncture. Ms. Thorson testified that she found the greatest relief from physiotherapy. She did not find relief from either chiropractic care or acupuncture. In cross-examination, she agreed that she had received massage treatments for stress headaches prior to the May 2013 accident. Ms. Thorson also agreed that she had experienced stress since the accident, including selling the family home and moving to Langley. However, it is clear from the evidence that the nature of the headaches Ms. Thorson experienced before the May 2013 accident are much different than those she experienced after the accident due to her neck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Thorson testified that she has experienced some improvement in her symptoms and they are now less frequent. To her credit, she described the symptoms as an "inconvenience". She continues to find some relief through physiotherapy sessions, stretching and medications. Rather than dwell on the pain and discomfort, Ms. Thorson has adjusted to the situation and is determined to press on living her life to the best of her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CIVILIAN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Sebastian Simard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Simard is the husband of Ms. Thorson. He is a police officer employed with the RCMP. Mr. Simard first met his wife in 2006 and they enjoyed doing a variety of recreational activities together including long, gruelling hikes two to three times per month. He described his wife as a fit and physically active woman who went to the gym on a regular basis and had no restrictions on her activity level. He said they were happy and enjoyed their time together. After their daughter was born in 2010, their focus shifted to spending time with her and this reduced their hiking, but his wife continued to pursue her high level fitness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Simard testified that in the first six months after the accident, they both felt helpless because the treatments did not seem to alleviate any of her pain. He found it very difficult to see his wife who was once so physically active beaten down with the pain. He testified that on at least two occasions, Ms. Thorson broke down crying, simply overwhelmed by the restrictions on her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Over the past few months, Mr. Simard has noticed his wife's condition improve. While she continues to experience neck pain and frequently uses medication to address the pain, the pain and discomfort has become part of their lives. Despite the improvement, he testified that he continues to worry if his wife will be able to participate in activities such as camping in the summer. He explained that he constantly wonders "what if" or "can we" when trying to plan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Simard testified he enjoyed doing recreational activities with his wife and wishes that she could join him swimming and running. They are now limited to walking and cycling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their intimate relationship, Mr. Simard explained he has become used to sleeping beside the "magic bag" his wife uses for her sore neck. He said the pain can interfere with their relationship and he does not initiate anything if he thinks his wife is experiencing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terms of their future, he testified that he feels good, but is concerned about how his wife's restrictions might impact their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Christopher Cox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Cox is a family practitioner who prepared a medical-legal report dated August 12, 2015, which has been admitted into evidence. The defendant chose not to cross-examine Dr. Cox.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Cox has been Ms. Thorson's family doctor for over ten years and is well acquainted with her medical history. He noted she had no significant past medical history pertaining to the injuries she sustained in the May 2013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Cox saw Ms. Thorson on May 10, 2013 just three days after the accident. He conducted a physical examination on her and diagnosed her as having a soft tissue injury. The treatment plan consisted of analgesics, rest time and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June 5, 2013, Ms. Thorson was seen by a colleague of Dr. Cox who also determined that Ms. Thorson had a soft tissue injury of the neck and back. The treatment recommended was continued physiotherapy and Naprosyn, an anti-inflammatory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Between June 21, 2013 and March 20, 2015, Dr. Cox saw Ms. Thorson on nine occasions which are detailed in his report. It is clear from the report that Ms. Thorson reported to Dr. Cox about her efforts to resume her fitness regime and the consequential pain that resulted. He was also aware that she was taking anti-inflammatories on an as needed basis, which he considered appropriate. On August 30, 2013, Dr. Cox encouraged Ms. Thorson to continue activities as tolerated. In January 2014, Dr. Cox noted improvement in the neck, but the ongoing lower back pain seemed to be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Cox opined that Ms. Thorson had a "grade 2 soft tissue injury of her lower back as well as a grade 2 soft injury of her neck which has resulted in some basal skull headaches". Further, it was his opinion that the May 2013 car accident was the sole cause of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terms of his prognosis, Dr. Cox opined that Ms. Thorson should eventually recover. At page 4 of his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this lady should recover eventually. She is relatively young and was extremely fit prior to the motor vehicle accident. Although these injuries can take some time to settle she should in the long term do well. I do not anticipate a major effect on either her work or recreational activities. Based on my experience it may take one to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future care, Dr. Cox was of the opinion Ms. Thorson should continue with physiotherapy for one to five years. In summary, Dr. Cox concludes his report on a positive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...Melissa has no pre-existing significant medical conditions. She was involved in an MVA and sustained a grade 2 soft tissue injury to her cervical and lumbar spine as well as headaches as a result of this. This has impacted both her personal, recreational, and work life to some degree. However, she is relatively fit and her prognosis in the long term would be relatively good.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 Grover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Grover was retained by the plaintiff's counsel to do an independent medical examination and to prepare a report. Dr. Grover is a joint replacement and general orthopaedic surgeon. He prepared a medical-legal report dated October 2, 2015, which was admitted into evidence together with his clinical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Grover testified that he performed an independent medical examination on Ms. Thorson on October 2, 2015 over a two hour period, including a 45 minute physical examination. Dr. Grover testified that the physical examination revealed mild tenderness and discomfort in the neck and back areas. Dr. Grover was satisfied that Ms. Thorson was not exaggerating or "putting on an act" during 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testified that both before and after the meeting, he reviewed the other medical reports that were provided to him including the notes of Dr. Cox. Dr. Grover explained that in forming his opinion he relied on a variety of sources of information including the medical reports provided to him, the actual physical examination, the interview with the patient and medical literature/reports.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Grover opined that Ms. Thorson's post-accident injuries consist of: (1) myofascial injuries to the neck and back; (2) cervicogenic headaches; (3)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Grover explained that cervicogenic headaches arise from neck pain, which rise up from the nerves in the neck into the head to cause the headache pain. He also explained that unlike acute pain, which is immediate and intense, chronic pain is lingering, sometimes permanent pain that is difficult to treat. While it may be intermittent or "wax and wane" and may be mild in severity, chronic pain is always present. In Ms. Thorson's case, the fact that she continues to have frequent headaches and pain in her neck and back two years after the accident, constitutes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Grover's opinion was challenged on cross-examination in particular with respect to his conclusion that there has been no improvement in Ms. Thorson's condition. When confronted with evidence from Ms. Thorson and Dr. Cox regarding her improvement, Dr. Grover admitted that he should have rephrased his report to reflect the fact that her condition had "plateaued" meaning while her condition has improved, she is not symptom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urges me to me to give little weight to Dr. Grover's opinion for two main reasons. Firstly, Dr. Grover made broad statements, which could not be supported and his opinion was based on misplaced assumptions such as the timing of the onset of her lower back pain. Secondly, his prognosis was based on his finding that Ms. Thorson's condition has not improved when in fact the evidence demonstrated that there had been improvement. As stated above, Dr. Grover acknowledged that some aspects of his report were not phrased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I agree that some aspects of Dr. Grover's evidence are problematic, I am not convinced that his opinion should be entirely dismissed. I do find the report of Dr. Cox, Ms. Thorson's long term family physician, to be of more assistance given his knowledge of her pre and post-accident condition and his ability to monitor her status over an extended period of time. I note that both doctors agree that Ms. Thorson suffered soft tissue injuries to her neck and lower back and resulting headaches. Both find that her injuries have impacted her personal, recreational and work life to a certain degree, but her prognosis in the long term is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Court must carefully assess the credibility and reliability of the evidence pertaining to the accident in order to find the facts. This involves a careful consideration of the trustworthiness of the witnesses' testimony, based on the veracity and sincerity of the witnesses and the accuracy of the evidence they provide: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aff'd </w:t>
      </w:r>
      <w:hyperlink r:id="rId51"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Applying these principles to the present case, I found both Ms. Thorson and her husband Mr. Simard to be honest and credible witnesses. I accept their evidence regarding the impact the injuries have had on their daily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Thorson was clear and direct and impressed me as an honest, straightforward and determined woman. She acknowledged that she had headaches prior to the accident brought on by various stresses in her life. Ms. Thorson made no effort to exaggerate her symptoms. In fact, she acknowledged that there has been improvement in her condition and she now views her symptoms as an "inconvenience". It is admirable that Ms. Thorson characterizes her lingering symptoms in this fashion and is indicative of her resilience and determination not to allow her injuries to dominate her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Similarly, Mr. Simard testified in a straightforward manner and presented as a caring and concerned husband. He acknowledged that there have been changes to their lifestyle after the birth of their daughter, but their activities are more restricted because of his wife's ongoing pain symptoms. Mr. Simard explained that while his wife's condition has improved over the years it still prevails and impacts on many aspects of their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Mirsaeidi v. Coleman,</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2014 BCSC 415</w:t>
        </w:r>
      </w:hyperlink>
      <w:r>
        <w:rPr>
          <w:rFonts w:ascii="arial" w:eastAsia="arial" w:hAnsi="arial" w:cs="arial"/>
          <w:color w:val="000000"/>
          <w:sz w:val="20"/>
          <w:lang w:val="en-US" w:eastAsia="en-US" w:bidi="ar-SA"/>
        </w:rPr>
        <w:t>, Harris J. further outlines the principles of causation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special circumstances, the "but for" test proves unworkable, and the law has applied a "material contribution" test. As Chief Justice McLachlin wrote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...Exceptionally, a plaintiff may succeed by showing that the defendant's conduct materially contributed to risk of the plaintiff's injury, where (a) the plaintiff has established that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tortfeasors, each possibly in fact responsible for the loss; and (b) the plaintiff, through no fault of her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In accordance with the "thin skull rule", tortfeasors must take their victims as they find them, even if the plaintiff's injuries are more severe than they would be for a normal person. However, under the "crumbling skull rule", the defendant need not compensate the plaintiff for any debilitating effects of a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concedes that Ms. Thorson suffered minor/mild soft tissue injuries as a result of the collision. However, they maintain that Ms. Thorson had a pre-existing condition as a result of injuries she incurred from an earlier car accident. They argue that since Ms. Thorson admitted to having occasional headaches one or two times per month before the May 2013 accident, which were treated by massage, any award in damages should be reduced to account for her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Thorson's position is that the defendant caused the multiple injuries she sustained. Prior to the accident, Ms. Thorson was a heathy, active and physically fit 35-year-old woman who was enjoying a happy family life and career. According to Mr. Thorson, there is no alternative explanation or cause for her injuries but for the accident. Dr. Cox, who has been Ms. Thorson's family physician for over a decade, stated in his report that Ms. Thorson had no pre-existing significant medical conditions. Dr. Cox opined that her soft tissue injuries and headaches arose solely from the May 2013 motor vehicle accident. Dr. Grover agreed with Dr. Cox's conclusion as to the cause of Ms. Thorson's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satisfied that Ms. Thorson has established on a balance of probabilities that the injuries were caused by the motor vehicle collision on May 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Kirkpatrick J.A.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inexhaustive list of common factors cited in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correct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the late Chief Justice McEachern (recently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In referring to an earlier decision,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Ms. Thorson submits that her injuries warrant an award for non-pecuniary damages in the range of $50,000 to $60,000. Counsel cites </w:t>
      </w:r>
      <w:r>
        <w:rPr>
          <w:rFonts w:ascii="arial" w:eastAsia="arial" w:hAnsi="arial" w:cs="arial"/>
          <w:i/>
          <w:color w:val="000000"/>
          <w:sz w:val="20"/>
          <w:lang w:val="en-US" w:eastAsia="en-US" w:bidi="ar-SA"/>
        </w:rPr>
        <w:t>Kelly v. Kotz,</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2014 BCSC 244</w:t>
        </w:r>
      </w:hyperlink>
      <w:r>
        <w:rPr>
          <w:rFonts w:ascii="arial" w:eastAsia="arial" w:hAnsi="arial" w:cs="arial"/>
          <w:color w:val="000000"/>
          <w:sz w:val="20"/>
          <w:lang w:val="en-US" w:eastAsia="en-US" w:bidi="ar-SA"/>
        </w:rPr>
        <w:t xml:space="preserve"> ($45,000)</w:t>
      </w:r>
      <w:r>
        <w:rPr>
          <w:rFonts w:ascii="arial" w:eastAsia="arial" w:hAnsi="arial" w:cs="arial"/>
          <w:i/>
          <w:color w:val="000000"/>
          <w:sz w:val="20"/>
          <w:lang w:val="en-US" w:eastAsia="en-US" w:bidi="ar-SA"/>
        </w:rPr>
        <w:t>; Espinoza v. Espinoza,</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2015 BCSC 762</w:t>
        </w:r>
      </w:hyperlink>
      <w:r>
        <w:rPr>
          <w:rFonts w:ascii="arial" w:eastAsia="arial" w:hAnsi="arial" w:cs="arial"/>
          <w:color w:val="000000"/>
          <w:sz w:val="20"/>
          <w:lang w:val="en-US" w:eastAsia="en-US" w:bidi="ar-SA"/>
        </w:rPr>
        <w:t xml:space="preserve"> ($55,000)</w:t>
      </w:r>
      <w:r>
        <w:rPr>
          <w:rFonts w:ascii="arial" w:eastAsia="arial" w:hAnsi="arial" w:cs="arial"/>
          <w:i/>
          <w:color w:val="000000"/>
          <w:sz w:val="20"/>
          <w:lang w:val="en-US" w:eastAsia="en-US" w:bidi="ar-SA"/>
        </w:rPr>
        <w:t>; Hatch v. Kumar,</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2013 BCSC 2049</w:t>
        </w:r>
      </w:hyperlink>
      <w:r>
        <w:rPr>
          <w:rFonts w:ascii="arial" w:eastAsia="arial" w:hAnsi="arial" w:cs="arial"/>
          <w:color w:val="000000"/>
          <w:sz w:val="20"/>
          <w:lang w:val="en-US" w:eastAsia="en-US" w:bidi="ar-SA"/>
        </w:rPr>
        <w:t xml:space="preserve"> ($50,000);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($55,000)</w:t>
      </w:r>
      <w:r>
        <w:rPr>
          <w:rFonts w:ascii="arial" w:eastAsia="arial" w:hAnsi="arial" w:cs="arial"/>
          <w:i/>
          <w:color w:val="000000"/>
          <w:sz w:val="20"/>
          <w:lang w:val="en-US" w:eastAsia="en-US" w:bidi="ar-SA"/>
        </w:rPr>
        <w:t>; Best v. Jerzyk,</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2015 BCSC 1877</w:t>
        </w:r>
      </w:hyperlink>
      <w:r>
        <w:rPr>
          <w:rFonts w:ascii="arial" w:eastAsia="arial" w:hAnsi="arial" w:cs="arial"/>
          <w:color w:val="000000"/>
          <w:sz w:val="20"/>
          <w:lang w:val="en-US" w:eastAsia="en-US" w:bidi="ar-SA"/>
        </w:rPr>
        <w:t xml:space="preserve"> ($60,000) and </w:t>
      </w:r>
      <w:r>
        <w:rPr>
          <w:rFonts w:ascii="arial" w:eastAsia="arial" w:hAnsi="arial" w:cs="arial"/>
          <w:i/>
          <w:color w:val="000000"/>
          <w:sz w:val="20"/>
          <w:lang w:val="en-US" w:eastAsia="en-US" w:bidi="ar-SA"/>
        </w:rPr>
        <w:t>Blackman v. Dha,</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2015 BCSC 698</w:t>
        </w:r>
      </w:hyperlink>
      <w:r>
        <w:rPr>
          <w:rFonts w:ascii="arial" w:eastAsia="arial" w:hAnsi="arial" w:cs="arial"/>
          <w:color w:val="000000"/>
          <w:sz w:val="20"/>
          <w:lang w:val="en-US" w:eastAsia="en-US" w:bidi="ar-SA"/>
        </w:rPr>
        <w:t xml:space="preserve"> ($80,000) in support of a range of non-pecuniary loss of between $45,000 and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Counsel for the defendant contends that the award for this head of damages should be in the range of $25,000 to $30,000. In support of this submission, defendant's counsel cites </w:t>
      </w:r>
      <w:r>
        <w:rPr>
          <w:rFonts w:ascii="arial" w:eastAsia="arial" w:hAnsi="arial" w:cs="arial"/>
          <w:i/>
          <w:color w:val="000000"/>
          <w:sz w:val="20"/>
          <w:lang w:val="en-US" w:eastAsia="en-US" w:bidi="ar-SA"/>
        </w:rPr>
        <w:t>De Abreu v. Huang,</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2013 BCSC 398</w:t>
        </w:r>
      </w:hyperlink>
      <w:r>
        <w:rPr>
          <w:rFonts w:ascii="arial" w:eastAsia="arial" w:hAnsi="arial" w:cs="arial"/>
          <w:color w:val="000000"/>
          <w:sz w:val="20"/>
          <w:lang w:val="en-US" w:eastAsia="en-US" w:bidi="ar-SA"/>
        </w:rPr>
        <w:t xml:space="preserve"> ($25,000); </w:t>
      </w:r>
      <w:r>
        <w:rPr>
          <w:rFonts w:ascii="arial" w:eastAsia="arial" w:hAnsi="arial" w:cs="arial"/>
          <w:i/>
          <w:color w:val="000000"/>
          <w:sz w:val="20"/>
          <w:lang w:val="en-US" w:eastAsia="en-US" w:bidi="ar-SA"/>
        </w:rPr>
        <w:t>Manson v. Kalar</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2011 BCSC 373</w:t>
        </w:r>
      </w:hyperlink>
      <w:r>
        <w:rPr>
          <w:rFonts w:ascii="arial" w:eastAsia="arial" w:hAnsi="arial" w:cs="arial"/>
          <w:color w:val="000000"/>
          <w:sz w:val="20"/>
          <w:lang w:val="en-US" w:eastAsia="en-US" w:bidi="ar-SA"/>
        </w:rPr>
        <w:t xml:space="preserve"> ($25,000); </w:t>
      </w:r>
      <w:r>
        <w:rPr>
          <w:rFonts w:ascii="arial" w:eastAsia="arial" w:hAnsi="arial" w:cs="arial"/>
          <w:i/>
          <w:color w:val="000000"/>
          <w:sz w:val="20"/>
          <w:lang w:val="en-US" w:eastAsia="en-US" w:bidi="ar-SA"/>
        </w:rPr>
        <w:t>Mirsaeidi v. Coleman</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2014 BCSC 415</w:t>
        </w:r>
      </w:hyperlink>
      <w:r>
        <w:rPr>
          <w:rFonts w:ascii="arial" w:eastAsia="arial" w:hAnsi="arial" w:cs="arial"/>
          <w:color w:val="000000"/>
          <w:sz w:val="20"/>
          <w:lang w:val="en-US" w:eastAsia="en-US" w:bidi="ar-SA"/>
        </w:rPr>
        <w:t xml:space="preserve"> ($25,000); </w:t>
      </w:r>
      <w:r>
        <w:rPr>
          <w:rFonts w:ascii="arial" w:eastAsia="arial" w:hAnsi="arial" w:cs="arial"/>
          <w:i/>
          <w:color w:val="000000"/>
          <w:sz w:val="20"/>
          <w:lang w:val="en-US" w:eastAsia="en-US" w:bidi="ar-SA"/>
        </w:rPr>
        <w:t>Pond v. Bucsis,</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2013 BCSC 2001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Pond</w:t>
      </w:r>
      <w:r>
        <w:rPr>
          <w:rFonts w:ascii="arial" w:eastAsia="arial" w:hAnsi="arial" w:cs="arial"/>
          <w:color w:val="000000"/>
          <w:sz w:val="20"/>
          <w:lang w:val="en-US" w:eastAsia="en-US" w:bidi="ar-SA"/>
        </w:rPr>
        <w:t xml:space="preserve">] ($21,000) and </w:t>
      </w:r>
      <w:r>
        <w:rPr>
          <w:rFonts w:ascii="arial" w:eastAsia="arial" w:hAnsi="arial" w:cs="arial"/>
          <w:i/>
          <w:color w:val="000000"/>
          <w:sz w:val="20"/>
          <w:lang w:val="en-US" w:eastAsia="en-US" w:bidi="ar-SA"/>
        </w:rPr>
        <w:t>Rogalsky v. Harrett</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2014 BCSC 1255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Rogalsky</w:t>
      </w:r>
      <w:r>
        <w:rPr>
          <w:rFonts w:ascii="arial" w:eastAsia="arial" w:hAnsi="arial" w:cs="arial"/>
          <w:color w:val="000000"/>
          <w:sz w:val="20"/>
          <w:lang w:val="en-US" w:eastAsia="en-US" w:bidi="ar-SA"/>
        </w:rPr>
        <w: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the plaintiff's cases above more factually similar to the case before me. With the exception of one case (</w:t>
      </w:r>
      <w:r>
        <w:rPr>
          <w:rFonts w:ascii="arial" w:eastAsia="arial" w:hAnsi="arial" w:cs="arial"/>
          <w:i/>
          <w:color w:val="000000"/>
          <w:sz w:val="20"/>
          <w:lang w:val="en-US" w:eastAsia="en-US" w:bidi="ar-SA"/>
        </w:rPr>
        <w:t>Mirsaeidi</w:t>
      </w:r>
      <w:r>
        <w:rPr>
          <w:rFonts w:ascii="arial" w:eastAsia="arial" w:hAnsi="arial" w:cs="arial"/>
          <w:color w:val="000000"/>
          <w:sz w:val="20"/>
          <w:lang w:val="en-US" w:eastAsia="en-US" w:bidi="ar-SA"/>
        </w:rPr>
        <w:t>), cases cited by counsel for the defendant did not refer to a plaintiff that maintained a highly active lifestyle before the accident; therefore, they did not suffer the same extent of non-pecuniary losses as Ms. Thorson. One of the cases cited by defendant's counsel (</w:t>
      </w:r>
      <w:r>
        <w:rPr>
          <w:rFonts w:ascii="arial" w:eastAsia="arial" w:hAnsi="arial" w:cs="arial"/>
          <w:i/>
          <w:color w:val="000000"/>
          <w:sz w:val="20"/>
          <w:lang w:val="en-US" w:eastAsia="en-US" w:bidi="ar-SA"/>
        </w:rPr>
        <w:t>Pond</w:t>
      </w:r>
      <w:r>
        <w:rPr>
          <w:rFonts w:ascii="arial" w:eastAsia="arial" w:hAnsi="arial" w:cs="arial"/>
          <w:color w:val="000000"/>
          <w:sz w:val="20"/>
          <w:lang w:val="en-US" w:eastAsia="en-US" w:bidi="ar-SA"/>
        </w:rPr>
        <w:t>) involved a plaintiff that did not follow her treatment recommendations and in another one (</w:t>
      </w:r>
      <w:r>
        <w:rPr>
          <w:rFonts w:ascii="arial" w:eastAsia="arial" w:hAnsi="arial" w:cs="arial"/>
          <w:i/>
          <w:color w:val="000000"/>
          <w:sz w:val="20"/>
          <w:lang w:val="en-US" w:eastAsia="en-US" w:bidi="ar-SA"/>
        </w:rPr>
        <w:t>Rogalsky</w:t>
      </w:r>
      <w:r>
        <w:rPr>
          <w:rFonts w:ascii="arial" w:eastAsia="arial" w:hAnsi="arial" w:cs="arial"/>
          <w:color w:val="000000"/>
          <w:sz w:val="20"/>
          <w:lang w:val="en-US" w:eastAsia="en-US" w:bidi="ar-SA"/>
        </w:rPr>
        <w:t>) an adverse inference against the credibility of the plaintiff was drawn; the case before me involves no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considered the impact of the injuries on Ms. Thorson's general well-being in coming to a decision on the appropriate award under this category. I accept that Ms. Thorson will continue to experience some periodic, mild pain in her neck and shoulders, which will often cause headaches. Going forward, Ms. Thorson will have to deal with a pain condition she did not have before. With respect to the impact on Ms. Thorson and her family, I accept that her relationship with her husband has suffered due to her irritability caused by her pain and the overall stress of the situation. Mr. Simard testified that he knows on certain days he has to give his spouse her space because he can tell she is in pain. Ms. Thorson acknowledged that she has become more "on edge" with her spouse and her daughter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accept that Ms. Thorson's recreational activities have been curtailed as a result of her injuries. Prior to the accident, Ms. Thorson engaged in what can best be described as an aggressive and challenging fitness regime, which included frequent, sometimes daily weight training and gym activities, bootcamp sessions, hiking and yoga. Ms. Thorson's dedication to her fitness regime was not curtailed after the birth of her daughter other than a reduction in the frequency of hikes with her husband. However, since the accident, Ms. Thorson has reduced both the frequency and intensity of her fitness routine to one, which is best described as a low impact, maintenance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Thorson has been able to continue performing the various household chores she did before the accident although sometimes this is difficult due to some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Despite the recurring neck pain and headaches Ms. Thorson has continued to work full-time, perform some low impact recreational activities and raise her daughter. She remains a strong and determined woman who has adapted as best she can to the intermittent pain, which she considers as an inconvenience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Having reviewed the cases provided by both parties, I assess Ms. Thorson's non-pecuniary damages at $50,000.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Ms. Thorson is entitled to compensation for the cost of future care based on what is reasonably necessary to restore her to her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(1989), 49 B.C.L.R. (2d) 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there must be a medical justification for the claim, and the claim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speculative, and thus requires a prediction as to what will happen in the future. If a plaintiff has not used a particular item or service in the past, it may be inappropriate to include the cost of that service in a future care award. However, if the evidence shows that previously rejected services will not be rejected by the plaintiff in the future, he or she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and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Thorson submits that an award of $5,000 ought to be granted for this head of damages. She submits that the cost of future care consists of 12 physiotherapy sessions per year at $55 per session plus $100 per year for over the counter medication such as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acknowledges that physiotherapy has been recommended by Dr. Cox, but argues that $330 is the appropriate amount as those sessions should be limited to once every four months for the next two years. The defendant arrives at this submission by relying on Ms. Thorson's past usage of physiotherapy, namely, the fact that her last physiotherapy session was in the fall of 2015 and before that it was February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 respect to the cost of medications, the defendant argues there is no merit in this claim as neither Dr. Cox nor Dr. Grover recommended any medications. I agree with the defendant that neither doctor recommended medications explicitly, however Dr. Cox's report certainly supported Ms. Thorson seeking relief through over-the-counter medications and Ms. Thorson testified that she has found relief in and uses a variety of over-the-counter medications at her office and home in case she needs some medication to deal with the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accept Dr. Cox's recommendations that Ms. Thorson continue with physiotherapy treatments for the next one to five years. Given the August 2015 prognosis that Ms. Thorson's condition should improve within the next five years, I am satisfied that she should be awarded the cost of monthly physiotherapy treatments for the next four years in the amount of $3,000. Ms. Thorson's general good health and fitness will serve her well in her recovery and I trust that four years as opposed to five years is plenty of time for her to overcome the effects of the accident. This is also consistent with the general prognosis by Dr. Cox. In addition, I will make some allowance for over-the-counter pain medication for the next four years in the amount of $400.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Accordingly, I award $3,400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It is well established that an injured person is entitled to recover the reasonable out-of-pocket expenses he or she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Thorson submits that an award of $2,553.15 should be made based on the cost for physiotherapy, massage, chiropractic sessions, active rehabilitation sessions, pain medications and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submits the award should be reduced given that Ms. Thorson was attending massage therapy treatments prior to the accident. He argued it is reasonable to assume that she would have continued with those treatments in the absence of the accident. I do not agree. It is important to note that the pre-accident massage treatments were not a medical treatment for an injury that occurred. Rather, it was massage to relieve stress and make Ms. Thorson feel better. The post-accident massage was one of several treatment options recommended to Ms. Thorson to deal with her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Accordingly, I find that Ms. Thorson is entitled to reimbursement for her special damages in the amount of $2,553.15.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summary, I award Ms. Thorson damages as follows: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$50,000;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$3,400;</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$2,553.15;</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Damages Award = $55,593.15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M.M. DEVLIN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Watchel v. British Columbia, [2019] B.C.J. No. 1290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B.J. Norell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S211834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1087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Barry William Watchel,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Application by the defendant British Columbia for an order dismissing the plaintiff Watchel's claim allowed — Watchel's pleadings bore several of the indicia of Organized Pseudolegal Commercial Arguments — The heart of his claim was that he felt he was wrongfully criminally charged during a family law proceeding — The alleged facts pleaded did not support the exceptional circumstances required to meet the element of malice — It was plain and obvious that the amended notice of civil claim did not establish a reasonable cause of action, and there was no realistic chance that the claim might succeed — Supreme Court Civil Rules, Rule 9-5(1)(a).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Practice and procedure — Pleadings — Application by the defendant British Columbia for an order dismissing the plaintiff Watchel's claim allowed — Watchel's pleadings bore several of the indicia of Organized Pseudolegal Commercial Arguments — The heart of his claim was that he felt he was wrongfully criminally charged during a family law proceeding — The alleged facts pleaded did not support the exceptional circumstances required to meet the element of malice — It was plain and obvious that the amended notice of civil claim did not establish a reasonable cause of action, and there was no realistic chance that the claim might succeed — Supreme Court Civil Rules, Rule 9-5(1)(a).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Torts by the Crown — Actions against the Crown — Application by the defendant British Columbia for an order dismissing the plaintiff Watchel's claim allowed — Watchel's pleadings bore several of the indicia of Organized Pseudolegal Commercial Arguments — The heart of his claim was that he felt he was wrongfully criminally charged during a family law proceeding — The alleged facts pleaded did not support the exceptional circumstances required to meet the element of malice — It was plain and obvious that the amended notice of civil claim did not establish a reasonable cause of action, and there was no realistic chance that the claim might succeed — Supreme Court Civil Rules, Rule 9-5(1)(a).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Application by the defendant British Columbia for an order dismissing the plaintiff Watchel's claim allowed — Watchel's pleadings bore several of the indicia of Organized Pseudolegal Commercial Arguments — The heart of his claim was that he felt he was wrongfully criminally charged during a family law proceeding — The alleged facts pleaded did not support the exceptional circumstances required to meet the element of malice — It was plain and obvious that the amended notice of civil claim did not establish a reasonable cause of action, and there was no realistic chance that the claim might succeed — Supreme Court Civil Rules, Rule 9-5(1)(a).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4"/>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Her Majesty the Queen in Right of the Province of British Columbia for an order dismissing the plaintiff Watchel's claim. Watchel was self-represented. His pleadings bore several of the indicia of Organized Pseudolegal Commercial Arguments. The heart of Watchel's claim was that he felt he was wrongfully criminally charged during the course of a family law proceeding. The charges related to allegedly harassing communications during the family litigation. The charges were stayed by Crown counsel shortly before the trial date. Watchel alleged "trespass on the case" as his cause of action. The defendant Province took the position that the amended notice of civil claim failed to disclose a reasonable claim or, alternatively, was an abuse of process.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 w:name="Holdings of Court_4"/>
            <w:bookmarkEnd w:id="3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the Court's role in reviewing prosecutorial discretion in charging decisions was limited to malicious prosecution or flagrant impropriety in the private law context, Watchel's pleadings were considered liberally on that basis. The alleged facts pleaded did not support the exceptional circumstances required to meet the element of malice. It was plain and obvious that the amended notice of civil claim did not establish a reasonable cause of action, and there was no realistic chance that the claim might succeed.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 w:name="Legislation Cited_2"/>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149" w:history="1">
        <w:r>
          <w:rPr>
            <w:rFonts w:ascii="arial" w:eastAsia="arial" w:hAnsi="arial" w:cs="arial"/>
            <w:i/>
            <w:color w:val="0077CC"/>
            <w:sz w:val="20"/>
            <w:u w:val="single"/>
            <w:shd w:val="clear" w:color="auto" w:fill="FFFFFF"/>
            <w:lang w:val="en-US" w:eastAsia="en-US" w:bidi="ar-SA"/>
          </w:rPr>
          <w:t>R.S.C. 1985, c. C-46, s. 264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Counsel Act, </w:t>
      </w:r>
      <w:hyperlink r:id="rId150" w:history="1">
        <w:r>
          <w:rPr>
            <w:rFonts w:ascii="arial" w:eastAsia="arial" w:hAnsi="arial" w:cs="arial"/>
            <w:i/>
            <w:color w:val="0077CC"/>
            <w:sz w:val="20"/>
            <w:u w:val="single"/>
            <w:shd w:val="clear" w:color="auto" w:fill="FFFFFF"/>
            <w:lang w:val="en-US" w:eastAsia="en-US" w:bidi="ar-SA"/>
          </w:rPr>
          <w:t>R.S.B.C. 1996, c. 87, s. 2</w:t>
        </w:r>
      </w:hyperlink>
      <w:r>
        <w:rPr>
          <w:rFonts w:ascii="arial" w:eastAsia="arial" w:hAnsi="arial" w:cs="arial"/>
          <w:color w:val="000000"/>
          <w:sz w:val="20"/>
          <w:lang w:val="en-US" w:eastAsia="en-US" w:bidi="ar-SA"/>
        </w:rPr>
        <w:t>(a),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(1)(a), Rule 9-5(1)(d)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 w:name="Counsel_4"/>
      <w:bookmarkEnd w:id="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B.W. Watchel.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 De Lima.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4"/>
      <w:bookmarkEnd w:id="38"/>
      <w:r>
        <w:pict>
          <v:line id="_x0000_s1051"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B.J. NORELL J."/>
            <w:bookmarkEnd w:id="39"/>
            <w:r>
              <w:rPr>
                <w:rFonts w:ascii="arial" w:eastAsia="arial" w:hAnsi="arial" w:cs="arial"/>
                <w:b/>
                <w:color w:val="000000"/>
                <w:sz w:val="30"/>
                <w:lang w:val="en-US" w:eastAsia="en-US" w:bidi="ar-SA"/>
              </w:rPr>
              <w:t>B.J. NORELL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There are two applications before the Court. The first is an application brought by the defendant, Her Majesty the Queen in Right of the Province of British Columbia (the "Province") for an order dismissing the plaintiff, Mr. Watchel's claim. The Province relies upon Rules 9-5(1)(a) and (d)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and argues the amended notice of civil claim fails to disclose a reasonable claim, or alternatively, is an abuse of process. The second is an application brought by Mr. Watchel for an order that the Province pay him damages in the amount of approximately $10 million for legal fees and injuries he alleges he suffered when he was criminally charged and arrested.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Watchel's pleadings bear several of the indicia of the Organized Pseudolegal Commercial Arguments ("OPCA") discussed in </w:t>
      </w:r>
      <w:r>
        <w:rPr>
          <w:rFonts w:ascii="arial" w:eastAsia="arial" w:hAnsi="arial" w:cs="arial"/>
          <w:i/>
          <w:color w:val="000000"/>
          <w:sz w:val="20"/>
          <w:lang w:val="en-US" w:eastAsia="en-US" w:bidi="ar-SA"/>
        </w:rPr>
        <w:t>Meads v. Meads</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2012 ABQB 571</w:t>
        </w:r>
      </w:hyperlink>
      <w:r>
        <w:rPr>
          <w:rFonts w:ascii="arial" w:eastAsia="arial" w:hAnsi="arial" w:cs="arial"/>
          <w:color w:val="000000"/>
          <w:sz w:val="20"/>
          <w:lang w:val="en-US" w:eastAsia="en-US" w:bidi="ar-SA"/>
        </w:rPr>
        <w:t xml:space="preserve">. The style of cause in his pleadings and application materials is the "Watchel Court at Supreme Court of British Columbia, Venue: New Westminster, B.C." His amended notice of civil claim bears "seals" of the "Watchel Court" and Canada Post date stamps. It attaches notices to court employees that they will be held liable for damages for interference with his claim. His pleadings refer to the </w:t>
      </w:r>
      <w:r>
        <w:rPr>
          <w:rFonts w:ascii="arial" w:eastAsia="arial" w:hAnsi="arial" w:cs="arial"/>
          <w:i/>
          <w:color w:val="000000"/>
          <w:sz w:val="20"/>
          <w:lang w:val="en-US" w:eastAsia="en-US" w:bidi="ar-SA"/>
        </w:rPr>
        <w:t>Magna Carta</w:t>
      </w:r>
      <w:r>
        <w:rPr>
          <w:rFonts w:ascii="arial" w:eastAsia="arial" w:hAnsi="arial" w:cs="arial"/>
          <w:color w:val="000000"/>
          <w:sz w:val="20"/>
          <w:lang w:val="en-US" w:eastAsia="en-US" w:bidi="ar-SA"/>
        </w:rPr>
        <w:t xml:space="preserve">, U.S. case law, and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and his application materials make assertions regarding the common law and jurisdiction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Watchel, who is self-represented, does not identify the Rule under which he brings his application. This appears to be a result of his belief that his action is being brought in the "Watchel Court" under "sovereign authority". In his application response he states that "it is the rules of the Watchel Court that apply only". He alleges that common law is "nature law", there are no codes or statutes that limit common law, and that under the common law there must be a remedy for an injury caused by a wrongdoer. He alleges the British Columbia Supreme Court is only the venue at which he is bringing his claim, and has no jurisdiction to make a decision or order, but only to sign orders as to the remedy he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Watchel was polite and respectful when reading his prepared submissions regarding the common law and jurisdiction of this court, and was equally so when I indicated to him at the hearing that this action was not in the Watchel Court, but the Supreme Court of British Columbia. I amended the style of cause to the correctly name the court and to properly name the Province as a defendant. There is no inherited sovereign or legislative authority for the Watchel Court. In </w:t>
      </w:r>
      <w:r>
        <w:rPr>
          <w:rFonts w:ascii="arial" w:eastAsia="arial" w:hAnsi="arial" w:cs="arial"/>
          <w:i/>
          <w:color w:val="000000"/>
          <w:sz w:val="20"/>
          <w:lang w:val="en-US" w:eastAsia="en-US" w:bidi="ar-SA"/>
        </w:rPr>
        <w:t>Meads</w:t>
      </w:r>
      <w:r>
        <w:rPr>
          <w:rFonts w:ascii="arial" w:eastAsia="arial" w:hAnsi="arial" w:cs="arial"/>
          <w:color w:val="000000"/>
          <w:sz w:val="20"/>
          <w:lang w:val="en-US" w:eastAsia="en-US" w:bidi="ar-SA"/>
        </w:rPr>
        <w:t>, at paras. 351-373, the Court discusses the inherent authority of provincial superior courts. This action is within the jurisdiction of this court, and I will be applying the relevant Supreme Court Civil Rules and common law as set out in previous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Meads</w:t>
      </w:r>
      <w:r>
        <w:rPr>
          <w:rFonts w:ascii="arial" w:eastAsia="arial" w:hAnsi="arial" w:cs="arial"/>
          <w:color w:val="000000"/>
          <w:sz w:val="20"/>
          <w:lang w:val="en-US" w:eastAsia="en-US" w:bidi="ar-SA"/>
        </w:rPr>
        <w:t xml:space="preserve"> at para. 632 cautions to carefully examine pleadings for genuine claims that may be masked by arguments typical of OPCA litigants. In this case, despite the assertions concerning the common law and jurisdiction of this court, it is possible to determine that the heart of Mr. Watchel's claim is that he feels he was wrongfully criminally charged during the course of a family law proceeding in Kelowna, BC. He was the claimant in the family proceeding, and for a time was self-represented. The charging document was not in the materials before me, but other materials indicate the charge related to allegedly harassing communications during the family litigation that took place between April 1 and August 10, 2017, contrary to s. 264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Mr. Watchel sent emails during the family litigation. He alleges those emails were not threatening and were necessary to address issues such as the four failed trial dates, and the failure of the respondent in that proceeding (the "Respondent") and her counsel to respond to him. There were a number of orders within the family litigation, and he alleges none of those censured him for sending emails.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criminal charge was laid on either August 15 or 18, 2017 and a trial set for October 19, 2018. The charges were stayed by Crown counsel shortly before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amended notice of civil claim states: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 man nature free in this Court of Record/Common Law jurisdiction, claims of trespass, property, and injury by a wrongdoer by trespassing on the case under colour of rights in attempts of obstructing justice in affecting the outcome that is already in another court being in the family Supreme Court file number E-101553</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wrongdoer's employees being a (wo)man knowingly trespassed into another man's court having the knowledge it was already being addressed in an ongoing family court by the emails they supplied and court orders. They acted in bad behavior and abuse of power against a man by interfering on a man's property that was representing himself in another court by placing criminal charges on a man. This was only to affect the outcome on a long ongoing family court in Kelowna B.C. in order for a man to obtain a remedy in restoring a man's property.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wrongdoers being (wo)men acted in bad behavior using abuse power violating a man's rights in order to trespass on the case. This was already addressed in the family Supreme Court of British Columbia with court orders (dated March 24, 2017), and a remedy was readily available in the family court about the exchange of emails that was supplied by the wrongdoers' employees and contractors. The emails proved important information, including the many attempts to access the family Supreme Court for justice and a remedy to restore property. Honorable Marchand on August 9, 2017, January 16, 2018 and February 5, 2018 had no issue with the emails as no fines were imposed as per prior court orders placed March 24, 2017, so no court order was broken. Otherwise it would have been addressed in court immediately, they would have imposed their own fines and if they deemed a criminal act, the court has the responsibilities to notify the proper authorities. In fact, Honorable Marchand seized himself to this proceeding to move it forward due to the high conflict and all the delay for years. The only communications allowed by court order were to be by emails as i a man was representing himself needing to communicate with the other party and the (wo)man's attorney J West Munson to access justice in a family court and return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amended notice of civil claim then details events in the family litigation: an April 20, 2016 order of Mr. Justice Rogers; a March 24, 2017 order of Mr. Justice Rogers that provides a remedy for objectionable emails; and a hearing and judicial case conference on August 9, 2017 before Mr. Justice Marchand where emails were discussed and no fines were imposed. There is no allegation there was an application or ruling concerning emails on that date. Mr. Watchel alleges that the Respondent did not agree with the family orders, and therefore sought out a certain police officer to proceed with the charge which was laid shortly thereafter. He alleges the police officer involved had previous dealings with the Respondent. He alleges the Respondent had in the past committed forgeries using his cheques, and the police officer did not proceed with charges against the Respondent. As a result of the Respondent not being charged, he made a complaint about this officer to the police force and the matter is now being reviewed by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subsequent paragraphs of the amended notice of civil claim, Mr. Watchel alleges that Crown counsel:</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have directed the Respondent back to the family proceedings to seek a remedy. He alleges there was adequate remedy within the family litigation and he should not have been charged. He alleges Crown counsel abused their power, and that the criminal charge was brought with the intent to interfere with the family litigation and to assist the Respondent in preventing him from having his property restored. He alleges Crown counsel cannot "take sides";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adequately investigate the charge. He alleges Crown counsel did not adequately review the history of and emails in the family litigation, and did not speak to him to get full information. He alleges if Crown counsel had done so, they would have realised these were proper emails to prosecute the family litigation;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included emails that were outside the date scope of the charge, and included duplicated and irrelevant emails;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promptly notify him or his counsel when the charge was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Crown counsel are government employees, he sues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Watchell alleges "trespass on the case" as his cause of action. In </w:t>
      </w:r>
      <w:r>
        <w:rPr>
          <w:rFonts w:ascii="arial" w:eastAsia="arial" w:hAnsi="arial" w:cs="arial"/>
          <w:i/>
          <w:color w:val="000000"/>
          <w:sz w:val="20"/>
          <w:lang w:val="en-US" w:eastAsia="en-US" w:bidi="ar-SA"/>
        </w:rPr>
        <w:t>Perry, Farley &amp; Onyschuk v. Outerbridge Management Ltd</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(2001), 54 O.R. (3d) 131</w:t>
        </w:r>
      </w:hyperlink>
      <w:r>
        <w:rPr>
          <w:rFonts w:ascii="arial" w:eastAsia="arial" w:hAnsi="arial" w:cs="arial"/>
          <w:color w:val="000000"/>
          <w:sz w:val="20"/>
          <w:lang w:val="en-US" w:eastAsia="en-US" w:bidi="ar-SA"/>
        </w:rPr>
        <w:t xml:space="preserve"> (C.A.) the Court traced the development of trespass and actions on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action on the case was a derivation from the action of trespass. Maitland explained at p. 359 that all personal actions branched out from trespass. The writ of trespass contained the words "vi et armis contra pacem". The need to allege violence necessarily limited the scope of trespass, and gradually the clerks of Chancery allowed modified versions of the writ that omitted the words "vi et armis". In these instances, the plaintiff was said to bring an action "upon his case" or "upon the special case", the particular facts of which were set out in the writ. By the end of the 14th century, a new and very flexible form of action had evolved. It became what Maitland described at p. 361 as "a sort of general residuary action; much particularly, of the modern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developed within it". Blackstone, Commentaries on the Laws of England, vol. 3 (Philadelphia: Rees Welsh &amp; Co., 1897), at p. 122, described the action on the case as "a universal remedy, given for all personal wrongs and injuries without force; so called because the plaintiff's whole case or cause of complaint is set forth at length in the original writ". The writ of trespass was available for immediate injury to person or property "but where there is no act done, but only a culpable omission, or where the act is not immediately injurious, but only by consequence and collaterally; there no action of trespass vi et armis will lie, but an action on the special case, for the damages consequent on such omission or act". Bacon's Abridgment, 7th ed. (London: J. &amp; W.T. Clarke Co., 1832) vol. 1 at p. 86 explained that "where the law has made no provision, or, rather, where no general action could be framed before-hand, (the ways of injuring, and methods of deceiving being so various,) every person is allowed . . . to bring a special action on his own case, which is liberal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action on the case was general and flexible and it allowed for the evolution of new claims based upon unintended and consequential harm. Much of the modern law of torts derived from the action on the case. The actions for deceit and nuisance were developed as actions on the case, as were the more modern actions of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historical evolution of the action on the case is canvassed in J.G. Fleming, The Law of Torts, 8th ed. (Sydney: The Law Book Company, 1992) and L.N. Klar, Tort Law, 2d ed. (Scarborough: Carswell, 1996). Both authors explain that the action on the case developed to provide a remedy for cases where the injury suffered was not "direct", but was due to an omission or an act only consequentially injurious to the plaintiff's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to strike for failure to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Pursuant to Rule 9-5(1)(a), the court may order to be struck out or amended the whole or any part of a pleading on the ground that it discloses no reasonable claim. The Province argues that the claim that it "trespass[ed] on the case under colour of rights in attempts of obstructing justice in affecting the outcome that is already in another court" is a "bald and conclusive assertion devoid of any substance" and does not articulate a reasonable cause of action. The Province alleges that the amended notice of civil claim fails to plead sufficient material facts to support any cause of action. Further, the Province argues that the court will not interfere with Crown counsel's prosecutorial discretion with respect to charging decisions absent malicious prosecution or flagrant impropriety.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test for striking a claim under Rule 9-5(1)(a) is whether it is plain and obvious, assuming the facts pleaded are true, that the claim has no reasonable prospect of success. If there is a realistic chance the plaintiff might succeed, then the application should be dismissed: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Material facts that support the cause of action must be pleaded.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motion to strike for failure to disclose a reasonable cause of action proceeds on the basis that the facts pleaded are true, unless they are manifestly incapable of being proven: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 455. No evidence is admissible on such a motion: r. 19(27)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(now r. 9-5(2)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It is incumbent on the claimant to clearly plead the facts upon which it relies in making its claim. A claimant is not entitled to rely on the possibility that new facts may turn up as the case progresses. The claimant may not be in a position to prove the facts pleaded at the time of the motion. It may only hope to be able to prove them. But plead them it must. The facts pleaded are the firm basis upon which the possibility of success of the claim must be evaluated. If they are not pleaded, the exercise cannot be properly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Crown counsel "approve and conduct, on behalf of the Crown, all prosecutions of offences in British Columbia": </w:t>
      </w:r>
      <w:r>
        <w:rPr>
          <w:rFonts w:ascii="arial" w:eastAsia="arial" w:hAnsi="arial" w:cs="arial"/>
          <w:i/>
          <w:color w:val="000000"/>
          <w:sz w:val="20"/>
          <w:lang w:val="en-US" w:eastAsia="en-US" w:bidi="ar-SA"/>
        </w:rPr>
        <w:t>Crown Counsel Act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R.S.B.C. 1996, c. 87, s. 2</w:t>
        </w:r>
      </w:hyperlink>
      <w:r>
        <w:rPr>
          <w:rFonts w:ascii="arial" w:eastAsia="arial" w:hAnsi="arial" w:cs="arial"/>
          <w:color w:val="000000"/>
          <w:sz w:val="20"/>
          <w:lang w:val="en-US" w:eastAsia="en-US" w:bidi="ar-SA"/>
        </w:rPr>
        <w:t>(a) and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nature of prosecutorial discretion was discussed in </w:t>
      </w:r>
      <w:r>
        <w:rPr>
          <w:rFonts w:ascii="arial" w:eastAsia="arial" w:hAnsi="arial" w:cs="arial"/>
          <w:i/>
          <w:color w:val="000000"/>
          <w:sz w:val="20"/>
          <w:lang w:val="en-US" w:eastAsia="en-US" w:bidi="ar-SA"/>
        </w:rPr>
        <w:t>Krieger v. Law Society of Alberta</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2002 SCC 65</w:t>
        </w:r>
      </w:hyperlink>
      <w:r>
        <w:rPr>
          <w:rFonts w:ascii="arial" w:eastAsia="arial" w:hAnsi="arial" w:cs="arial"/>
          <w:color w:val="000000"/>
          <w:sz w:val="20"/>
          <w:lang w:val="en-US" w:eastAsia="en-US" w:bidi="ar-SA"/>
        </w:rPr>
        <w:t>,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Without being exhaustive, we believe the core elements of prosecutorial discretion encompass the following: (a) the discretion whether to bring the prosecution of a charge laid by police; (b) the discretion to enter a stay of proceedings in either a private or public prosecution, as codified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R.S.C. 1985, c. C-46, ss. 579</w:t>
        </w:r>
      </w:hyperlink>
      <w:r>
        <w:rPr>
          <w:rFonts w:ascii="arial" w:eastAsia="arial" w:hAnsi="arial" w:cs="arial"/>
          <w:color w:val="000000"/>
          <w:sz w:val="20"/>
          <w:lang w:val="en-US" w:eastAsia="en-US" w:bidi="ar-SA"/>
        </w:rPr>
        <w:t xml:space="preserve"> and 579.1; (c) the discretion to accept a guilty plea to a lesser charge; (d) the discretion to withdraw from criminal proceedings altogether: </w:t>
      </w:r>
      <w:r>
        <w:rPr>
          <w:rFonts w:ascii="arial" w:eastAsia="arial" w:hAnsi="arial" w:cs="arial"/>
          <w:i/>
          <w:color w:val="000000"/>
          <w:sz w:val="20"/>
          <w:lang w:val="en-US" w:eastAsia="en-US" w:bidi="ar-SA"/>
        </w:rPr>
        <w:t>R. v. Osborne</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(1975), 25 C.C.C. (2d) 405</w:t>
        </w:r>
      </w:hyperlink>
      <w:r>
        <w:rPr>
          <w:rFonts w:ascii="arial" w:eastAsia="arial" w:hAnsi="arial" w:cs="arial"/>
          <w:color w:val="000000"/>
          <w:sz w:val="20"/>
          <w:lang w:val="en-US" w:eastAsia="en-US" w:bidi="ar-SA"/>
        </w:rPr>
        <w:t xml:space="preserve"> (N.B.C.A.); and (e) the discretion to take control of a private prosecution: </w:t>
      </w:r>
      <w:r>
        <w:rPr>
          <w:rFonts w:ascii="arial" w:eastAsia="arial" w:hAnsi="arial" w:cs="arial"/>
          <w:i/>
          <w:color w:val="000000"/>
          <w:sz w:val="20"/>
          <w:lang w:val="en-US" w:eastAsia="en-US" w:bidi="ar-SA"/>
        </w:rPr>
        <w:t>R. v. Osiowy</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(1989), 50 C.C.C. (3d) 189</w:t>
        </w:r>
      </w:hyperlink>
      <w:r>
        <w:rPr>
          <w:rFonts w:ascii="arial" w:eastAsia="arial" w:hAnsi="arial" w:cs="arial"/>
          <w:color w:val="000000"/>
          <w:sz w:val="20"/>
          <w:lang w:val="en-US" w:eastAsia="en-US" w:bidi="ar-SA"/>
        </w:rPr>
        <w:t xml:space="preserve"> (Sask. C.A.). While there are other discretionary decisions, these are the core of the delegated sovereign authority peculiar to the office of the Attorney 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Significantly, what is common to the various elements of prosecutorial discretion is that they involve the ultimate decisions as to whether a prosecution should be brought, continued or ceased, and what the prosecution ought to be for. Put differently, prosecutorial discretion refers to decisions regarding the nature and extent of the prosecution and the Attorney General's participation in it. Decisions that do not go to the nature and extent of the prosecution, i.e., the decisions that govern a Crown prosecutor's tactics or conduct before the court, do not fall within the scope of prosecutorial discretion. Rather, such decisions are governed by the inherent jurisdiction of the court to control its own processes once the Attorney General has elected to enter into that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R v. Anderson</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2014 SCC 41</w:t>
        </w:r>
      </w:hyperlink>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Crown counsel's decisions to prosecute Mr. Watchel, and subsequently to stay the charge, come within the core elements of prosecutorial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courts may only review prosecutorial discretion concerning the decision to charge in very limited circumstances. Those are flagrant impropriety or malicious prosecution. In </w:t>
      </w:r>
      <w:r>
        <w:rPr>
          <w:rFonts w:ascii="arial" w:eastAsia="arial" w:hAnsi="arial" w:cs="arial"/>
          <w:i/>
          <w:color w:val="000000"/>
          <w:sz w:val="20"/>
          <w:lang w:val="en-US" w:eastAsia="en-US" w:bidi="ar-SA"/>
        </w:rPr>
        <w:t>Krieger</w:t>
      </w:r>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In </w:t>
      </w:r>
      <w:r>
        <w:rPr>
          <w:rFonts w:ascii="arial" w:eastAsia="arial" w:hAnsi="arial" w:cs="arial"/>
          <w:i/>
          <w:color w:val="000000"/>
          <w:sz w:val="20"/>
          <w:lang w:val="en-US" w:eastAsia="en-US" w:bidi="ar-SA"/>
        </w:rPr>
        <w:t>Campbell v. Attorney-General of Ontario</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(1987), 35 C.C.C. (3d) 480</w:t>
        </w:r>
      </w:hyperlink>
      <w:r>
        <w:rPr>
          <w:rFonts w:ascii="arial" w:eastAsia="arial" w:hAnsi="arial" w:cs="arial"/>
          <w:color w:val="000000"/>
          <w:sz w:val="20"/>
          <w:lang w:val="en-US" w:eastAsia="en-US" w:bidi="ar-SA"/>
        </w:rPr>
        <w:t xml:space="preserve"> (Ont. C.A.), it was held that an Attorney General's decision to stay proceedings would not be reviewed save in cases of "flagrant impropriety". See also </w:t>
      </w:r>
      <w:r>
        <w:rPr>
          <w:rFonts w:ascii="arial" w:eastAsia="arial" w:hAnsi="arial" w:cs="arial"/>
          <w:i/>
          <w:color w:val="000000"/>
          <w:sz w:val="20"/>
          <w:lang w:val="en-US" w:eastAsia="en-US" w:bidi="ar-SA"/>
        </w:rPr>
        <w:t>Power,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Chartrand v. Quebec (Minister of Justice) (1987)</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59 C.R. (3d) 388</w:t>
        </w:r>
      </w:hyperlink>
      <w:r>
        <w:rPr>
          <w:rFonts w:ascii="arial" w:eastAsia="arial" w:hAnsi="arial" w:cs="arial"/>
          <w:color w:val="000000"/>
          <w:sz w:val="20"/>
          <w:lang w:val="en-US" w:eastAsia="en-US" w:bidi="ar-SA"/>
        </w:rPr>
        <w:t xml:space="preserve"> (Que. C.A.). Within the core of prosecutorial discretion, the courts cannot interfere except in such circumstances of flagrant impropriety or in actions for "malicious prosecution": </w:t>
      </w:r>
      <w:r>
        <w:rPr>
          <w:rFonts w:ascii="arial" w:eastAsia="arial" w:hAnsi="arial" w:cs="arial"/>
          <w:i/>
          <w:color w:val="000000"/>
          <w:sz w:val="20"/>
          <w:lang w:val="en-US" w:eastAsia="en-US" w:bidi="ar-SA"/>
        </w:rPr>
        <w:t>Nelles, supra</w:t>
      </w:r>
      <w:r>
        <w:rPr>
          <w:rFonts w:ascii="arial" w:eastAsia="arial" w:hAnsi="arial" w:cs="arial"/>
          <w:color w:val="000000"/>
          <w:sz w:val="20"/>
          <w:lang w:val="en-US" w:eastAsia="en-US" w:bidi="ar-SA"/>
        </w:rPr>
        <w:t>. In all such cases, the actions of the Attorney General will be beyond the scope of his office as protected by constitutional principle, and the justification for such deference will have evaporated.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Attorney General of British Columbia v. Davies</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2009 BCCA 337</w:t>
        </w:r>
      </w:hyperlink>
      <w:r>
        <w:rPr>
          <w:rFonts w:ascii="arial" w:eastAsia="arial" w:hAnsi="arial" w:cs="arial"/>
          <w:color w:val="000000"/>
          <w:sz w:val="20"/>
          <w:lang w:val="en-US" w:eastAsia="en-US" w:bidi="ar-SA"/>
        </w:rPr>
        <w:t xml:space="preserve">, leave to appeal ref'd </w:t>
      </w:r>
      <w:hyperlink r:id="rId164" w:history="1">
        <w:r>
          <w:rPr>
            <w:rFonts w:ascii="arial" w:eastAsia="arial" w:hAnsi="arial" w:cs="arial"/>
            <w:i/>
            <w:color w:val="0077CC"/>
            <w:sz w:val="20"/>
            <w:u w:val="single"/>
            <w:shd w:val="clear" w:color="auto" w:fill="FFFFFF"/>
            <w:lang w:val="en-US" w:eastAsia="en-US" w:bidi="ar-SA"/>
          </w:rPr>
          <w:t>[2009] S.C.C.A. No. 421</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Within the judicial system, the principle of prosecutorial independence is reinforced through a number of legal protections. First, courts have very limited powers to directly intervene to control prosecutorial discretion. They do not have the right to dismiss charges simply on the basis that they consider them to have been brought imprudently (</w:t>
      </w:r>
      <w:r>
        <w:rPr>
          <w:rFonts w:ascii="arial" w:eastAsia="arial" w:hAnsi="arial" w:cs="arial"/>
          <w:i/>
          <w:color w:val="000000"/>
          <w:sz w:val="20"/>
          <w:lang w:val="en-US" w:eastAsia="en-US" w:bidi="ar-SA"/>
        </w:rPr>
        <w:t>R. v. 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749</w:t>
      </w:r>
      <w:r>
        <w:rPr>
          <w:rFonts w:ascii="arial" w:eastAsia="arial" w:hAnsi="arial" w:cs="arial"/>
          <w:color w:val="000000"/>
          <w:sz w:val="20"/>
          <w:lang w:val="en-US" w:eastAsia="en-US" w:bidi="ar-SA"/>
        </w:rPr>
        <w:t>). Absent a violation of the principles of fundamental justice, charges will not be stayed to reflect dissatisfaction on the part of the court with the Crown's decisions (</w:t>
      </w:r>
      <w:r>
        <w:rPr>
          <w:rFonts w:ascii="arial" w:eastAsia="arial" w:hAnsi="arial" w:cs="arial"/>
          <w:i/>
          <w:color w:val="000000"/>
          <w:sz w:val="20"/>
          <w:lang w:val="en-US" w:eastAsia="en-US" w:bidi="ar-SA"/>
        </w:rPr>
        <w:t>R. v. Regan</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2002 SCC 12</w:t>
        </w:r>
      </w:hyperlink>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[2002] 1 S.C.R. 297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Equally, Canadian courts have indicated that they will not review Crown decisions to refrain from proceeding with prosecutions, at least in the absence of "flagrant impropriety" (</w:t>
      </w:r>
      <w:r>
        <w:rPr>
          <w:rFonts w:ascii="arial" w:eastAsia="arial" w:hAnsi="arial" w:cs="arial"/>
          <w:i/>
          <w:color w:val="000000"/>
          <w:sz w:val="20"/>
          <w:lang w:val="en-US" w:eastAsia="en-US" w:bidi="ar-SA"/>
        </w:rPr>
        <w:t>Zhang v. Canada (Attorney General)</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2007 FCA 201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Kostuch v. Alberta (Attorney General)</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(1995),128 D.L.R. (4th) 440</w:t>
        </w:r>
      </w:hyperlink>
      <w:r>
        <w:rPr>
          <w:rFonts w:ascii="arial" w:eastAsia="arial" w:hAnsi="arial" w:cs="arial"/>
          <w:color w:val="000000"/>
          <w:sz w:val="20"/>
          <w:lang w:val="en-US" w:eastAsia="en-US" w:bidi="ar-SA"/>
        </w:rPr>
        <w:t xml:space="preserve"> (Alta.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courts further protect prosecutorial discretion by providing prosecutors with immunity from civil suit in respect of charging decisions. </w:t>
      </w:r>
      <w:r>
        <w:rPr>
          <w:rFonts w:ascii="arial" w:eastAsia="arial" w:hAnsi="arial" w:cs="arial"/>
          <w:color w:val="000000"/>
          <w:sz w:val="20"/>
          <w:u w:val="single"/>
          <w:lang w:val="en-US" w:eastAsia="en-US" w:bidi="ar-SA"/>
        </w:rPr>
        <w:t>Unless prosecutorial discretion has been exercised maliciously - i.e., for an improper motive or purpose - a person wrongly prosecuted for a crime cannot sue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Nelles v. Ontario</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Watchel's claim is for "trespass on the case". He did not provide argument on the nature of this claim, other than to state that he should not have been charged, that Crown counsel interfered with the family litigation, and that this was an abuse of process and malicious. As the court's role in reviewing prosecutorial discretion in charging decisions is limited to malicious prosecution or flagrant impropriety in the private law context, I have considered Mr. Watchel's pleadings liberally on that basis, keeping in mind that the pleadings could potentially be amended. The issue is whether Mr. Watchel has pleaded material facts sufficient to support a claim for malicious prosecution or facts that would establish flagrant impropriety.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the Court reiterated the four elements that must be established for malicious prosecution: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To succeed in an action for malicious prosecution, a plaintiff must prove that the prosecution was: (1) initiated by the defendant; (2) terminated in favour of the plaintiff; (3) undertaken without reasonable and probable cause; and (4) motivated by 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malice standard is stringent and will only met in exceptional circumstances. In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2015 SCC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Mr. Justice Moldaver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It is evident that the malice standard will only be met in exceptional cases where the plaintiff can prove, on a balance of probabilities, that a prosecutor's decision to initiate or continue a prosecution was driven by an improper purpose or motive. To be improper, that purpose or motive must be wholly inconsistent with Crown counsel's role as minister of justice.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makes this point abundantly clear. As Charron J. observed, "[m]alice requires a plaintiff to prove that the prosecutor </w:t>
      </w:r>
      <w:r>
        <w:rPr>
          <w:rFonts w:ascii="arial" w:eastAsia="arial" w:hAnsi="arial" w:cs="arial"/>
          <w:i/>
          <w:color w:val="000000"/>
          <w:sz w:val="20"/>
          <w:lang w:val="en-US" w:eastAsia="en-US" w:bidi="ar-SA"/>
        </w:rPr>
        <w:t>wilfully</w:t>
      </w:r>
      <w:r>
        <w:rPr>
          <w:rFonts w:ascii="arial" w:eastAsia="arial" w:hAnsi="arial" w:cs="arial"/>
          <w:color w:val="000000"/>
          <w:sz w:val="20"/>
          <w:lang w:val="en-US" w:eastAsia="en-US" w:bidi="ar-SA"/>
        </w:rPr>
        <w:t xml:space="preserve"> perverted or abused the office of the Attorney General or the process of criminal justice" (para. 80 (emphasis in original)). She went on to emphasize that conduct merely reflecting "incompetence, inexperience, poor judgment, lack of professionalism, laziness, recklessness, honest mistake,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or even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will necessarily fall short (para. 81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at paras.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for the Province argues that Mr. Watchel has not pleaded material facts that would establish the requisite malice, and that it is not enough to simply make bald assertions of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consider the specific allegations Mr. Watchel has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Crown counsel should not have charged him because there was an adequate remedy in the family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 existing civil action where remedies may be granted does not preclude a criminal charge. This does not establish malice on the part of Crown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Watchel alleges the criminal charge was brought with the intent to interfere with the family litigation. That is not a fact but a conclusion. Bringing a criminal charge for a wholly improper purpose could potentially support malice if it met the stringent criteria described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but facts would have to be pleaded to support that conclusion. None have been pleaded that do so. I agree with counsel for the Province that this is a "bald assertion" and not a sufficient pleading.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Crown counsel failed to adequately investigate the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Watchel alleges Crown counsel failed to adequately investigate the charges by reviewing all of the emails and did not speak with him to get full information. In his pleading, he alleges Crown counsel did not "bother to check the emails to see the number of times request for contact either by phone or visitation went completely ignored, that were court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Crown counsel do not investigate crimes; the police do. Crown counsel in B.C. make the decision whether to proceed with a prosecution. I have read Mr. Watchel's allegation to refer to Crown counsel's review with respect to the charge approval process. At most, this is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not actionable. The facts pleaded do not support a finding of malice on the part of Crown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Crown counsel included emails that were outside the date scope of the charges and included duplicated and irrelevant emails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refers to emails that were disclosed by the Crown. Mr. Watchel alleges this was done to make the charge against him look worse. These facts do not support a finding of malice, but reflect Crown counsel's disclosure obligations under </w:t>
      </w:r>
      <w:r>
        <w:rPr>
          <w:rFonts w:ascii="arial" w:eastAsia="arial" w:hAnsi="arial" w:cs="arial"/>
          <w:i/>
          <w:color w:val="000000"/>
          <w:sz w:val="20"/>
          <w:lang w:val="en-US" w:eastAsia="en-US" w:bidi="ar-SA"/>
        </w:rPr>
        <w:t>R. v. Stinchombe</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[1991] 3 S.C.R. 326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Crown counsel did not promptly notify him of the stay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alleged facts he relies upon are that in January 2019, the Respondent's counsel informed the family court that the Respondent was told by Crown counsel in August 2018 that the charges were stayed. Mr. Watchel says he was not told until October 5, 2018. This fact does not establish malice or flagrant impropriety.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Mr. Watchel has not pleaded facts, assuming they are true, which would provide a basis upon which a claim for malicious prosecution, or any flagrant impropriety, could be established. The alleged facts do not support the exceptional circumstances required to meet the element of malice. It is not sufficient to simply plead a conclusion of intentional wrongdoing or abuse of process. It is plain and obvious the amended notice of civil claim does not establish a reasonable cause of action and there is no realistic chance the claim might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hearing, Mr. Watchel did not suggest there were any other facts that could be pleaded in a possible amendment. He identified the facts that supported malice as being that Crown counsel should have directed the Respondent to seek a remedy in the family litigation and that Crown counsel did not immediately advise him when the charges were stayed. As discussed above, I find these do not support a finding of malice or flagrant impropriety. An argument that Crown counsel acted with a "biased opinion" or "tunnel vision", or proceeded on the basis of biased information provided by the Respondent and the police officer, does not support malice or flagrant impropriety. Mr. Watchel's action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appreciate that Mr. Watchel feels strongly that he has been wronged by the charge that was brought against him. His materials describe the upsetting events of his arrest and search of his person when he was crossing the border from the U.S. into Canada in the company of a friend, and unbeknownst to him he had been charged. He feels the Respondent acted improperly to get an advantage in the family litigation, and suspects the police officer involved did so as a retaliatory measure because of his previous complaint against the police force. He described the physical injuries he says he suffered as a result of his arrest, the psychological injuries as a result of the restrictions on his liberty for a year and the threat of imprisonment, and the financial consequences as he had to borrow money for legal fees to defend himself. As discussed above, there is limited authority within the court to review prosecutorial discretion, and the facts he has pleaded, if true, do not support findings that would come within any potential avenues of redress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a result of the conclusion above, it is not necessary to address the Province's alternate application pursuant to Rule 9-5(1)(d), or Mr. Watchel's application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B.J. NORELL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Westsea Construction Ltd. v. 0759553 B.C. Ltd., 2013 BREG para. 50,691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Real Estate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S116261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BREG para. 50,691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[2012] B.C.J. No. 2512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2012 BCSC 1799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Westsea Construction Ltd., Capital Construction Supplies Ltd. and Sussex Square Apartments Ltd. Plaintiffs v. 0759553 B.C. Ltd. and Others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 w:name="Keywords_5"/>
      <w:bookmarkEnd w:id="40"/>
      <w:r>
        <w:rPr>
          <w:rFonts w:ascii="arial" w:eastAsia="arial" w:hAnsi="arial" w:cs="arial"/>
          <w:b/>
          <w:color w:val="000000"/>
          <w:sz w:val="20"/>
          <w:lang w:val="en-US" w:eastAsia="en-US" w:bidi="ar-SA"/>
        </w:rPr>
        <w:t xml:space="preserve">Strata titles — Leaky "condo" building repair costs — Residential apartment complex sustained significant damage from water ingress — Plaintiffs were owner-managers of complex, and effected costly repairs and levied special assessments against defendant leaseholders — Court found defendants liable for special assessments — Court rejected defendants' allegations that plaintiff was negligent in failing to properly maintain complex and adequately maintain contingency reserve fund — Law and Equity Act, </w:t>
      </w:r>
      <w:hyperlink r:id="rId180" w:history="1">
        <w:r>
          <w:rPr>
            <w:rFonts w:ascii="arial" w:eastAsia="arial" w:hAnsi="arial" w:cs="arial"/>
            <w:b/>
            <w:i/>
            <w:color w:val="0077CC"/>
            <w:sz w:val="20"/>
            <w:u w:val="single"/>
            <w:shd w:val="clear" w:color="auto" w:fill="FFFFFF"/>
            <w:lang w:val="en-US" w:eastAsia="en-US" w:bidi="ar-SA"/>
          </w:rPr>
          <w:t>RSBC 1996, c. 253, s. 24</w:t>
        </w:r>
      </w:hyperlink>
      <w:r>
        <w:rPr>
          <w:rFonts w:ascii="arial" w:eastAsia="arial" w:hAnsi="arial" w:cs="arial"/>
          <w:b/>
          <w:color w:val="000000"/>
          <w:sz w:val="20"/>
          <w:lang w:val="en-US" w:eastAsia="en-US" w:bidi="ar-SA"/>
        </w:rPr>
        <w:t xml:space="preserve"> — Strata Property Act, </w:t>
      </w:r>
      <w:r>
        <w:rPr>
          <w:rFonts w:ascii="arial" w:eastAsia="arial" w:hAnsi="arial" w:cs="arial"/>
          <w:b/>
          <w:i/>
          <w:color w:val="000000"/>
          <w:sz w:val="20"/>
          <w:lang w:val="en-US" w:eastAsia="en-US" w:bidi="ar-SA"/>
        </w:rPr>
        <w:t>SBC 1998, c. 43</w:t>
      </w:r>
      <w:r>
        <w:rPr>
          <w:rFonts w:ascii="arial" w:eastAsia="arial" w:hAnsi="arial" w:cs="arial"/>
          <w:b/>
          <w:color w:val="000000"/>
          <w:sz w:val="20"/>
          <w:lang w:val="en-US" w:eastAsia="en-US" w:bidi="ar-SA"/>
        </w:rPr>
        <w:t xml:space="preserve"> — Supreme Court Civil Rules, </w:t>
      </w:r>
      <w:r>
        <w:rPr>
          <w:rFonts w:ascii="arial" w:eastAsia="arial" w:hAnsi="arial" w:cs="arial"/>
          <w:b/>
          <w:i/>
          <w:color w:val="000000"/>
          <w:sz w:val="20"/>
          <w:lang w:val="en-US" w:eastAsia="en-US" w:bidi="ar-SA"/>
        </w:rPr>
        <w:t>BC Reg. 168/2009, Rule 9-7</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1" w:name="Case Summary_5"/>
            <w:bookmarkEnd w:id="4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plaintiffs were the owners and managers of a residential apartment complex known as Sussex Square, which was constructed in the 1970s. Sussex Square was owned by the plaintiff, Westsea Construction Ltd., and was leased to the plaintiff, Sussex Square Apartments Ltd. under a 99-year term lease. The apartments in Sussex Square were held by individual leaseholders in accordance with the terms of lease assignments, lease reassignments, subleases, or sublease assignments, which were also under 99-year lease terms commencing in 1984. In 2009, the plaintiffs discovered extensive water damage to the buildings caused by systemic water ingress; they were advised that building envelope repair and remediation were required. The plaintiffs hired JDP Construction Ltd. ("JDP") to make those repairs. Phase 1 of the repairs, dealing with the most urgent repairs, was completed on March 15, 2010 at a total cost of $2.4 million. The evidence indicated that JDP's work had not been put out for competitive tender, was not done under a written contract outlining the scope of the work, and was not overseen by a building envelope specialist.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issued a special assessment to all of the leaseholders at Sussex Square to cover the cost of the Phase 1 repairs. Only some leaseholders paid this assessment, leaving an uncollected balance owing of $1,889,182.67. The plaintiffs claimed that the defendants, specifically the leaseholders, owed the balance for the Phase 1 repairs. The defendants did not contest that the amount owed was a contractual debt, but alleged that it should be reduced to take into account that the plaintiffs allegedly knew that the buildings were negligently designed and constructed, which necessitated a comprehensive maintenance program that they failed to implement. The defendants also argued that the damage had resulted from the plaintiffs' failure to properly maintain and repair the buildings over the years, and from their failure to have initiated a building envelope assessment much sooner. The defendants further alleged that the plaintiffs had failed to maintain an adequate contingency reserve fund to pay the Phase 1 costs, and that some of the Phase 1 repair costs were uncontrolled and excessive, and would be duplicated in the proposed Phase 2 repairs. The defendants also alleged that they were entitled to relief from forfeiture for non-payment of the special assessments, in light of their allegations concerning the plaintiffs'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resulting excessive Phase 1 repair costs. The plaintiffs brought a summary trial application for judgment for the repair costs against the named defendants.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2" w:name="Holdings of Court_5"/>
            <w:bookmarkEnd w:id="42"/>
            <w:r>
              <w:rPr>
                <w:rFonts w:ascii="arial" w:eastAsia="arial" w:hAnsi="arial" w:cs="arial"/>
                <w:color w:val="000000"/>
                <w:sz w:val="20"/>
                <w:lang w:val="en-US" w:eastAsia="en-US" w:bidi="ar-SA"/>
              </w:rPr>
              <w:t>HELD: The plaintiffs were entitled to the judgment sought.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determined that this was an appropriate case for summary trial. The evidence showed that a debt of $1,889,182.67 was owing to the plaintiffs. The issue was whether the defendants had any valid claims or defences that could reduce or eliminate this liability. Expert evidence was presented at the trial that Sussex Square was designed and built in conformity with standard practice in the early 1970s. The defendants' expert relied on standards expressed in the 1970s British Columbia Building Code. However, the Court noted that this Building Code was not in effect when Sussex Square was designed and construction commenced. Rather, the Court relied on the plaintiffs' expert, who testified that the applicable code for Sussex Square's construction was actually the 1965 Building Code. The Court found that no amount of maintenance would have remedied the real water ingress and building envelope problems. Nor would earlier inspections have disclosed the need for a building envelope assessment. Hence, the plaintiffs did not breach any express or implied warranty to repair the buildings.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also held that the defendants had failed to prove that the plaintiffs did not follow standard practice in maintaining the contingency reserve fund as required initially under the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and later, under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It was unrealistic to suggest that the plaintiffs ought to have increased the fund in the 1980s or the 1990s in the absence of any evidence that substantial repairs would become necessary. Although the defendants were concerned that the Phase 1 repair costs were both excessive and uncontrolled, the Court noted that JDP was doing targeted work, and when the plaintiffs engaged JDP, they could not have anticipated the serious water ingress damage problems that JDP would face. The Court held that the defendants' allegation that the Phase 1 costs were excessive was not supported by adequate expert evidence. Furthermore, since the Phase 2 costs were not before the Court, the cost duplication issue could not be addressed. Regarding the relief from forfeiture issue, the Court stated that its finding respecting the defendants' concerns regarding the scope and conduct of the Phase 1 repairs meant that the defendants' argument for relief from forfeiture must fail.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3" w:name="Counsel_5"/>
      <w:bookmarkEnd w:id="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 Urquhart, S.W. Lesiuk, and M.C. Stacey for the plaintiffs; J.S. Logan and T.S. Galbraith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5" style="position:absolute;z-index:2517667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SUMMARY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LEGAL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Debt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Design and Construction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Failure to Maintain and Repair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Building Envelope Assessment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Contingency Reserve Fund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Repair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Relief from Forfeiture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J.M. GROPPER J."/>
            <w:bookmarkEnd w:id="45"/>
            <w:r>
              <w:rPr>
                <w:rFonts w:ascii="arial" w:eastAsia="arial" w:hAnsi="arial" w:cs="arial"/>
                <w:b/>
                <w:color w:val="000000"/>
                <w:sz w:val="30"/>
                <w:lang w:val="en-US" w:eastAsia="en-US" w:bidi="ar-SA"/>
              </w:rPr>
              <w:t>J.M. GROPPER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bring this summary trial application for judgment against each of the defendants in the action except those described in Appendix A. The plaintiffs are proceeding against the remaining defendants and also against the following defendants who are self-represented:</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Ying Xu;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Qi Hui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self-represented defendants and those defendants against whom the plaintiffs are proceeding will be referred to in these reasons for judgment as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are the owners and managers of a residential apartment complex comprising of six structures located in Richmond, British Columbia. The complex is called Sussex Square (Sussex Square). Sussex Square is legally owned by the plaintiff Westsea Construction Ltd. (Westsea). It was leased to Sussex Square Apartments Ltd. (Sussex) in 1984 on a 99 year term lease (lease). The apartments in Sussex Square are held in accordance with the terms of lease assignments, lease re-assignments, subleases or sublease assignments, all of which are also on 99 year lease terms running from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claim they discovered water damage to the buildings in 2009. It was at this time the plaintiffs were advised that Sussex Square required building envelope repair and remediation to its components. They hired JDP Construction Ltd. (JDP) to conduct the repairs. The plaintiffs paid for the first phase repairs (phase 1), characterized as the "most urgent" repairs. This work was completed on March 15, 2010. Further repairs (phase 2) are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costs of phase 1 repairs are the subject matter of this litigation. The phase 1 repairs amounted to $2.4 million. The plaintiffs claim contractual debt against the defendants for the repairs undertaken in phase 1. There is an outstanding amount of $1,889,182.67.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issued a special assessment to all leaseholders at Sussex Square to cover the costs of the phase 1 repairs pursuant to the terms of the lease and the various contracts that bind the parties. Some leaseholders have paid the special assessment. Others have not. Those leaseholders with payment outstanding are the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argue they should only be obliged to pay for the portion of the repair cost that does not encompass damage that resulted from the plaintiffs' failure to properly maintain and repair the buildings. The defendants argue that most of the costs claimed in relation to phase 1 as well as those costs that are anticipated for completing phase 2 resulted from this failure. It can also be attributed to the negligent design and construction of the buildings. The defendants have submitted expert evidence to show the buildings were not properly maintained for years. If the buildings had been properly maintained, the cost of repair, and consequently the amount owed by the defendants, would have been "dramatically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say the plaintiffs failed to maintain the required contingency reserve fund. There was nothing in it to pay for the cost of the remediation/repairs, and as a result, the cost burden is shifted to the current leaseholders.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further assert that remediation costs for both phases are excessive. This excess is partly due to the interrelationship between the phases for repair. Some of the phase 1 work was or will be redone in phase 2 by a different contractor. The defendants submit that the plaintiffs cannot claim twice for the same work, although the claim for phase 2 costs is not before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parties agree that this matter should proceed by summary trial, although the defendants suggest that a better approach would have been for the plaintiffs to have brought their claims with respect to both phases at the same time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are also six applications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have applied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dismiss the following claims: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damage;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rental income;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from forfeiture (application to dismiss);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strike: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or portions of Art McArthur's expert report;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portions of Christopher Veale's affidavit, sworn March 8, 2012;</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or portions of Martin Mazur's affidavit, sworn September 13, 2012;</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the defendants, specifically: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of judgment against the default defendants;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the summary trial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applied as follows: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cross-examine the plaintiffs' experts and to strike portions of the affidavits filed by the plaintiffs, namely: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affidavits #1 and #2 of Joe Tolzmann;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affidavits #1 and #2 of Shakir Rashid;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affidavits #3 and #4 of Thomas Tartaglia (application to strike plaintiff's evidence);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re-open the defendants' case to allow for amendments to their amended response to civil claim (application to re-open);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amend the amended response to civil claim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Of the above applications, the only issue that the parties were able to resolve before the hearing was the cross-examination of the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SUMMARY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matter involves a lengthy list of issues for determination, all within the scope of a summary trial. I have tried to address these issues in an orderly fashion and the summary of my reasons are set out at the beginning. I will also note at the outset that I have quoted and parenthesized liberally from the parties' submissions in setting out the issues and 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 the purposes of rendering this judgment, I have accepted the defendants' submission on its face that there are expressed and implied terms in and from the contracts between the parties. I also accept their assertion that the plaintiffs owed the defendants a tortious duty of care at face value. I have not analyzed these arguments; I do not need to in order to dispose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have accepted the defendants' position in respect of the expert reports, including Mr. McArthur's report, as constituting proper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outset, for reasons that will become obvious, I dismiss: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to dismiss;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to strike MD's evidence;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to strike the plaintiffs' evidence;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to re-open;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determined that the plaintiffs have demonstrated they paid for the repairs in phase 1 and there is a debt owed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found there was no evidence of water ingress damage until 2009, in spite of the experts' view that water ingress has likely occurred from the date of the completion of construction. This finding rests on the plaintiffs' knowledge, as demonstrated in the evidence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have found the design and construction of the buildings at Sussex Square met the standard of care that was required as of the time they were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did not fail to maintain and repair the buildings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that despite industry knowledge regarding leaky condos at the relevant time, there is no basis on which to conclude that a building envelope assessment should have been commissioned earlier than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have determined the plaintiffs did not underfund the contingency reserve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the defendants are bound by the terms of the contractual terms to pay for the assessed costs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Accordingly, I grant the application for judgment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dismiss the defendants' defences and cross-claims. I decline to exercise my discretion to grant relief from forfeiture.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BACKGROUND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will provide a brief background on the events that led to the plaintiffs seeking payment for the phase 1 repairs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From January 2009 to March 2010, repairs were undertaken in Sussex Square, forming the phase 1 repairs. The phase 2 repairs commenced in fall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first water leak was reported in January 2009. Westsea then contracted JDP to investigate the issue. Repairs were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Another report of a water leak was soon after brought to the attention of Mr. Tartaglia, the plaintiffs' property manager of Sussex Square from 2005 to the present. JDP was again contracted to undertake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Tolzmann, President of JDP, informed Mr. Tartaglia that wood joists supporting the exterior stairway landings required replacement. He also informed Mr. Tartaglia that these joists may have impacted the buildings'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February 4, 2009, Mr. Tartaglia spoke with Roger Steers, an employee of Read Jones Christoffersen Consultant Engineers (RJC) who had previously worked for Westsea, about the process for repairing exterior stairway landings.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Tartaglia determined that all of the upper stairway landings should be inspected. JDP undertook this inspection, removing the fascia boards to inspect the landings.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landing repairs were undertaken, a number of other reports of water leaks were made. Each report was investigated and JDP undertook the necessary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April 16, 2009, the plaintiffs sent a letter to all leaseholders informing them that repairs had been completed to a number of exterior stairways and landings, at a cost of $12,265 to $30,890 per landing. This letter notified the leaseholders that a special assessment was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August 2009, JDP contacted Mr. Rashid, a professional engineer and employee of Levelton Consultants Ltd. (Levelton), to provide engineering services for Sussex Square. He was specifically asked to perform a field inspection review of the work that JDP had completed for Westsea and to provide building envelope repair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JDP passed the field review inspections conducted by Levelton.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October 2009, Mr. Tartaglia asked Mr. Rashid to conduct a field review of repairs that had already been undertaken, a structure review and window testing. He also asked for a building envelope assessment. At this point, Mr. Tartaglia was concerned that the water ingress problems were systemic.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building envelope inspection was completed in December 2009 by Mr. Rashid and Alexander Olaru of Levelton. A report was prepared and it was submitted to the plaintiffs on December 15 (Levelton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Levelton report was provided to the leaseholders of Sussex Square on January 21, 2010. Three days later, a meeting was held by the plaintiffs with the leaseholder attending to discuss ongoing and future repairs to Sussex Square. Mr. Tartaglia and Mr. Rashid were also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February 2010, the repairs were estimated at $2,404,748.80, and the leaseholders were assessed a portion of this cost (the special assessment) in accordance with their share of "operating expenses," which are maintenance and repair costs of the buildings pursuant to the lease. Leaseholders were provided notice by letter of the special assessment and their respective share they owed on February 17, 2010. The letter also provided for a payment plan to spread the amount owed over a ten month period from March to December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Levelton and the City of Richmond conducted inspections of the repairs through phase 1. Follow-up was required for some caulking and cosmetic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total costs for phase 1 repairs amounted to $2,481,136.36. It has been paid for by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history of this case involves two separate proceedings that have spanned the past two years. The initial action was actually brought by the defendants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August 19, 2010, the leaseholders filed a notice of civil claim against the owners. They alleged the owners were liable for:</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terms of their sub-leases;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design and construction of the buildings;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their duty to warn;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their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leaseholders sought an injunction preventing the owners from terminating the sub-leases, re-entering or re-possessing any of their units and interfering with the enjoyment and possession of their units. The leaseholders sought a declaration that no money was owed to the defendants for the phase 1 repairs and an audit of those repairs. In the event the subleases were properly terminated, the leaseholders sought relief from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Over the course of late 2010 and early 2011, letters were exchanged between the parties on the issues of their availability for a hearing and the adequacy of the particulars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April 27, 2011, the owners filed a notice of application to strike or dismiss this action. The hearing of this application took place from May 11 - 13, 2011. In this hearing, the leaseholders relied on an unfiled proposed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Justice Harris (as he then was) delivered his reasons for judgment on June 15, 2011 (</w:t>
      </w:r>
      <w:hyperlink r:id="rId181" w:history="1">
        <w:r>
          <w:rPr>
            <w:rFonts w:ascii="arial" w:eastAsia="arial" w:hAnsi="arial" w:cs="arial"/>
            <w:i/>
            <w:color w:val="0077CC"/>
            <w:sz w:val="20"/>
            <w:u w:val="single"/>
            <w:shd w:val="clear" w:color="auto" w:fill="FFFFFF"/>
            <w:lang w:val="en-US" w:eastAsia="en-US" w:bidi="ar-SA"/>
          </w:rPr>
          <w:t>2011 BCSC 780</w:t>
        </w:r>
      </w:hyperlink>
      <w:r>
        <w:rPr>
          <w:rFonts w:ascii="arial" w:eastAsia="arial" w:hAnsi="arial" w:cs="arial"/>
          <w:color w:val="000000"/>
          <w:sz w:val="20"/>
          <w:lang w:val="en-US" w:eastAsia="en-US" w:bidi="ar-SA"/>
        </w:rPr>
        <w:t>). The action as a whole was stayed, pending further court order and resolution of the best procedure to adjudicate the issues. He struck the claims for breach of fiduciary duty, negligent misrepresentation and breach of duty to warn in the amended notice of civil claim, but they were not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Harris J. was not satisfied that there was no genuine issue for trial in respect of the allegation of negligent design and construction. The claims for breach of contract and negligent maintenance were stayed in the context of this action. He determined that it was wrong to reach conclusions on the remainder of the issues in this interlocutory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On September 13, 2011, Harris J. granted leave to the owners to commence a new action. On September 20, 2011, the owners filed a notice of civil claim against the leaseholders. The plaintiffs alleged breach of contract, and alternatively, unjust enrichment. They also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The defendants had failed to pay their respective share of the operating expenses as promised in the covenants formed with the plaintiffs, breaching tortious and contractual duties owed to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For relief, the plaintiffs sought recovery for</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costs of the repairs;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or in the alternative, an increase in the property value of the defendants' leaseholders' interests;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contractual interest or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termination of the leases;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mesne profits for the wrongful possession of the apartment units at issue from June 30, 2010 onward.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so-called majority defendants responded on October 19, 2011. They claimed that they did not owe any amount to the plaintiffs, either for the repairs, the special assessment or the operating expenses. This position was taken on the basis of allegations regarding the improper design and construction of the buildings, maintenance failures, imprudent and unreasonable operating expenses and failure to maintain an adequate contingency reserve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Even if it was determined the defendants owed the plaintiffs either for the repairs, the special assessment or the operating expenses, the defendants claimed they were entitled to set off damages as a result of contractual, tortious and fiduciary duty breaches. They were also entitled to relief from forfeiture to their interests in Sussex Square pursuant to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as well as a declaration that their leases has not yet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December 8, 2011, the plaintiffs advised the defendants of their intention to proceed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December 20, 2011, the defendants filed an amended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plaintiffs filed a notice of application on January 16, 2012 for the amended response to civil claim to be dismissed or, in the alternative, struck, including the claims for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failure to comply with regulatory requirements. They also requested an order that if the defendants sought to amend their pleadings again, that they would require consent of the parties or leave of the Court. In the alternative, the plaintiffs sought particulars for the nature and dates of the alleged breaches of duty and contract. They also sought summary judgment against several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February 13, 2012, the owners applied for an order and a declaration that each of the defendants was liable for breach of contract and that the owners were entitled to general damages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April 18, 2012, Harris J. delivered his reasons (</w:t>
      </w:r>
      <w:hyperlink r:id="rId182" w:history="1">
        <w:r>
          <w:rPr>
            <w:rFonts w:ascii="arial" w:eastAsia="arial" w:hAnsi="arial" w:cs="arial"/>
            <w:i/>
            <w:color w:val="0077CC"/>
            <w:sz w:val="20"/>
            <w:u w:val="single"/>
            <w:shd w:val="clear" w:color="auto" w:fill="FFFFFF"/>
            <w:lang w:val="en-US" w:eastAsia="en-US" w:bidi="ar-SA"/>
          </w:rPr>
          <w:t>2012 BCSC 564</w:t>
        </w:r>
      </w:hyperlink>
      <w:r>
        <w:rPr>
          <w:rFonts w:ascii="arial" w:eastAsia="arial" w:hAnsi="arial" w:cs="arial"/>
          <w:color w:val="000000"/>
          <w:sz w:val="20"/>
          <w:lang w:val="en-US" w:eastAsia="en-US" w:bidi="ar-SA"/>
        </w:rPr>
        <w:t>) on the application for summary judgment brought by the plaintiffs for an order striking and dismissing the claims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had consented to striking and dismissing breach of fiduciary duty, negligent design and failure to comply with regulatory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reasons, Harris J. was of the view that a summary judgment was not an appropriate forum to resolve the difficult questions regarding the legal relationships between the parties and their effect on the claims. The matter was more appropriately resolved at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Harris J. dismissed the plaintiff's application that the claim for breach of contract be struck or dismissed. He also declined to strike alleged implied terms in the contract, in view of past warnings from the Court of Appeal against summary determination in the context of inherently complex litigation (citing as an example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2012 BCCA 77</w:t>
        </w:r>
      </w:hyperlink>
      <w:r>
        <w:rPr>
          <w:rFonts w:ascii="arial" w:eastAsia="arial" w:hAnsi="arial" w:cs="arial"/>
          <w:color w:val="000000"/>
          <w:sz w:val="20"/>
          <w:lang w:val="en-US" w:eastAsia="en-US" w:bidi="ar-SA"/>
        </w:rPr>
        <w:t>). Nor could he conclude that no genuine issue for trial arose out of whether a tortious duty existed to maintain the building. He was also of the view that it was too early to particularize the specifics of the alleged breaches given the potential length of time over which they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Based on these findings, Harris J. concluded it was also premature and unjust to grant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application to strike the affidavits of Mr. Mazur, Mr. Veale and Mr. McArthur was brought by the plaintiffs on April 24, 2012. On that same day, the plaintiffs applied for the claims of set off in property damage, loss of rental income and relief from forfeiture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majority defendants applied for Mr. Gallant and Ms. Williams to attend cross-examination and disclose all documents relating to their reports on April 30, 2012. They also requested that portions of the affidavits of Mr. Tolzmann, Mr. Rashid and Mr. Tartaglia be struck. On that same date, they withdrew their set off claim defences for loss of rental income, damages to personal property and loss in the value of their suites.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Finally, on May 28, 2012, the majority defendants sought to re-open their case and amend their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summary trial proceeded in May and June 2012. The trial for this matter is scheduled to begin January 14,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LEGAL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This section outlines the contractual relationships between the parties that gave rise to the claims for payment for the repairs. Both parties agree there is privity of contract between the plaintiffs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Westsea and Capital entered into a lease with Sussex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head lease contains the following express covenants from Westsea and Capital to Sussex: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Lessor covenants with the Lessee: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Quiet Enjoyment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4.01</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quiet enjoyment.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Maintain the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4.03</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keep in good repair and condition the structure foundations, outer walls, roofs, spouts and gutters of the Building, all common areas therein and the plumbing, sewage and electrical systems therein.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Further, the head lease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 of Operating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6.01 "Operating Expenses" in this lease means the total amount paid or payable by the Lessor in the performance of its covenants in this lease (save and except those contained in Article 4.09) and includes but without restricting the generality of the foregoing, the amount paid or payable by the Lessor in connection with the maintenance, repair, operation, care, servicing, control, management and administration of the Land and Building including the cost of providing heat, light, hot and cold water, scavenging services, insurance, and the cost incurred for service, maintenance and property manager's (management company's) contracts, water rates and Taxes, business licenses, janitorial service, building maintenance service, resident manager salaries, staff salaries, legal and accounting charges, elevator maintenance and operation, electricity, cleaning of exterior surface of windows, utilities and all other expenses paid or payable by the Lessor in connection with the Land and Building and includes a Contingency Reserve fund to be held by the Lessor, for the purpose of providing a reserve fund for payment of unusual or extraordinary future expenses and being not less than five percent (5%) of the total annual budget, until the reserve reaches an amount that the Lessor in its reasonable opinion considers sufficient having regard to the type of Building and thereafter such further amount of replacements of funds from time to time and over such a period of time as the Lessor in its reasonable opinion sees fit. The Lessor agrees to exercise prudent and reasonable discretion in incurring "Operating Expenses" consistent with its duties herein. In the event that the Lessor shall not have elected to engage, pursuant to the terms of Article 9.01 the services of a property manager (management company) to perform the duties and responsibilities of the Lessor as set forth in this Lease there shall be included as an item of "Operating Expenses" a fee not exceeding that charged by management companies for strata corporations under the Condominium Act in the city in which the Land is situate.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to Assign, Sublease or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7.09 The Lessee shall have the right to assign, sublease, mortgage or part with possession of any Suite or any part thereof and no consent or license from the Lessor or the Lessee is required to do so provided only that the Lessee shall have given prior notice in writing to the Lessor of the proposed transaction, to which notice shall be attached a copy of the proposed document giving effect to such transaction. No such notice shall be required in the case of a mortgage by way of sublease of any Suite granted by the Lessee or any assignee of the Lessee in favour of the Lessor.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10.02 "Contingency Reserve Fund" means a fund for expenditures other than annual of the character contemplated by Section 1 of the Condominium Act of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sublease contracts contain the following express covenants from Sussex to the sublessee, as lessee: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Lessor covenants with the Lessee: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Quiet Enjoyment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4.01 For quiet enjoyment.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Maintain the structure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4.03 To keep in good repair and condition the structure foundations, outer walls, roofs, spouts and gutters of the Building, all common areas therein and the plumbing, sewage and electrical systems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Further, the sublease contracts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 of Operating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6.01 "Operating Expenses" in this lease means the total amount paid or payable by the Lessor in the performance of its covenants in this lease (save and except those contained in Article 4.09) and includes but without restricting the generality of the foregoing, the amount paid or payable by the Lessor in connection with the maintenance, repair, operation, care, servicing, control, management and administration of the Land and Building including the cost of providing heat, light, hot and cold water, scavenging services, insurance, and the cost incurred for service, maintenance and property manager's (management company's) contracts, water rates and Taxes, business licenses, janitorial service, building maintenance service, resident manager salaries, staff salaries, legal and accounting charges, elevator maintenance and operation, electricity, cleaning of exterior surface of windows, utilities and all other expenses paid or payable by the Lessor in connection with the Land and Building and includes a Contingency Reserve Fund to be held by the Lessor, for the purpose of providing a reserve fund for payment of unusual or extraordinary future expenses and being not less than five percent (5%) of the total annual budget, until the reserve reaches an amount that the Lessor in its reasonable opinion considers sufficient having regard to the type of Building and thereafter such further amount of replacements of funds from time to time and over such a period of time as the Lessor in its reasonable opinion sees fit. The Lessor agrees to exercise prudent and reasonable discretion in incurring "Operating Expenses" consistent with its duties herein. In the event that the Lessor shall not have elected to engage, pursuant to the terms of Article 9.01 the services of a property manager (management company) to perform the duties and responsibilities of the Lessor as set forth in this Lease there shall be included as an item of "Operating Expenses" a fee not exceeding that charged by management companies for strata corporations under the Condominium Act in the city in which the Land is situate.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to Assign, Sublease or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7.09 The Lessee shall have the right to assign, sublease, mortgage or part with possession of any Suite or any part thereof and no consent or license from the Lessor or the Lessee is required to do so provided only that the Lessee shall have given prior notice in writing to the Lessor of the proposed transaction, to which notice shall be attached a copy of the proposed document giving effect to such transaction. No such notice shall be required in the case of a mortgage by way of sublease of any Suite granted by the Lessee or any assignee of the Lessee in favour of the Lessor.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10.02 "Contingency Reserve Fund" means a fund for expenditures other than annual of the character contemplated by Section 1 of the Condominium Act of the Province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12.01 The Head Lessor hereby covenants and agrees with the Lessee, for the benefit of the Lessee and the assignees, mortgagees and sublessees of the Lessee, that notwithstanding anything to the contrary contained in the Lease, the Head Lessor shall have no right of reentry or repossession and no right to terminate the Lease with respect to the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the plaintiffs receive notice that a leaseholder intends to assign their leasehold interest to an assignee, the plaintiffs provide a copy of one of the assignment contracts to the leaseholder for execution by the leaseholder and assignee through the leaseholder's lawyer or notary (assignment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Each of the assignment documents refers to the payment of operating expenses payable under the lease by assignees and they each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subject to the payment of the Lessee's Share of Operating Expenses with respect to the Suite during the remainder of the unexpired term of the Lease and the performance of the Lessee's covenants, agreements and observance of the conditions, provisos, rules and regulations with respect to the Suite and the Lease contained, it shall be lawful for the Assignee peaceably and quietly to hold, occupy and enjoy the Suite hereby assigned [...] The Assignee hereby covenants and agrees with the Assignor and the Lessor, that the Assignee will from time to time pay all monies [and] perform each and every of the Lessee's covenants, agreements, conditions, rules and regulations with respect to the Suite, the Building (save and except other suites therein contained) and the Land all as defined by the Lease and as therein contained and will observe the provisos with respect to the same as reserved and contained in the Lease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select the appropriate form of assignment documents to use based on whether the apartment unit being assigned is an assignment of lease or an assignment of the sublease, and whether the lease was previously modified by the modification of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the plaintiffs receive executed copies of the assignment documents from the assignor's and/or assignee's lawyer or notary, the plaintiffs' staff reviews the executed documents to ensure there are no changes to the plaintiffs' form. These assignment documents are to be used when a leaseholder notifies Westsea that he/she is assigning his or her interest in a leasehold.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are two instances when Westsea was not given notice of an assignment by a leaseholder. Westsea did not provide any assignment documents to purchasing assignees. These leasehold interests are currently owned by the defendants Jenny Hui Mun Chan and Song Sook Byun Christie, who received his transfer from the defendant Tea Woon Yoon, collectively referred to as the undocumented defendants. The plaintiffs are not seeking judgment against the undocumented defendants at the summary trial; they will proceed by separate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argue, and I accept for the purposes of this summary trial, that:</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covenants provided for in article 4 of the head lease are clearly promises made by Westsea and Capital to Sussex:</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quiet enjoyment (the Westsea quiet enjoyment covenant);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in good repair and condition the foundations, outer walls, roofs, spouts and gutters of the buildings, and all common areas therein (the Westsea repair covenant);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the covenants provided for in article 4 of the subleases are clearly promises made by Sussex to its sublessees: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quiet enjoyment (the Sussex quiet enjoyment covenant);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in good repair and condition the foundations, outer walls, roofs, spouts and gutters of the buildings, and all common areas therein (the Sussex repair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 covenant to keep in good repair and condition has been held to be a covenant that runs with the land. The same has been found in respect of a covenant for quiet enjoyment. Accordingly:</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Westsea repair covenant and the Westsea quiet enjoyment covenant are enforceable as between Westsea and Capital, on the one hand, and the assignee of Sussex's interest in the head lease for the suite in issue, on the other hand;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Sussex repair covenant and the Sussex quiet enjoyment covenant are enforceable as between Sussex, on the one hand, and the assignee of original sublessor's interest in the sublease for the suite in issue, on the other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Pursuant to article 6.01 of the head lease, Capital and Westsea are obligated to maintain a contingency reserve fund (Westsea contingency reserve fund). Similarly, under article 6.01 of the subleases, Sussex is obligated to maintain its own contingency reserve fund (Sussex contingency reserve fund). The former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R.S.B.C. 1996, c. 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(repealed by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as incorporated into the head lease and subleases by articles 6.01 and 10.02 thereof, defines a "contingency reserve fund"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fund for the expenditures, other than annual, of the strata corporation for repair, maintenance and replacement of the common property, common facilities and other assets of the strata corporation, including where applicable, without limiting the generality of the foregoing, the roof, exterior of the buildings, roads, sidewalks, sewers, heating, electrical and plumbing systems, elevators, laundry and recreational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obligations to create and maintain the Westsea contingency reserve fund and the Sussex contingency reserve fund are of central import to the head lease and the subleases. Although these obligations are not expressly described as covenants in the head lease or subleases, they are promises made by Westsea and Capital and by Sussex to their respective tenants. These promises affect the "nature, quality or value" of the buildings as they underpin the funding of maintenance and repair work that is not annually accounted for in the budget. Accordingly, the promises to establish and fund the Westsea contingency reserve fund and the Sussex contingency reserve fund are covenants that run with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Westsea and Capital are therefore obligated under the head lease to Sussex and those leaseholders obtaining their leasehold interests through Sussex by way of the lease assignments, the modified lease assignments and the re-assignment contracts to establish the Westsea contingency reserve fund held by Capital and Westsea to pay for unusual or extraordinary future expenses. It is to be maintained at no less than 5% of the total annual budget, until the reserve reaches an amount that is sufficient in Westsea and Capital's reasonable opinion. After that point, Westsea and Capital may replenish the reserve from time to time and over such a period of time as they saw fit in their reasonable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Similar terms bound Sussex to maintain a contingency reserve fund by way of the subleases and those leasehold interests obtained by way of the sublease assignment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Under article 6.01 of the head lease, Westsea and Capital promise Sussex they will "exercise prudent and reasonable discretion" in incurring operating expenses consistent with their duties under the head lease. Sussex made the same promise under article 6.01 of the subleases to its sublessees. Similar to the funding of the Westsea contingency reserve fund and the Sussex contingency reserve fund, these promises are not expressly described as covenants in the head lease or subleases. Regardless, they are promises made by Westsea and Capital and by Sussex to their respective tenants which affect the "nature, quality or value" of the buildings as they place restraints on the landlords' and sub-landlord's abilities to act without regard to the interests of their respective leaseholders in incurring operating expenses, which are ultimately payable by those leaseholders.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assert, and I accept for the purposes of this summary trial, that the following terms were implied into the head lease:</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Westsea and Capital would institute and administer a prudent and reasonable maintenance program for Sussex Square consistent with their obligations to maintain Sussex Square, which would include, without limitation: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periodic inspections to evaluate the abilities of Sussex Square to withstand water ingress including, without limitations, taking periodic moisture probe readings from within the external walls of Sussex Square;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keeping up to date with developments in good work practices for maintaining building envelopes similar to those used on Sussex Square and assessing and acting upon such developments in light of Westsea and Capital's knowledge of Sussex Square acquired through construction of Sussex Square and maintenance of Sussex Square since the time of construction;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expert consultants to advise on optimal strategies for economically prolonging the service life of Sussex Square;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keeping up to date with changes in the legal requirements for buildings in British Columbia of the type and nature of Sussex Square, and ensuring Sussex Square complied with those requirements;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Westsea and Capital would act prudently and reasonably when incurring operating expenses;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Westsea and Capital's right to recover operating expenses from Sussex, or assignees or sublessees, if any, of Sussex, would be limited to the amount that would have been expended on operating expenses had Westsea and Capital acted prudently and reasonably in maintaining Sussex Square and incurring operating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assert, and I accept for the purposes of this summary trial application, that the following terms were implied terms in the sublease contracts:</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Sussex would institute and administer or would cause Westsea and Capital to institute and administer a prudent and reasonable maintenance program for Sussex Square consistent with its obligations to maintain Sussex Square. The management agreement would include, without limitation:</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periodic inspections to evaluate the abilities of Sussex Square to withstand water ingress including, without limitation, taking periodic moisture probe readings from within the external walls of Sussex Square;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keeping up to date with developments in good work practices for maintaining building envelopes similar to those used on Sussex Square and assessing and acting upon such developments in light of Westsea; Capital and Sussex's knowledge of Sussex Square acquired through construction of Sussex Square and maintenance of Sussex Square since the time of construction;</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expert consultants to advise on optimal strategies for economically prolonging the service life of Sussex Square;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keeping up to date with changes in the legal requirements for buildings in British Columbia of the type and nature of Sussex Square, and ensuring Sussex Square complied with those requirements;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Sussex would cause Westsea and Capital to act prudently and reasonably when incurring operating expenses;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Sussex's right to recover operating expenses from the sublessee, or assignees of the sublease contract, if any, would be limited to the amount that would have been expended on operating expenses had Sussex or Westsea and Capital acted prudently and reasonably in maintaining Sussex Square and incurring operating expenses;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Sussex would act as the agent of, and in the best interests of, the sublessee in diligently taking all necessary steps to ensure that Westsea and Capital abided by all of their contractual obligations under the head lease, including, without limitation, suing Westsea and Capital for any breaches of the head lease which caused loss or damage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These implied terms hinged on the express obligation that leaseholders pay Sussex for operating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argue, and I accept for the purposes of this summary trial, that the defendants have a set off claim for breach of duty of care owed to them by the plaintiffs in regard to allegations of negligent performance of a service, negligent supply of shoddy goods or structures and relational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R. 9-7 sets out the process for a summary trial, allowing a party to apply to the court for judgment, "either on an issue or generally". Subrules 9-7(11) and (15) set out the circumstances in which judgment may be given: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Adjournment or dismissal</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 summary trial application, the court may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summary trial application are not suitable for disposition under this rule, or</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Judgment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reasons for judgment of April 18, 2012, Harris J. agreed at para. 27 that the issues be resolved "at a summary trial 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principles to be considered in determining the appropriateness of a summary trial application (in regard to the old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were identified by Mr. Justice Groberman (as he then was) in </w:t>
      </w:r>
      <w:r>
        <w:rPr>
          <w:rFonts w:ascii="arial" w:eastAsia="arial" w:hAnsi="arial" w:cs="arial"/>
          <w:i/>
          <w:color w:val="000000"/>
          <w:sz w:val="20"/>
          <w:lang w:val="en-US" w:eastAsia="en-US" w:bidi="ar-SA"/>
        </w:rPr>
        <w:t>Coast Foundation Society (1974) v. John Currie Architect Inc.</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A summary trial can serve as an efficient manner of disposing of issues or claims in appropriate circumstances. Where the court has the entire claim before it on a summary trial application, it will generally endeavour to grant judgment unless credibility issues preclude the fair adjudication of matters on affidavit evidence.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question of when the court ought to give judgment on an issue, as opposed to on the claim generally, is more complex. The court is justifiably reluctant to decide cases in a piecemeal fashion. In addition to all of the concerns that arise when the entire claim is before the court, there is a multitude of others. The result is that the court must exercise considerable caution before coming to the conclusion that it should grant judgment on an issue in a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court must also be wary of making determinations on particular issues on a Rule 18A application when those issues are inexorably intertwined with other issues that are to be left for determination at trial [citation omitted]; inter-relatedness of issues is not always obvious, and caution is necessary whenever a party seeks judgment on an issue as opposed to judgment generally under Rule 18A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It must be borne in mind that the primary purpose of Rule 18A is the efficient resolution of disputes. Where the court does not consider that the determination of an issue under Rule 18A will assist in the efficient resolution of the dispute, it ought not to make the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summary trial judge has the discretion to determine if the matter is suitable for summary trial, and must make that determination, even when the parties are in agreement that the matter is suitable: </w:t>
      </w:r>
      <w:r>
        <w:rPr>
          <w:rFonts w:ascii="arial" w:eastAsia="arial" w:hAnsi="arial" w:cs="arial"/>
          <w:i/>
          <w:color w:val="000000"/>
          <w:sz w:val="20"/>
          <w:lang w:val="en-US" w:eastAsia="en-US" w:bidi="ar-SA"/>
        </w:rPr>
        <w:t>Pemberton Benchlands Housing Corp. v. Sabre Transport Ltd.</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2009 BCCA 30</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at para. 28 and </w:t>
      </w:r>
      <w:r>
        <w:rPr>
          <w:rFonts w:ascii="arial" w:eastAsia="arial" w:hAnsi="arial" w:cs="arial"/>
          <w:i/>
          <w:color w:val="000000"/>
          <w:sz w:val="20"/>
          <w:lang w:val="en-US" w:eastAsia="en-US" w:bidi="ar-SA"/>
        </w:rPr>
        <w:t>Noramco Capital Corp. v. Lee</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[1998] B.C.J. No. 1660</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110 B.C.A.C. 229</w:t>
        </w:r>
      </w:hyperlink>
      <w:r>
        <w:rPr>
          <w:rFonts w:ascii="arial" w:eastAsia="arial" w:hAnsi="arial" w:cs="arial"/>
          <w:color w:val="000000"/>
          <w:sz w:val="20"/>
          <w:lang w:val="en-US" w:eastAsia="en-US" w:bidi="ar-SA"/>
        </w:rPr>
        <w:t xml:space="preserv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R.G.H. v. British Columbia</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(leave to appeal refused </w:t>
      </w:r>
      <w:hyperlink r:id="rId190" w:history="1">
        <w:r>
          <w:rPr>
            <w:rFonts w:ascii="arial" w:eastAsia="arial" w:hAnsi="arial" w:cs="arial"/>
            <w:i/>
            <w:color w:val="0077CC"/>
            <w:sz w:val="20"/>
            <w:u w:val="single"/>
            <w:shd w:val="clear" w:color="auto" w:fill="FFFFFF"/>
            <w:lang w:val="en-US" w:eastAsia="en-US" w:bidi="ar-SA"/>
          </w:rPr>
          <w:t>[2010] S.C.C.A. No. 293</w:t>
        </w:r>
      </w:hyperlink>
      <w:r>
        <w:rPr>
          <w:rFonts w:ascii="arial" w:eastAsia="arial" w:hAnsi="arial" w:cs="arial"/>
          <w:color w:val="000000"/>
          <w:sz w:val="20"/>
          <w:lang w:val="en-US" w:eastAsia="en-US" w:bidi="ar-SA"/>
        </w:rPr>
        <w:t>), Madam Justice Levine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trial judge was required to grant judgment if the evidence adduced on the R. 18A application provided the facts necessary to decide the issue of liability, and it would not have been unjust to do so. It is not a question of whether a full trial could conceivably "turn something up" or produce a different result. Rather, as stated by McEachern C.J.B.C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215: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Anything might happen at a trial and one can never say that the result will always or inevitably be the same. If the chambers judge can find the facts, then he must give judgment as he would upon a trial unless for any proper judicial reason he has the opinion that it would be unjust to do 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for Rule 18A, in my view, is the same as on a trial. Upon the facts being found the chambers judge must apply the law and all appropriate legal principles. If then satisfied that the claim or defence has been established according to the appropriate onus of proof he must give judgment according to law unless he has the opinion that it will be unjust to give such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deciding whether it will be unjust to grant summary judgment, the court must consider several factors, such as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at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 am satisfied, based upon the submissions of both parties, that proceeding by way of summary trial is appropriate here. This case meets the criteria specified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Further, the parties agree that proceeding this way is advantageous to them and they have presented the evidence and arguments in a manner which allows determination of the issues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As I have explained in my summary reasons, the parties presented many issues to be determined. While I do not suggest that a summary trial should result in summary reasons, I consider that it is appropriate to decide the issues which will ultimately determine the result and not those which do not need to be determined in order to reach that result. This determination accords with principles set out in R. 1-3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it also accords with the purpose of the summary trial forum, which provides for the resolution of matters in a summary manner that do not need to proceed to trial, unless it would be unjust to do so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at 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Debt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claim the defendants owe them a contractual debt for the phase 1 costs incurred for Sussex Square. This claim is based on a contractual pro-rata share of the outstanding phase 1 costs pursuant to article 6.01 of the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allege their debt claim is proved. In essence, it is uncontested.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Further, the plaintiffs submit the allegations and defences put forward by the defendants to avoid payment are not maintainable.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plaintiffs seek judgment for the debts owed and ask this Court to dismiss the defences and cross-claims.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do not address the debt claim directly. Their position is that because the buildings were not properly built, maintained or repaired, there was unnecessary expenditure of funds for both phases of the repair. They also assert that if there had been proper maintenance, the water ingress damage would have been discovered much earlier and the remediation would have cost far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 argue the plaintiffs failed to maintain an adequate contingency reserve fund, which ought to have accommodated the replacement of building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defendants submit that the cost of phase 1 was unreasonable because of the plaintiffs' lack of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Thus, the defendants response is that there are set of claims against the debt which the plaintiffs say is 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is sufficient evidence before me to show a debt is owed by the defendants. They owe the plaintiffs $1,889,182.67, which includes total arrears and contractual interest. I must now determine whether the defendants have valid claims or defences that obviate this liability.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Design and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make claims of set off on the basis of negligent design and construction of Sussex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defendants argue that Sussex Square was improperly designed and constructed, and as a result, it required a comprehensive maintenance program. The defendants allege the plaintiffs knew the buildings were improperly designed and constructed. In view of this knowledge, the plaintiffs ought to have commissioned a building envelope condition assessment by no later than the mid-to-late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defendants say that as a result of this improper design and construction as well as the inadequate maintenance program further outlined below, the buildings in Sussex Square became dangerous due to a proliferation of mould growth and the compromise of the structural integrity of the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argue the defendants are mistaken about the date of Sussex's Square's construction and the standard of care to be applied to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previously reviewed, the plaintiffs maintain they became aware of leaks in the buildings by way of residents' reports in 2009. The plaintiffs hired JDP to perform targeted repairs and Levelton to perform inspection and field reviews of the repairs. Before that, the plaintiffs say there were no reports from resident managers, tenants or leaseholders at Sussex Square of any water ingress problems or concerns before January 2009. It was never indicated to them there were any systemic problems associated with the building envelope at Sussex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Finally, they note the defendants' claim of negligent design was already dismissed. There is no basis for this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will review the evidence presented to me in the Levelton report, the McArthur report and the report tendered by Pierre Gallant, an architect (Gallant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Levelton report is a useful summary of the design and construction of the buildings based on observations made while the phase 1 repairs were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Before delving into the report, I note the plaintiffs do not take issue with Mr. Rashid's comments made in this report or his qualifications. They only seek to clarify that his report was delivered for the purpose of a building envelope assessment that pre-dated this litigation. One of Mr. Rashid's comments made regarding rain protection at Sussex Square is in the context of present day construction practices, as opposed to the historical construction/maintenance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BUILDING DESCRIPTION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our understanding that Sussex Square was constructed in 1972. The complex consists of 6 buildings.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building is a three storey wood-framed structure constructed over a cast in place, below grade concrete foundation. The walls of the building are primarily clad with stucco siding and secondarily with horizontal wood siding and vertical metal panels. Majority [sic] of sliding doors and windows on the buildings consist of single glazed aluminum framed units. There are minimal or no roof overhangs at all elevations of the building except at the exterior staircases.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cantilevered balconies at each suite on level two and three. All balconies incorporate metal picket guard rails.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building design consists of recessed sections that incorporate exterior staircases providing access to the second and third levels. The walls surrounding the staircases are clad with stucco.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BUILDING EXPOSURE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examination of the building's exposure level is an important factor in the assessment of the building envelope's expected performance. An envelope design that could be expected to perform sufficiently in a low-exposure location, could fail in a highly exposed location.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building configuration provides a moderate profile to wind-driven rain. The lack of having overhangs provides no protection for the walls and windows from wind driven rain. For the purposes of this assessment, Levelton is of the opinion that the exterior walls of the apartment building are subject to a high level of exposure to wind-driven 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EXTERIOR WALLS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"moisture management strategy" of a wall refers to those aspects of the exterior wall design that control water penetration. The walls of similar buildings in the 1970's and 1980's are predominantly designed using "face-sealed" or concealed barrier" approach to moisture management. ... "Face-sealed" and "concealed barrier" wall assemblies have historically shown that they provide poor performance where exposed to high level of exposure to wind-driven 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2.2.1 WALL CONSTRUCTION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comprise the exterior wall assembly based on Levelton's site observations and familiarity with this project (from exterior to interior):</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 Stucco or horizontal lapped wood siding or vertical metal panels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 paper</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5/8" plywood sheathing</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R12 batt insulation</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 by 4" wood studs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Poly air / vapour barrier</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 gypsum wall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Stucco cladding, when installed directly over building paper on plywood sheathing, is classified as a "face seal" cladding system. When lap siding or vertical panels is used as the exterior material in place of stucco on a wall assembly described above, it is classified as the "concealed barrier" cladding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wall assemblies anticipate the control of moisture at the exterior cladding. However, if water is allowed to penetrate the exterior cladding, provisions should be made to accommodate drainage and provide an acceptable level of drying potential for the wood frame assembly components.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Canada Mortgage and Housing Corporation's research, the 'face sealed' and 'concealed barrier' type of cladding system will provide poor or unacceptable performance in moderate to high weather environments. Therefore based on the exposure, the existing cladding system is not expected to meet the intended performance criteria for a cladding system in our climate. Consequently, a risk of envelope failure may develop during the intended service life of the typical assembly of this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Levelton report determined the building envelope was a "face seal" and "concealed barrier" cladding system. It suggests there were deficiencies in the original construction such as discontinuities in the air barrier (polyethylene film). In some places, it was missing or breached. Such a construction deficiency can allow airflow through the wall assembly to cause condensation in the wall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further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quality of performance of face sealed systems in preventing water ingress and deterioration is not only dependent upon the material qualities of the cladding (stucco or siding) and sheathing membrane (building paper), but also greatly dependent upon the seals at wall penetrations and intersections. Wall penetrations and intersections occur at, for example, windows, doors, building corners and flashing junctions. Caulking is often used to seal such penetrations and intersections.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Levelton took a series of moisture content readings of the exterior walls of the buildings. The purpose of the survey was to review the relative reading of the moisture content in the wall sheathing at the time of measurement. Based on the moisture content survey, the Levelton report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can be seen that a high percentage of the readings fall in the mid to high range, which is an undesirable range for moisture content in the sheathing. This survey concludes that the walls are not performing as intended, as moisture is penetrating through the exterior cladding and building up in the sheathing.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Levelton report notes that at "various locations ... caulking is missing, failed, or applied to joints of insufficient width to perform adequately." Those conditions leave the as-constructed condition of the envelope vulnerable to water ingress and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With respect to the design and construction of the balconies, the report makes the following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Balcony guards consist of metal picket railings and the balcony surfaces are coated by a liquid applied membrane. Drainage of the balconies relies on water run-off over the edge. A visual review of selected balconies revealed the following:</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metal posts of the guardrails are mounted through the top surface of the balconies, with no provisions for a seal observed around fasteners. Water draining off the deck can potentially penetrate through these fastening locations.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fasteners through the guardrail posts and deck flashings were observed to be corroding.</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deck membrane was observed to be curling up and debonding at the drip edge. This can potentially allow water running off the deck edge to migrate under the membrane and wick into the plywood sheathing.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With respect to the windows and balcony doors, it observes: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sliding and fixed windows consist of single glazed units in aluminum frames. The window frame corners consist of mitred joints, and rely on sealant to prevent water passing through the joint and into the window system and potentially into the wall assembly. Moisture that accumulates in the condensation track is managed by drainage through weep holes at the bottom frame.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the sealed mitre joint be compromised in any way, or should the drainage path be obstructed, water that collects in the track may drain into the adjacent assembly or floor assembly.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windows and sliding doors are generally not sealed to cladding. Evidence gathered on site, such as active water leaks, as well as evidence of damaged drywall around windows, suggest that moisture is penetrating around the window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With respect to the design and construction of the landings at exterior stairwells, the Levelton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landings at exterior stairways consist of concrete topping installed over a wood framing separated by a polyethylene film. A review of select landings indicates that moisture is penetrating into the framing beneath the stucco as well as onto the walls adjoining the landings.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guardrails are mounted through the top surface, which can potentially allow moisture that may accumulate at the guardrail posts to penetrate through the concrete and down into the wood framing. Moisture ingress at the landing to wall interfaces as well as through the cracks in the concrete can allow moisture to penetrate down through the exterior.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defendants rely on the expert report of Mr. McArthur, a professional engineer who is a principal of McArthur Vantell Ltd. (MVL). Mr. McArthur and MVL have specialized in building envelope issues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McArthur answers 14 questions posed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object to the admissibility of Mr. McArthur's report for the following reasons: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McArthur fails to identify assumptions, facts or sources of information for his conclusion and seeks to find and prove these facts through his report;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McArthur is giving argument, not opinion evidence, and he does not answer the questions posed;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statements made are irrelevant to the issues in the proceeding and they do not answer the questions posed;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McArthur opines as to how information is made available to the public and how it is disseminated, which he is not qualified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plaintiffs submit the overall tenor of Mr. McArthur's opinion is one of advocacy when all of the impugned portions are read together. They argue there is no evidentiary basis for some portions of the McArthur report, and the defendants cannot offer the McArthur report for the truth of its contents, as those facts will not be proven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plaintiffs do not challenge Mr. McArthur's expertise in the area of building envelope maintenance and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defendants do not agree with the plaintiffs' criticism of Mr. McArthur's report, and say that Mr. McArthur meets the criteria in R.11-6(1)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for tendering an expert report as evidence. They say that if the report has some inadmissible content, that portion can be disregarded by the Court, while maintaining the admissible 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 do not agree with the plaintiffs submissions on the McArthur report. As indicated earlier in my summary reasons, I have accepted Mr. McArthur's expert reports as admissible. It meets the criteria set out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The conditions of necessity in assisting the Court, the relevance of this evidence to the issues in this case, the qualifications of the expert and the absence of an exclusionary rule are easily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McArthur concludes that Sussex Square was improperly designed and constructed. Specifically, he refers to the cladding system, windows, landings, balconies and exterior stairwells. This shoddy design and construction in turn necessitated a comprehensive maintenance regime in order to adequately maintain the buildings. The failure to adopt an adequate maintenance program caused components of the buildings to become dangerous. There was a proliferation of mould growth and the structural integrity of Sussex Square was compromised, among other pressing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McArthur was asked to provide his opinion on the following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Were the Buildings (as defined herein) comprising Sussex Square Apartments designed and constructed in accordance with good practice, the applicable Building Code and the standards of design and construction expected for quality multi-unit residential construction of the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response, Mr. McArthur states that although the buildings were typical for construction of lower quality buildings in that era (i.e. the early 1970s to the early 1980s), the design and construction did not meet the </w:t>
      </w:r>
      <w:r>
        <w:rPr>
          <w:rFonts w:ascii="arial" w:eastAsia="arial" w:hAnsi="arial" w:cs="arial"/>
          <w:i/>
          <w:color w:val="000000"/>
          <w:sz w:val="20"/>
          <w:lang w:val="en-US" w:eastAsia="en-US" w:bidi="ar-SA"/>
        </w:rPr>
        <w:t>National Building Code</w:t>
      </w:r>
      <w:r>
        <w:rPr>
          <w:rFonts w:ascii="arial" w:eastAsia="arial" w:hAnsi="arial" w:cs="arial"/>
          <w:color w:val="000000"/>
          <w:sz w:val="20"/>
          <w:lang w:val="en-US" w:eastAsia="en-US" w:bidi="ar-SA"/>
        </w:rPr>
        <w:t>'s (Code) minimum requirements for building construction and it did not represent good building practice. He refers to the standards prescribed in the 1970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McArthur further opines that the type of exterior wall cladding used (i.e. face-sealed and concealed barrier) has a history of poor performance in high-exposure conditions. Controlling rain entry by deflecting most of the water at the exterior cladding is a characteristic of all building enclosures, including rain screen walls and windows. The conventional stucco wall, such as constructed at Sussex Square, must control the majority of the moisture at the exterior surface as there is limited provision for drainage. Therefore, maintaining sealants at the interfaces and transitions, where the enclosure relies on sealants and adequate waterproofing details to manage water, is critical. He concurs with the Levelton report that Sussex Square provides a moderate profile for protection from wind-driven rain. The minimal roof overhang provides little or no protection for the exterior walls and windows from the wind-driven rain. Accordingly, the exterior walls are highly exposed.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McArthur confirms the finding set out in the Levelton report that there were deficiencies in the original construction such as discontinuities in the air barrier (polyethylene film), where it was missing or entirely breached. Mr. McArthur concurs with the Levelton report that this construction deficiency can allow airflow through the wall assembly, causing condensation in the wall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McArthur also found the stucco thickness varied considerably and, as noted in the Levelton report, the exterior walls' stucco was 1/2 inch thick or less, which did not meet the Code (which Code is not specified) requirement of 5/8 inch: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9.29.6.3 Stucco shall be applied with not less than 2 base coats and 1 finish coat, providing a total thickness of at least 5/8 inch, measured from the face of the lath.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McArthur suggests that this stucco design, with its inadequate thickness, would be subject to premature deterioration and failure; it likely would not reach its expected service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regard to the original design and construction of the landings at exterior stairwells, Mr. McArthur observes they consisted of concrete topping over wood frame (solid two by fours) that were separated by a polyethylene film only (there was no waterproof membrane). The guardrails were surface-mounted on the concrete so that the fasteners penetrated the concrete - a source for water infiltration, which in some places seriously damaged the wood deck structure. The design provided limited protection from the roof, especially for the landing in between the second and third floors due to the roof opening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McArthur was next asked to provide his opinion on the following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construction, what would have been the expected service life of the Buildings and the individual components of the building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response to this question, Mr. McArthur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required service life of buildings was not specified in the codes at the time of construction, the expected service life of this type of combustible residential building construction would reasonably be 45 to 50 years before a major renovation. The expected life of a building is typically a matter for discussion between the owner and designer, as the owner wants a useful economic return period and a reasonable expectation that the buildings do not become obsolete in this period, but in the era of construction of Sussex Square I doubt that it was (</w:t>
      </w:r>
      <w:r>
        <w:rPr>
          <w:rFonts w:ascii="arial" w:eastAsia="arial" w:hAnsi="arial" w:cs="arial"/>
          <w:i/>
          <w:color w:val="000000"/>
          <w:sz w:val="20"/>
          <w:lang w:val="en-US" w:eastAsia="en-US" w:bidi="ar-SA"/>
        </w:rPr>
        <w:t>Service Life of the Building Envelope,</w:t>
      </w:r>
      <w:r>
        <w:rPr>
          <w:rFonts w:ascii="arial" w:eastAsia="arial" w:hAnsi="arial" w:cs="arial"/>
          <w:color w:val="000000"/>
          <w:sz w:val="20"/>
          <w:lang w:val="en-US" w:eastAsia="en-US" w:bidi="ar-SA"/>
        </w:rPr>
        <w:t xml:space="preserve"> by J.C. Perreault, 1984).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building enclosure/envelope is typically defined as "the built enclosure that separates the outdoor environment from the indoor environment". This includes roofs, exterior walls (including windows and doors), and balconies.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performance of the building envelope and its expected service life is directly affected by the exposure to climatic conditions of the area and design features that offer protection, such as roof overhangs, structural design, quality of construction, use, occupancy, and interior environmental conditions and quality and quantity of maintenance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McArthur opines the following expected life spans for building envelope components typical for this type of building constructed in the early 1970s:</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Tar and gravel roof - 15 years.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Balcony membranes - 8 to 10 years.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Exposed stairway landing - as constructed 10 years, as re-built by JDP 25 years. [Note: If roof design had extended over the landing protecting it from the elements, 45 years.]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Stucco - since stucco is a cementitious product, the typical life expectancy for unpainted stucco is about 50 to 60 years, assuming it is mixed and installed properly, and dependent on its exposure to weather and the sun. [Note: In the coastal climate of Richmond, if stucco is painted periodically, it can last 200 years or more, assuming a good mix and workmanship. In cold climates the moisture that is absorbed can break down the surface, especially when it freezes, and may need replacement in 50 to 60 years old.]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Metal Siding - 50 years.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Windows and balcony doors - 25 years.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Metal swing doors - 30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next turn to the evidence of Mr. Gallant.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Gallent is an architect and the vice-president and principal of the engineering firm Morrison Hershfield Ltd. (MHL). He and his firm have conducted building envelope research and have investigated many building envelope failures in British Columbia and elsewhere, the majority of which relate to moisture ingress from rainwater. The defendants do not challenge his qualifications and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a preliminary note, Mr. Gallant did not observe any of the buildings at Sussex Square. He largely relies on the observations recorded in the Levelton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response to Mr. McArthur's opinion in regard to the design and construction of the buildings, Mr. Gallant questions the terminology of "quality multi-unit" in the question posed to Mr. McArthur. He maintains the facts do not substantiate Mr. McArthur's response that these buildings were "lower quality buildings." He also states that building envelope performance is not affected by the targeted end user of the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Gallant says the buildings at Sussex Square were of a concealed barrier design, not a face-seal design, as Mr. McArthur describes it. Mr. Gallant says this design was standard practice for wood frame construction in the early 1970s, and it was intended by the 1965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Gallant states the applicable Code for Sussex Square's construction was 1965, given that the 1970 Code was passed into law in July 1972, well after the design was complete and the construction of Sussex Square was already underway. He is critical of Mr. McArthur's references to several deficiencies, some of which are referenced to the 1970 Code. For example, Mr. McArthur states that the following 1970 Code violations were found: the exterior wall assembly (stucco) was of inadequate thickness; the transitions between windows and cladding were inadequate; and, there were discontinuities in the "air barrier" where it was missing or breached, allowing air into the wall assembly which may cause condensation. These requirements were not specified in the 1965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Gallant disagrees that discontinuities in the air barrier, which he refers to as a vapour barrier, would adversely affect vapour diffusion control. Vapour diffusion is controlled by coverage, he maintains, not air tightness.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Gallant also disagrees with the assertion that the stucco was subject to "premature deterioration" as described by Mr. McArthur. Mr. Gallant says the stucco at Sussex Square "was nearly 40 years old when replaced, and appeared to be sound." He notes "[t]he stucco did not cause the wood decay, water leaks around the stucco caused the decay."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respect to building life, Mr. Gallants generally concurs with Mr. McArthur's opinion, but he points out that Mr. McArthur's estimate of the expected service life of a wood framed residential multi-unit building of 45 - 50 years is a "nominal time frame" and that "at the time of the remediation in 2009, the buildings were approaching 40 years." Mr. Gallant says that the stucco did not fail and "was on its way to reach the suggested life expectancy of [50-60 years]." Mr. Gallant says the 50 year life span for metal siding is reasonable today, but it was not in 1970, because the coatings used were not as durable.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McArthur report refers to other issues, such as minimal roof overhangs, the stairway design having limited protection from the roof, no waterproof membranes on landings and guardrails surface mounted on concrete as being sources of water infiltration.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Gallant explains that a roof overhang was not a Code requirement. He also says that "partially exposed stairs are not contrary to good practice, let alone standard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Overall, Mr. Gallant opines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design and construction of Sussex Square are in general accordance with the requirements of ... the 1965 [Code] as they relate to the building envelope. There are some items that are not in strict accordance ... e.g. lack of sealants between dissimilar materials and stucco thickness, but those items did not cause damages (in case of the stucco), or caused limited damages after nearly 40 years of use (in case of the lack of sealants). Had sealants been installed and reasonably maintained, in my opinion, the limited damages to those areas would have been the same as if no sealant was applied. Good practice, then and now, is to not rely on sealants as the sole measure against water ingress.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Sussex Square was designed and built in general conformance to standard practices in the early 1970's. I have reviewed a number of equivalent projects in the Lower Mainland built at approximately the same time, and all were designed and built similarly to Sussex Square.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find the defendants have failed to demonstrate the buildings at Sussex Square were negligently designed and constructed. In reaching that conclusion, I must consider what the standard practices were at the time of construction. As the plaintiffs point out, the Levelton report addresses the construction issues from a current perspective, which is what the plaintiffs asked Levelton to provide. The Levelton report cannot be relied upon to determine whether the design and construction of Sussex Square was negligent at the time those activities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prefer Mr. Gallant's opinion to that of Mr. McArthur's, most particularly because Mr. McArthur relies on standards expressed in the 1970 Code, which was not in effect when Sussex Square was designed or when construction commenced. Thus, his opinion that "the design and construction did not meet the code's minimum requirements for building construction and it did not represent good building practice" is unsupported.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accept Mr. Gallant's view that:</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discontinuities in the air barrier would adversely affect vapour diffusion control as vapour diffusion is controlled by coverage and not air tightness;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stucco at Sussex Square was nearly 40 years old when it was replaced, that it appeared to be sound and that it did not cause the wood decay;</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roof overhangs were not a Code requirement, and that "partially exposed stairs are not contrary to good practice, let alone standard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accept Mr. Gallant's opinion and I find that Sussex Square was designed and built in general conformity with standard practice in the early 1970s. It was consistent with the design and construction of similar projects in the lower mainland built at approximately the same time. There is no reliable evidence that points to the contrary.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Failure to Maintain and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reviewed earlier, in conjunction with the allegation of shoddy construction and design, the defendants also argue the plaintiffs failed to maintain and repair the buildings at a reasonable standard. Both failures contributed to the building envelope problems at Sussex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plaintiffs do not deny their responsibility for the maintenance and repair of the buildings. In any event, it cannot be connected to the water damage to the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It is the plaintiffs' position that water ingress and rot were not discovered until 2009. Prior to this discovery, resident managers and handymen conducting the building inspections did not discover any indication of water ingress rot until 2009. In fact, the water ingress rot was discovered by the plaintiffs' hired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No damage was discovered to the building envelopes when the interior and exterior walls were opened to re-roof, re-pipe and replace the hot water boilers during Mr. Sandulak's tenure as building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plaintiffs say the maintenance program adopted at Sussex Square was prudent and reasonable and it met standard practice. A practice had been established at Sussex Square where building managers would respond to resident's reports about maintenance and repair matters. None of the leaseholders or tenants reported water ingress damage or rot before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No evidence was tendered to show that Sussex Square was improperly maintained such that there was a breach of contractual obligations or any tortious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note that no concrete evidence has been put forward showing when the water rot in the buildings began. Both experts suggest that it has been ongoing for some time. Mr. Gallant even maintains that it dates from the time of construction. Yet, these points are not relevant to the duty owed by the plaintiffs, which requires that I examine their level of knowledge and the practices they had in place to prevent water damage from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defendants submit the maintenance and repair program (such as it was) adopted at Sussex Square was "completely substandard" and "inconsistent" with their contractual obligations under the Westsea repair covenant and Sussex repair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defendants allege the plaintiffs have failed to keep the buildings in good repair since the formation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defendants ask this Court to accord more weight to Mr. McArthur's evidence. He concluded that Sussex Square did not have a comprehensive or adequate maintenance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defendants submit that a reasonable and prudent maintenance program would have consisted of:</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periodic inspections to evaluate whether Sussex Square could withstand water ingress, which would have included periodic moisture probe readings from the external walls of the buildings;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keeping up to date with developments in good work practices for building envelope maintenance and acting upon those developments;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expert consultants to advise on optimal strategies for economically prolonging the service life of Sussex Square; 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keeping up to date with changes in the legal requirements for buildings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For instance, the defendants say the plaintiffs failed to correct defects to the cladding system in existence at the time of construction and failed to cover or improve stairwells, retrofit balconies, restrain roof joists and remediate the building to meet the </w:t>
      </w:r>
      <w:r>
        <w:rPr>
          <w:rFonts w:ascii="arial" w:eastAsia="arial" w:hAnsi="arial" w:cs="arial"/>
          <w:i/>
          <w:color w:val="000000"/>
          <w:sz w:val="20"/>
          <w:lang w:val="en-US" w:eastAsia="en-US" w:bidi="ar-SA"/>
        </w:rPr>
        <w:t>British Columbia Building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defendants further argue that by the late 1990s, building management professionals were aware that regular maintenance programs were required for wood frame residential buildings with face sealed and/or concealed barrier exterior cladding systems. Such programs could extend the lifetime of the buildings and allow for early detection of water ingress and potential damage caused by it. The defendants allege the plaintiffs possessed this knowledge and submit they should have implemented a building maintenance program designed to deal with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defendants suggest the phase 1 and 2 repair work would have cost less than $10.4 million had Mr. McArthur's recommended maintenance program been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plaintiffs say Mr. McArthur does not calculate overall repairs cost. He only states that a building envelope remediation would have cost $3.62 million. This calculation does not include rot repair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plaintiffs also submit the defendants incorrectly assume the rot repairs would have only amounted to $2.3 million. Yet, Mr. McArthur admits the $2.3 million rot estimate is not thorough. The fact that Mr. McArthur acknowledges these calculations need further work renders this evidence of no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Finally, the plaintiffs point out that Mr. McArthur's cost estimates are based on the wrongful assumption that there was a tendering process for the repair work in 2009. However, it is evident that the repairs in phase 1 were undertaken on an emergency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evidence regarding building maintenance and repair rests on the testimony and reports of Ian Sandulak (Westsea's building manager from 1995 to 2005) and Mr. Tartaglia as well as the experts Mr. McArthur and Mr. Gallant. I will review their evidence in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It was one of Mr. Sandulak's responsibilities to oversee building repair and maintenance at Sussex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Sandulak was aware that Sussex Square had wood-framed buildings and that it was important to properly inspect and maintain the building envelopes to avoid damage caused by water ingress. Inspections and maintenance took place on an ongoing basis, but it was not scheduled. He relied primarily on reports from leaseholders, resident managers and recommendations from tradespeople when conducting routine work. He personally visited Sussex Square approximately every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Sandulak says there was no written maintenance policy or maintenance manual for any of the buildings at Sussex Square. He had a list for items that had to be dealt with eventually, such as re-roofing and any other depreciating structural component. This list was used as a guideline for work programs. The work programs, in turn, were scheduled according to weather windows and the availability of tradespeople.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When Mr. Sandulak was manager at Sussex Square, all buildings were re-roofed, re-piped and their hot water boilers replaced. These large initiatives involved opening interior and exterior walls. While these replacements took place, Mr. Sandulak did not see any evidence of rot, nor was he notified by resident managers, tradespersons or leaseholders of any apparent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Sandulak did not have replacement of stucco for Sussex Square on his list as he did not believe it would have to be replaced in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While he was the manager of Sussex Square, the "leaky condo crisis" was regularly referred to in the media. Although many of the "leaky condo" projects reported in the news were built in the 1980s (as opposed to the early 1970s like Sussex Square), Mr. Sandulak already knew that water ingress at Sussex Square could cause structural damage, including rot. He did not change the maintenance program as a result of the leaky condo crisis, as he thought the level of inspection and maintenance as set out above was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Sandulak added to his remarks with his second affidavit,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if the water ingress damage appeared to be localized and not widespread, or if the water ingress could be traced to particular isolated source, it may not have been necessary to retain a building envelope assessment, which is an expensive and a potentially unnecessary cost. The particular circumstances of every repair and maintenance issue had to be considered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Tartaglia has experience in building operations and maintenance as well as in the replacement and repair of buildings and equipment. He is generally aware of what building envelopes are and that they have to be monitored, which is why he conducts, and asks resident managers to conduct, visual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Tartaglia gave the following evidence with respect to the issue of maintenance and repair at Sussex Square:</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responsible for budgeting, repairs, maintenance and accounting;</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phase 1 repairs: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Tartaglia did not subscribe to any periodicals with respect to building maintenance and repairs;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Tartaglia did not attend any lectures or courses on building maintenance and repairs;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did not offer Mr. Tartaglia ongoing training with respect to building maintenance and repairs;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Tartaglia did not attend any lectures or courses on managing building envelope repair;</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written building maintenance policy for Sussex Square regarding how the buildings were going to be maintained. Rather, maintenance and repair depended on reports of issues and discoveries arising from other investigations and repairs. Mr. Tartaglia described the maintenance policy as "reactionary";</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Westsea employs resident managers at Sussex Square whose duties include property maintenance and repair at Sussex Square. Westsea expects that the resident managers perform such duties as: cleaning gutters and drains; general upkeep of the property (garbage disposal, lawn mowing and so forth); responding to leaseholders concerns; reporting problems and complaints to Westsea's head office; allowing tradespersons access to Sussex Square; and, ensuring the completion of their work; and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Sussex Square did not have a maintenance manual dealing with how building components should be fixed. Additionally, there was no maintenance log for maintenance and repairs that had already been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Tartaglia attended Sussex Square once a month on average to meet with the resident managers and to "see how the property looked." As Sussex Square is "a big property" his review would not always be of all the buildings. The review itself would be of the "general appearance" of Sussex Square (cleanliness, tidiness and garbage) and based on what was apparent to the "naked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Tartaglia conducted "walk-arounds" during visits and his expectations of the resident managers included visual reviews of the building exteriors, including balconies, cladding, stucco, balcony doors, caulking, landings and stairwells. If there were any problems, Mr. Tartaglia would have obtained formal inspections or expert advice. For example, when JDP observed problems with the landings in early 2009, Westsea obtained advice from professional engineers and directed that all landings be inspected.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Tartaglia expects tenants and leaseholders of Sussex Square to report to Westsea any problems. During his employment at Westsea, Mr. Tartaglia says he did not receive any complaints that resident managers were not taking care of the exterior of the buildings. Mr. Tartaglia did not maintain a record of complaints regarding water ingress at Sussex Square. After receiving a complaint about water ingress from a leaseholder, it was Mr. Tartaglia's practice to alert the resident manager and to have him or her respond. He does not recall ever having attended Sussex Square as a result of a complaint of water ingress by a leaseholder.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Tartaglia confirmed that since he became the building manager of Sussex Square, the windows, exterior cladding and stucco, roofs, caulking, landings and stairwells had not been inspected. The balconies may have been inspected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No moisture readings of the building envelopes at Sussex Square had ever been taken before Levelton conducted the analysis in late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According to Mr. Tartaglia, it was not Westsea's expectation that leaseholders would maintain or repair the exterior of windows, balconies (excluding cleanliness and tidiness) or caulk the exterior of balcony doors. The plaintiffs have never complained or sent a notice to any leaseholder advising them that as leaseholder, they were not properly maintaining or repairing windows, balconies (excluding cleanliness and tidiness), balcony doors or the building envelope at Sussex Square. The plaintiffs say the leaseholders are responsible for the cost of maintenance and repairs to the windows, balcony and balcony doors of their suites.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Tartaglia prepared the annual operating budget for Sussex Square on behalf of Westsea, which included maintenance and repair costs. He prepared the budget in view of reports from Sussex Square's resident managers, tenants and leaseholders. He also created the budget based on his experience, the current state of Sussex Square and his knowledge of past maintenance and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If it was expected that maintenance or repair would be undertaken, such as roof replacement, Mr. Tartaglia reported it in the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Sometimes the budget did not contemplate all building expenses. Although, these non-budgeted maintenance and repair costs were outside the scope of the annual budget, the work was still completed regardless. Non-budgeted maintenance and repair costs were always accounted for at the end of the year. If the maintenance and repair costs for the past year were more than the budgeted amounts, then funds might be drawn from the contingency reserve funds if they were unusual or extraordinary expenses. Alternatively, Westsea sometimes issued a shortfall assessment to the leaseholders.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Tartaglia says that all maintenance and repairs that were required were undertaken and paid for. Any additional costs were reported in the Sussex Square annual audited statements sent to all leaseholders, and the audited statements would describe what amount, if any, the actual costs differed from the estimated operating expenses. In respect to the estimated annual operating expenses, Westsea sent a letter to each leaseholder for their share of those estimated expenses. Any amounts that were owed after the annual audit were the subject of separate letters to each leaseholder.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Prior to 2010, most leaseholders paid the full amounts owed for operating expenses, including the defendants who were leaseholders prior to 2010. After 2010, some leaseholders paid their estimated monthly operating expenses (except for those associated with phase 1 and phase 2, which were assessed separately), but most have only paid a portion owing. All of the defendants have paid monthly operating expenses at one point 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McArthur also provides evidence on what would constitute a reasonable maintenance program for the buildings of Sussex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McArthur says he began preparing building envelope maintenance and renewal programs for buildings similar to Sussex Square in 1995. Although the number of components varies in accordance with the complexity of the building, a typical plan for a complex like Sussex Square includes a prioritized listing of required repairs, service and replacement depending on the quality and quantity of maintenance activities, as well as the original quality of the enclosure.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With respect to the maintenance of Sussex Square, Mr. McArthur was asked the following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October, 1984, to January, 2009, what would have been a reasonable building envelope maintenance program for the Buildings at Sussex Square Apartments, and why? Should it have changed over time? If so, 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response, Mr. McArthur says that maintenance of a building envelope will help ensure that components and assemblies fulfill their intended functions and realize their intended service lives. The lack of a comprehensive maintenance program is a major contributor to all forms of building envelope problems. Although maintenance and renewals programs have undergone significant development since the era when Sussex Square was constructed, even a minimal program would have been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McArthur says the key to the effectiveness of any program is annual inspection and following through with required maintenance and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Maintenance planning involves describing inspection and maintenance tasks along with scheduling these tasks. Mr. McArthur provides a list of instructions for maintaining stucco, related building envelope components and the roofs at Sussex Square. He says that maintenance planning for renewal activities identifies the timing, cost and nature of the activity, as well as renewal activities required due to the premature deterioration of a component. He recommends a maintenance plan for a total cost of $1,728,000 prior to 2009 (in addition to the cost of repairs actually undertaken by the plaintiffs over the years that amounted to approximately $73,000).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Contrary to Mr. McArthur's opinion, Mr. Gallant suggests the issue is not maintenance, but rather, construction and design.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1984, in the field of building science, no conclusion had been drawn with respect to the relationship between proper building envelope maintenance and the expected service life of wood frame concealed barrier building (Sussex Square's stucco cladding is not face sealed). What changed in the late 1990's is an understanding of what caused the building envelope failures in buildings built approximately from the early 1980's to the mid 1990's (not buildings built previously), which was inappropriate design and construction practices, not maintenance practices.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owner maintains what is performing in order to achieve the expected life of an item or a system, and repairs or replaces what is not performing. If the design and construction of a system is faulty, it cannot be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Gallant addresses the maintenance and repairs which Mr. McArthur recommends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designed and built in general accordance with the requirements of the 1965 NBC [Code] and in accordance with often seen relatively common practices, as the McArthur Report suggests, Sussex Square experienced moisture ingress into its wall assemblies since construction. As such, Sussex Square's building envelope was not performing as its design and construction intended. The leaks were primarily at balcony to wall interfaces, at stair landing to wall interfaces, and to a limited extent around or through some of the windows.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maintenance program is to allow performing systems or elements to achieve their respective service life. If systems or elements are not functioning, typically repairs are required. Only once repairs are completed can maintenance be implemented. In my opinion, caulking of balcony or landing to wall interfaces cannot be considered maintenance; it is only a temporary measure with an unlikely chance for success in preventing moisture ingress over a reasonable period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renewals program is the replacement of systems or elements that have reached their service life. Earlier balcony membrane replacement would have possibly reduced the amount of rot removal and framing replacement. The deferral of the renewals, however, does not significantly increase the cost of repairs. Market conditions at the time of bidding the work are an important factor.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the knowledge of the industry in the late 1990's about condominium projects built from the early 1980's to the mid-to-late 1990's, that knowledge did not extend to apartment buildings built in the early 1970's which were thought in the late 1990's to perform generally as intended.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suggested costs of renewals (which are more akin to repairs) in the McArthur Report are considerably lower than those repairs necessary for Sussex Square as described in the Levelton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based on the documents I have reviewed, additional maintenance would not have significantly reduced the extent of wood decay, therefore, not significantly change the necessary repairs or the associated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Gallant suggests the focus on maintenance is not the appropriate approach in the circumstances at Sussex Square.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opinion, whether the maintenance activities were carried out or not (and many may have been carried out), the envelope failures experienced at Sussex Square would have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stair landing to wall interface could not have been effectively maintained, the cladding abutted the window frame thus not allowing for the installation of a sealant joint. No review or action (short of redesign and reconstruction) by the Owners of Sussex Square could have prevented moisture ingress.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agree with Mr. Gallant's assessment that no amount of maintenance would have remedied the real problem that existed. Better caulking and more sealants, thicker stucco or ongoing repairs to the stucco (which did not actually fail), for example, would only dress up the failure of the building envelope, as opposed to allowing water to weep away from the buildings, as the design intended. It would not have prevented it or ameliorated its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Mr. McArthur suggests that Sussex Square should have adopted an elaborate and costly maintenance program. He was of the opinion that the lack of a comprehensive maintenance program was a major contributor to Sussex Square's building envelope problems. He also maintains that the industry has known of the benefits of a comprehensive maintenance program since the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find that Mr. McArthur's estimates of what the repairs would have cost had his maintenance recommendations been followed are speculative at best. They do not form a basis upon which I can rely to find that the remediation costs would have been significantly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 more comprehensive maintenance program may have alerted the plaintiffs to the systemic water ingress and damage earlier, but that would have merely moved the necessary expense to another group of leaseholders at another time. The problem with water ingress causing the wood to rot had to be addressed, sooner or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plaintiffs did not breach any express or implied duty to maintain or repair the buildings at Sussex Square.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 Building Envelope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It is also submitted that the failure to undertake a building envelope assessment earlier resulted in a breach of the contractual and tortious obligations owed to the defendants, an argument that is related to the allegation the plaintiffs failed to adequately maintain and repair Sussex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turn again to the expert evidence of Mr. McArthur and Mr. Gallant.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McArthur was asked to opine on the following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1984 in the field of building science, had any conclusions been drawn with respect to the relationship between proper building envelope maintenance and the expected service life of wood frame face seal and concealed barrier buildings or their components? How if at all did the situation change between 1984 and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your answer to the question above is that conclusions had been drawn, were any of the conclusions made available to the public and if so, 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McArthur explains that problems with wood-framed condominiums began emerging in the mid-1980s. They were recognized as widespread in coastal climate areas of British Columbia by the early 1990s. Most of these problems resulted from the repeated use of poor design details and the poor quality of construction, allowing water entry into wall enclosures and interior spaces of buildings. It was particularly a problem in apartment-style condominiums with no roof overhangs, like Sussex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Although information on building technology was available in the mid-1980s, in Mr. McArthur's opinion, there was little focus on maintaining buildings like Sussex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the mid-1990s, the importance of maintenance for this type of building was finally recognized and much more literature was devoted to the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McArthur concludes that the exterior wall system constructed at Sussex Square was the same as those exterior wall systems known to be problematic for buildings constructed in the mid-1980s onward. Therefore, the same design, construction and maintenance considerations applied to Sussex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McArthur was also asked to provide his opinion on the following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 1984 and 2009 in the field of building science, in what circumstances would building scientists generally recommend a building envelope investigation involving wood frame face seal and concealed barrier buildings? How if at all did those circumstances change during that period, and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answer to these questions, Mr. McArthur explains that since the mid-1980s, the type of buildings that have received the most attention for exterior envelope problems were wood-framed, three to four storey apartment-style buildings with no roof overhangs.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Mr. McArthur explains the typical stucco exterior wall cladding constructed in the lower mainland prior to 1996 was a face-sealed assembly. Face seal and concealed barrier wall assembly construction relies on water being shed at the outer face and it has little ability to deal with any water penetrating that cladding. The problem with this type of a wall is that unless the detailing is perfect, water will get in at the joints and intersections. With little drainage or drying potential, water will be held against the wood structural materials behind the face, leading to their decay.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 McArthur says that if he were approached by owners of a building constructed with a face seal or a concealed barrier exterior wall assembly, he would recommend that a building envelope investigation be undertaken. By the early 1990s, he says, most owners realized that in order to manage their building asset properly, they had to first establish its current condition via an inspection by a qualified professional for their maintenance and renewals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Mr. McArthur was also asked to give his opinion on the following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 1984 and 2009, were any recommendations made to the public by building science or related organizations with respect to the circumstances in which building envelope investigations should be undertaken on wood frame face seal and concealed barrier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 McArthur explains that many articles were written by government, building scientists, trade and professional organizations on the topics of proper building design, construction, maintenance and building science during that time period. The information was available for anyone who sought it out. The main theme that emerged in the publications was that building envelope maintenance is crucial to achieving its intended design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McArthur continues by saying maintenance and inspection of the building envelope components should be incorporated into the ongoing operations of the building. Regularly scheduled inspections should reflect the maintenance requirements and the importance of the item being reviewed. The quality and effectiveness of these inspections and maintenance will depend on the experience and ability of the personnel undertaking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Gallant says that buildings of concern were built from the early 1980s to the mid-to-late 1990s. Typical problems were roof overhangs, balcony interfaces at the walls, exterior walk-ways, thermally broken aluminum windows, trims, and insufficient flashing at cladding terminations. He states, "... the construction industry, including building scientists, noted that wood frame apartment buildings from the 1970s and earlier more often than not avoided widespread damages from building envelope failures."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respect of whether he would recommend a building envelope assessment, Mr. Gallant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have recommended a building envelope investigation to a client if his/her building had been designed and built from the early 1980's to the mid-to-late 1990's and if I had seen potentially problematic details or if there were evidence of leaks into the wall assemblies.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Gallant agrees that if he had been retained to look at Sussex Square in the mid-1990s, he would have recommended a building envelope assessment and that necessary steps be taken based upon the results of the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have already determined that the maintenance program in effect at Sussex Square was appropriate and that it did not breach any duty owed by the plaintiffs to the defendants. In so concluding, I have rejected Mr. McArthur's recommendations on an adequate maintenance program which he says ought to have been in place. I note that this recommended maintenance program forms the basis for his opinion that a building envelope assessment should have taken place earlier, as he suggests, in the early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It is Mr. McArthur's opinion that regular inspections, as part of his recommended comprehensive maintenance program, would have alerted the plaintiffs to the systemic water ingress and the problems that it had created before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have accepted as a fact (which is not contradicted) that the plaintiffs were unaware of the problems resulting from water ingress until 2009. I find particularly persuasive Mr. Sandulak's evidence that earlier repairs, which involved opening interior and exterior walls, did not disclose rot resulting from water ingress. Based upon these facts, I cannot find that earlier inspections would have disclosed the need for a building envelope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issue I must now examine is whether the building envelope assessment should have been undertaken earlier as a matter of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McArthur says if he had been approached by an owner of a building with a face-sealed of concealed barrier wall assembly, regardless of the date of its construction, he would have recommended a building envelope assessment. The defendants rely on Mr. McArthur's evidence in their suggestion that even without evidence of water ingress and damage to those assemblies, an owner of such a building ought to have approached a building scientist to obtain an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Interestingly, Mr. Gallant agrees with Mr. McArthur's statement. Yet, it was also Mr. Gallant's opinion that the buildings of concern were those that were built after 1980 that showed evidence of damage from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am not convinced that there was a duty on a reasonable owner of a wood framed building with face-sealed or concealed barrier design constructed in the 1970s with no evidence of damage caused by water ingress to retain a building envelope specialist to perform an assessment. Nor is it proved that the plaintiffs breached this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reject this claim by the defendants.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 Contingency Reserve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defendants argue the lease agreements provided for a reserve fund to cover unusual or extraordinary future expenses. The reserve fund was to hold no less than 5% of the total annual budget until the reserve reached an amount the plaintiffs considered to be sufficient, with replacement of funds from time to time. The defendants argue this contingency reserve fund was insufficiently funded. If it had been adequately funded, potentially more operating expenses would have been collected over time from all leaseholders at Sussex Square in order to perform maintenance and repairs. Therefore, the amount of the special assessment would have been significantly reduced or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plaintiffs argue they fulfilled their contractual obligations in regard to the contingency reserve fund. They allege there is no evidence that it was funded improperly, that it was in breach of the lease, in breach of any duty or in breach of a duty that resulted 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plaintiffs say that over the course of maintaining and repairing Sussex Square, they had to incur unusual and extraordinary future expenses for matters such as roof replacement and plumbing. These expenditures depleted funds available to the plaintiffs that had been collected from leaseholders.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plaintiffs tender a chart to illustrate that in the period of 1988 - 2008, $1,093,291 in expenditures went toward unusual and extraordinary expenses. The notional total amount for contribution to the contingency reserve fund in that period was $548,086.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no way could this amount cover the estimated cost of a building envelope repair put forward by any of the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At the end of 2008, $102,841 was banked in the contingency reserve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plaintiffs say that it is not reasonable to suggest there should have been more in the contingency reserve fund; it was not set up to cover such a large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plaintiffs also advance a policy argument: if the Court imposed a standard of care requiring that the property management industry maintain a contingency fund reserve to cover the cost of a building envelope repairs, this burden on the industry could simply not be met, exposing it to extensive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plaintiffs assert that it is not typical practice for a building envelope repair in a multi-unit residential complex to be paid for out of the contingency reserve fund. Instead, this cost is typically paid for by a special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defendants' claim rests on the opinion of Gerry Fanaken whose expertise is in property management of multi-residential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Fanaken was asked for his opinion on the following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 1988 and 2009, was there a consensus among B.C. property managers as to the purpose of a contingency reserve fund? If so, what was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response to this question, Mr. Fanaken opines that during the period referenced, property managers were fully aligned and mindful of the purpose of a contingency reserve fund. Its purpose is to create and build a fund (supported with cash assets) to provide monetary resources to a strata corporation for unexpected emergency repairs not funded by the annual operating fund. In essence, it funds special repair projects to the assets of the strata corporation of a non-annual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In support of his opinion, Mr. Fanaken cites from the Canadian Condominium Institute text titled </w:t>
      </w:r>
      <w:r>
        <w:rPr>
          <w:rFonts w:ascii="arial" w:eastAsia="arial" w:hAnsi="arial" w:cs="arial"/>
          <w:i/>
          <w:color w:val="000000"/>
          <w:sz w:val="20"/>
          <w:lang w:val="en-US" w:eastAsia="en-US" w:bidi="ar-SA"/>
        </w:rPr>
        <w:t>Reserve Funding for Condominiums: Provincial Legislation and Commentary on Local Practice</w:t>
      </w:r>
      <w:r>
        <w:rPr>
          <w:rFonts w:ascii="arial" w:eastAsia="arial" w:hAnsi="arial" w:cs="arial"/>
          <w:color w:val="000000"/>
          <w:sz w:val="20"/>
          <w:lang w:val="en-US" w:eastAsia="en-US" w:bidi="ar-SA"/>
        </w:rPr>
        <w:t xml:space="preserve"> (CCI National, 2003) which provided substantial information on the topic, including comparisons of provincial legislation across Canada. Mr. Fanaken was a co-author of this report and he incorporated it into his opinion. This report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RESERVE FUNDS - BASIC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reserve fund is simply a pool of money which has been set aside or invested for long term expenditures.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idea or purpose behind a reserve fund is to avoid "surprises". By a "surprise" we mean an unexpected "cash call" from the owners. Note that a cash call could come in two forms: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special assessment - one or more extra payments which must be made by owners to the Condominium Corporation.</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unexpected increase in regular (normally monthly) common expense payments (including any amount required to "carry a loan").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reserve funds are designed to avoid "surprises". That is, they are designed to avoid unexpected increases or special assessments. This goal - avoiding "surprises" - is extremely important. Surprises upset condominium owners. Surprises erode consumer confidence in condominiums.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are the basic principles that should be followed in order to achieve this goal?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view, they are as follows: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Operating Budget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operating budget should comprise expenditures that will essentially repeat annually (increasing only by inflation.)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principle is followed, any "surprises" respecting the expenses listed in the operating budget should be minimized. They won't necessarily be eliminated because some circumstances are not foreseeable. But they should be minimized, and that is the goal.</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other expenses (i.e., all expenses that do not repeat annually and therefore are not covered by the operating budget) should be addressed by long-term planning.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idea is this: Every foreseeable expense of the corporation should be caught either by the short-term or long-term budgeting. Otherwise, when the "unbudgeted expense" arrives there will be a surprise. Funds will not have been set aside for that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leads us to the following conclusion. One or more reserve funds should be established to address all expenses not covered by the operating budget. If this principle is followed, it will mean that all expenses have been budgeted (except, of course, unforeseeable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Reserve Fund Contributions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avoid surprises, reserve fund contributions (payments into the fund) should be calculated to repeat in the same amount annually, increasing only by inflation. Those contributions should be calculated to generate sufficient amounts in the fund to meet all of the expenses anticipated by the long-term plan. In other words, they should be calculated so that, according to the anticipated expenditures, there will never be a negative balance in the fund. We recommend, however, that the budget also contemplate a reasonable "buffer". By this we mean a reasonable minimum balance or "lowest point" to be maintained in the fund. This will further minimize the risk of surprises.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steps to be taken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The foreseeable reserve fund expenses are listed. For each anticipated expense, an amount is estimated, along with the anticipated year in which the expense is expected to be incurred. The anticipated amounts are adjusted based upon assumed inflation.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deemed appropriate, one of the expense items may be a general category, such as "miscellaneous" or "contingency".]</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Contributions to the reserve fund are calculated to meet the following tests: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contributions will repeat annually, subject only to inflationary increases; and</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resulting anticipated balance in the fund, after taking into account the anticipated expenses and interest earned on the monies in the fund, will never drop below a chosen reasonable buffer.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that these are principles for the preparation of a budget or plan. Real life will not necessarily follow the plan. The idea is to predict, based upon the available information, the path that real life will follow, and then apply these principles to that prediction in order to come up with a plan that will minimize the risk of surprises. As information changes, the plan may need to be updated or revised, but still following the same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Fanaken was next asked to provide his opinion on the following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 1988 and 2009, how did B.C. property managers generally attempt to ensure that an adequate contingency reserve fund was maintained? In which circumstances did those attempts tend to be successful or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In response, Mr. Fanaken opines that during this period, property managers advised their strata councils to meet the minimum requirements dictated by the legislation when creating annual operating budgets. Some property managers advocated even higher percentage allocations (i.e. to the 10% cap under the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and the 15% cap under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Fanaken points out that in the strata context, property managers are agents and, as such, they do not have authority to set budgets. This means they can only recommend and advocate to strata councils and strata corporation owners. Strata councils, similarly, cannot finalize budgets; only the owners can approve the annual budget through a majority vote at an annual general meeting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defendants say that in the circumstances of this case the plaintiffs are the owners of the land and the buildings which revert to them at the expiration of the head lease and subleases. The plaintiffs unilaterally set operating expenses and fund the Westsea contingency reserve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defendants' assertion that the plaintiffs make all decisions regarding the funding of the contingency reserve fund without input from the leaseholders implies that full responsibility falls upon the plaintiffs for maintenance of the contingency reserve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plaintiffs agree they are contractually obligated by article 6 of the leases to estimate operating expenses, although they challenge the characterization of this contractual term as an exercise of "unilateral" power. Planning operating expenses is a detailed and extensive process which requires careful deliberation. They have already provided evidence about how budgets are determined in consideration of the maintenance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 regard to the Fanaken report, the plaintiffs say his evidence goes toward how contingency reserve funds ought to be maintained and used, not how they are actually maintained and used. In other words, he describes standards which he knows do not reflect common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plaintiffs further submit his publication is not described as establishing a standard or common practice. In other words, this evidence does not establish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plaintiffs say the standard practice is addressed by their expert, Susan Williams. Ms. William's area of expertise is also in the management of multi-family residential buildings, both rentals and strata corporations. She has also managed properties on leasehold lands. She states that "some strata corporations saved for projects, from year to year, and paid a portion from the Contingency Reserve Fund and the remainder through the operating fund and/or special levy."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Ms. Williams opines it was not standard practice for a "... Contingency Reserve Fund to pay for the entirety of a building envelope replacement and necessarily for unexpected repairs." She goes on to say she is unaware of any contingency reserve funds being used to completely fund building envelope replacements and that it was, and is, typical practice for "strata corporations to also raise funds through special levies and/or the operating budgets as and when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plaintiffs point out that none of these opinions were expressed by Mr. Fanaken. Ms. Williams was not cross-examined on her opinions. In the absence of any admissible, contradictory opinion evidence, they say, Ms. Williams report and opinions should be given substantial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find the defendants have failed to prove that the plaintiffs have not followed standard practice in maintaining the contingency reserve fund, or that they breached any duty (express or implied) to maintain an adequate contingency reserve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The fund was maintained in accordance with the provisions of the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and later,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While Mr. Fanaken concludes the cost of remediation should have been foreseen and accommodated in the contingency reserve fund, he does not say that this is or was standard practice in either strata or leasehold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It is with the benefit of hindsight that the defendants argue the plaintiffs should have ensured the contingency reserve fund was sufficient to accommodate the repairs in both phases. It is unrealistic to suggest the plaintiffs had a duty to increase leaseholder's contributions to the fund earlier, in the 1980s or 1990s, when there was no evidence that such repairs were necessary. Again, such a suggestion merely moves the financial obligations from the present leaseholders to those who held leasehold interests during those decades.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It is not speculative to say that such an approach would have been met with severe opposition from those leaseholders as unfair.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Repair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defendants criticize the plaintiffs' approach to the phase 1 repairs. They raise a host of allegations to support their submission that the plaintiffs exposed the leaseholders to excessive and uncontrolled repair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essence, the defendants are seeking to prove the phase 1 repairs were conducted in an ad hoc manner. The defendants argue the provisions of the head lease and subleases place an obligation on the plaintiffs to exercise prudent and reasonable discretion in incurring operating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defendants allege the plaintiffs did not put out a competitive tender for the phase 1 repairs. Further, these repairs were not performed pursuant to a written contract. Nor were the repairs performed in accordance with a written scope of work. Finally, the repairs were not performed on a fixed price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No building envelope consultant was retained to oversee the repairs or to prepare a scope of work for the remediation in phase 1 until at least the end of July 2009. JDP was supervised by Mr. Tartaglia and the resident managers for Sussex Square who lacked in building envelope remediation experience. During this time period, JDP invoiced Westsea over $530,000.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August 2009, it was JDP, not Mr. Tartaglia, which approached Levelton to oversee JDP's repair work. It was not until October 2009 that the plaintiffs retained Levelton to perform consulting services with respect to the phase 1 repairs. While Levelton was retained by JDP, it did not provide the plaintiffs with any reports or other communications with respect to the phase 1 repairs. In fact, the defendants submit that Westsea had no contact whatsoever with Levelton.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August and September 2009, JDP invoiced Westsea over $404,000. Until Westsea's retention of Levelton, no building permit had been obtained from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From October 1 to December 15, 2009, JDP invoiced Westsea approximately $626,000 for the Phase 1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JDP was paid on a labour and materials basis (generally $75 per hour for skilled tradesmen, $47 per hour for labourer/helper and cost of materials plus 10% on a time and materials basis). JDP billed Westsea $2,400,222.69 for the phase 1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On December 9, 2009 (just before the Levelton report was prepared), Westsea sent a bulletin to the leaseholders which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the past months we have hired a contractor to do some immediate and necessary repairs to the buildings at Sussex Square; this will come to a completion shortly. Because the repairs have been more extensive than anticipated, we have hired an engineering firm to do a report on the condition of the buildings.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Engineering firm is currently working on completing a detailed condition evaluation of the six buildings encompassing Sussex Square with regards to the building restoration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above report will explain the structural condition of the buildings and why repairs are necessary. Upon completion of the evaluation, copies will be sent to all of the Sussex Square leaseholders. </w:t>
      </w:r>
      <w:r>
        <w:rPr>
          <w:rFonts w:ascii="arial" w:eastAsia="arial" w:hAnsi="arial" w:cs="arial"/>
          <w:color w:val="000000"/>
          <w:sz w:val="20"/>
          <w:u w:val="single"/>
          <w:lang w:val="en-US" w:eastAsia="en-US" w:bidi="ar-SA"/>
        </w:rPr>
        <w:t>Once the report has been reviewed, we will come up with a plan of action with the engineers to phase and tender the remaining areas of the buildings that need repair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defendants submit this bulletin is an admission by the plaintiffs that there was no organized plan with respect to the phase 1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defendants say that once the Levelton report was prepared, the plaintiffs decided to bring the phase 1 repairs to a conclusion. They asked Levelton to develop a set scope of work for the next phase of repair work at Sussex Square and put that work out for competitive tender (the phase 2 repairs). The plaintiffs hired Peak Construction (Peak) to perform the phase 2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With respect to how the phase 1 repairs were carried out, Mr. McArthur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foregoing, it is my understanding that none of the approximate $2,400,222 of the Phase 1 work went out to competitive tender. The only consultant retained was RJC for the stairway landing structures only. No building permits were obtained until October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quotes prepared for management were high and most of the work was for rot repair and re-instating damaged framing and finish materials, which was on a Time and Material basis, and JDP's charge-out rates were very high. For example for the typical 6 man crew 5 charged out at an hourly rate of $75. Compare this to Peak's hourly rates as per the bid package: Foreman=$50, Carp=$45, Labour =$40 (Peak Bid doc - Appendix 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Traditionally, a $2.4 million project would retain a [building envelope professional] in the beginning to perform a scope of services, including preparation of specifications and drawings, tendering of the project to pre-qualified contractors and field review and contract administration of the remedial work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Mr. McArthur estimates that $1,560,144 (65%) of the work done on phase 1 related to the repair and replacement of deteriorated framing and finish materials, resulting from water infiltration, which the defendants allege can be attributed to the plaintiffs' breach of their contractual and tortious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defendants also make submissions in respect of the looming phase 2 repair costs. The phase 2 repairs consist of building envelope remediation work that began after April 2010. The estimated total cost of the phase 1 and phase 2 repairs is approximately $10,413,635.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defendants allege that some of the work performed by JDP during the phase 1 repairs is being redone by Peak. For example, a significant number of original windows and balcony doors that were re-instated in the phase 1 wall repairs were removed and replaced in phase 2. Some entire sections of wall cladding installed by JDP was demolished and redone by Peak (especially in those areas where the windows and balcony doors were original and had to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defendants assert that as phase 2 repairs are ongoing, it is not possible to determine the full extent of the phase 1 repairs that are being redone. The issue of whether the plaintiffs can claim for phase 1 work redone in phase 2 may be reserved for the phase 2 proceeding. Nevertheless, the defendants seek to argue here that the plaintiffs should not be able to recover for phase 1 work redone in phase 2. The appropriate amount can be deducted from any sum payable to the plaintiffs in the phase 2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If this argument is not considered, the defendants submit: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Court is of the view that it is appropriate to restrict all of these issues to phase 1 only, then the calculation is simple based on the report of Mr. McArthur. He says that 65% of the phase 1 cost was for repair of structural damage. His evidence is not contradicted. He and Mr. Gallant say that in most building envelope renewal projects, the cost of repairing structural damage is less than 10% of the project cost. Mr. Gallant said that unfortunately, you have to spend the rest to get to the 10%. If we subtract 55% of $2.4M, we are left with $1,080,000.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we make a further deduction of 30% due to the JDP rates being $75 per hour rather than Peak's $50 (which Mr. McArthur says are appropriate), then the $1,080,000 is reduced to $756,000. There is a further issue of certain phase 1 work being redone in phase 2, but there is no reason why that issue cannot be left open to be dealt with in phase 2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plaintiffs at the outset say there are no obligations under the lease requiring advance notification of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plaintiffs argue the categorization of the phase 1 and phase 2 repairs can give way to an incorrect understanding of how the repair work unfolded as discoveries were made in respect of water ingress and damage. The plaintiffs say that the terminology of phase 1 and phase 2 has been utilized because it is common nomenclature. The use of the word phase does not signify that phase 1 could have been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Phase 1 began as targeted repairs which grew in scope and cost due to the discovery of more rot. The plaintiffs point again to the evidence which demonstrates that the plaintiffs did not, in April 2009, know of a systemic problem at Sussex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It would not be reasonable for every targeted repair job to be put to competitive tender with a written scope of work if the job did not require these extra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plaintiffs agree with Mr. McArthur's statement that none of the phase 1 repairs were put out to competitive tender and that no building permits were obtained until October 2009. The plaintiffs refer to Mr. Gallant's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from my review of the JDP documents, and I am assuming that Westsea contracted JDP to conduct repairs which were thought at that time to be targeted. It is customary to sole source a specialty firm for such a scope of work. For what might initially thought to be relatively simple repair work, it is common not to apply for a building permit. As the work expands, it is typical for consultants to be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plaintiffs argue that Mr. Gallant's comments are consistent with what happened at Sussex Square in 2009. The repairs were responsive to reported and discovered problems resulting from water ingress in suites, and then in landings. It was not until the fall of 2009 that there were concerns about potential systemic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plaintiffs also assert there is no evidence that the phase 1 repairs were unsupervised, haphazard, uncontrolled or that the cost incurred was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plaintiffs refer to Mr. Tartaglia's evidence that JDP was a professional contractor that had previously undertaken repairs at Sussex Square. JDP and Mr. Tolzmann were trusted by the plaintiffs. They monitored the work done through their resident managers. Mr. Tolzmann also provided updates on work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As the work expanded, Levelton was retained by JDP, and later by the plaintiffs, to perform field reviews and inspections of the repairs that JDP had completed. JDP's work was authorized and paid for by Westsea.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plaintiffs also submit that Levelton was retained in August 2009. From August 2009 to April 2010, Levelton conducted random field review inspections of the phase 1 repairs, including structural reviews where necessary. The Levelton report states that the phase 1 repairs were completed by JDP to reasonable and acceptable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JDP's repair work was also inspected by the City of Richmond. After completion of the repairs, JDP did not receive any criticism from the City or Levelton except for some minor follow-up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Regarding the allegation of excessive cost, the plaintiffs refer to the opinion provided by Mr. Gallant on Mr. McArthur's analysis of the cost of phase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In his report, Mr. Gallant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McArthur] compares the labour rates of JDP with those of Peak Construction who is constructing the Phase II repairs. The JDP invoices are for labour and materials, materials appears to be invoiced at cost. The labour rates appear to include all the overhead and profit of JDP. The Peak Construction rates appear to include the overhead and profit of the labour only (the rates included in Peak's bid indicated in the McArthur Report). Contractors under competitive bids will typically indicate low labour rates used for change orders to the contract. Higher more realistic labour rates are carried as part of their lump sum bids in order to cover overhead and profit. Under the circumstances of JDP's work at Sussex Square which is similar to emergency insurance work, the $75 hourly rate is not uncommon.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plaintiffs submit that Mr. McArthur's calculation should be rejected because even he acknowledges his calculations are estimates. Also, Mr. McArthur's suggestion that 65% of the phase 1 repair costs involved the repair of structural rot damage should not be surprising. That is what JDP was directed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plaintiffs submit that Mr. McArthur's proposed 30% deduction due to the differential in work rate is also baseless. In Mr. Gallant's opinion it was not appropriate to compare JDP rates to Peak rates. JDP was performing work on a call-out basis in response to emergency repairs whereas Peaks' rates were set in accordance with their tender for phase 2. According to Mr. Gallant, the manner in which rates are calculated in a tender are entirely different from emergency repair work costing.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plaintiffs also draw the Court's attention to evidence of Mr. Tolzmann that JDP faced significant disruptions caused by leaseholders, causing significant delay in the repairs and increased costs. These disruptions primarily stemmed from Christopher Veale, Martin Mazur and Yuriy Halapats and included allegations of:</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car being driven into JDP workers, almost injuring them;</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accusations that JDP was stealing leaseholders' monies;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 supplies being stolen;</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verbal and physical threats made to Mr. Tolzmann and JDP's workers;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previously completed work being destroyed;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 paper burned;</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sand put into a stucco mixer's gas tank;</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unauthorized entrances upon the work sites without safety equipment; and</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denied to many suites that required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response to the defendants' submission that phase 1 work has been redone in phase 2, the plaintiffs say the defendants base this assertion on Mr. Tartaglia's evidence, which has been taken out of context. Mr. Tartaglia speaks of Peak removing a portion of a wall assembly that JDP had installed when conducting emergency repairs so that the entire wall could be remediated. This is not unreasonable since the targeted phase 1 repair work of JDP had to be finished. In this regard, Mr. Rashid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transition from the Repairs being conducted by JDP to Phase 2, I had to determine a logical stopping point for the work that JDP was doing. At the time that the Levelton Report was issued to Westsea (December 15, 2009), Sussex Square was in the midst of repairs that JDP had commenced. It was not logical or cost-effective to stop such work, leaving parts of the buildings at Sussex Square exposed and to wait until the tendering and commencement of Phase 2. I therefore determined that certain Phase 1 repairs should be completed before Phase 2 could begin.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plaintiffs also assert the defendants cannot rely on the McArthur report regarding phase 2 work as he does not provide any specific bases for his claims that would allow the parties to confirm his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plaintiffs argue that even if there was phase 1 work redone in phase 2, it does not mean that no debt is owed for phase 1. Certain repairs that were originally targeted would now be converted to larger remediation projects in phase 2. This does not mean that phase 1 work was not reasonably or prudently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Finally, the Court should only consider issues related to the phase 1 repairs as this is the subject matter of this action. In any event, there is no authority to support the assertion that set off with respect to phase 2 is permissible.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There is no dispute the phase 1 repairs were not put out to competitive tender or performed under a written contract with a written scope of work. Nor was the work overseen by a building envelope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 have already found as a fact the plaintiffs were unaware of systemic water ingress damage until the JDP repair work was well underway (and came to be defined as phase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Mindful of this finding and the absence of evidence to the contrary, I accept the plaintiffs' explanation that JDP was performing targeted repairs. Thus, as Mr. Gallant points out, the nature of that work, properly anticipated to be completed within a short timeframe, does not begin with a retention of a building envelope specialist, a written agreement and written scope of work (as it was unknown), a building permit, and fixed prices or labour rates through a tendering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If the plaintiffs knew what they faced when JDP started the targeted repairs, the defendants' position would be persuasive. Given what actually occurred, it is a submission entirely based upon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evidence, upon which the defendants rely to prove that phase 1 costs were too high, is based upon an estimate as Mr. McArthur readily acknowledges. I cannot use that evidence to support a conclusion that a significant amount is reasonably deducted from the plaintiffs' claim for debt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In respect of the claim that some of the phase 1 work is being redone in phase 2, the evidence is anecdotal at best. Further, as the plaintiffs point out, I am addressing their debt claim in respect of phase 1 only. I refuse to consider the set off claim for phase 1 costs against phase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Relief from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The defendants claim relief from forfeiture of their interests in Sussex Square pursuant to s. 24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 may relieve against all penalties and forfeitures, and in granting the relief may impose any terms as to costs, expenses, damages, compensations and all other matters that the court thinks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Relying upon </w:t>
      </w:r>
      <w:r>
        <w:rPr>
          <w:rFonts w:ascii="arial" w:eastAsia="arial" w:hAnsi="arial" w:cs="arial"/>
          <w:i/>
          <w:color w:val="000000"/>
          <w:sz w:val="20"/>
          <w:lang w:val="en-US" w:eastAsia="en-US" w:bidi="ar-SA"/>
        </w:rPr>
        <w:t>Saskatchewan River Bungalows Ltd. v. Maritime Life Assurance Co.</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[1994] 2 S.C.R. 490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Saskatchewan River Bungalows</w:t>
      </w:r>
      <w:r>
        <w:rPr>
          <w:rFonts w:ascii="arial" w:eastAsia="arial" w:hAnsi="arial" w:cs="arial"/>
          <w:color w:val="000000"/>
          <w:sz w:val="20"/>
          <w:lang w:val="en-US" w:eastAsia="en-US" w:bidi="ar-SA"/>
        </w:rPr>
        <w:t>), the defendants submit that relief against forfeiture is a discretionary and equitable remedy. The factors to be considered by the court in exercising its discretion are set out as follows at para. 32:</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of the applicant seeking forfeiture was reasonable in the circumstances;</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breaches; and</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disparity between the value of the property forfeited and the damage caused by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the present case, the bases upon which the defendants say they are entitled to relief from forfeiture are as follows: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demanded by the plaintiffs pursuant to the special assessment were inaccurate and/or excessive. In view of the leaseholders' concerns regarding the scope and conduct of the phase 1 repairs, it was not unreasonable for the leaseholders to question the amount levied pursuant to the special assessment;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true amount owed by the defendants to the plaintiffs with respect to the phase 1 and phase 2 repairs will not be known until after a trial of this action;</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failed to reasonably and prudently maintain Sussex Square, and this neglect led to the repairs and the special assessment;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has been reasonable in the circumstances; and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alleged breaches committed by the defendants is not significant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Based upon these factors, the defendants submit they are entitled to relief from forfeiture of their interests in Sussex Square. The Court should order installment payments, over a period of years, of any amount found to be owed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The defendants also seek a declaration that the cure period under the,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head lease, lease assignments, modified lease assignments, re-assignment contracts, subleases and sublease assignment contracts, as applicable to the defendants, has not yet expired. In the alternative, they request an order extending the said cure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 plaintiffs submit that when the Court is determining whether to exercise its discretion to grant relief from forfeiture, it should take into account all of the relevant circumstances surrounding the lessor-lessee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The plaintiffs agree with the test set out in </w:t>
      </w:r>
      <w:r>
        <w:rPr>
          <w:rFonts w:ascii="arial" w:eastAsia="arial" w:hAnsi="arial" w:cs="arial"/>
          <w:i/>
          <w:color w:val="000000"/>
          <w:sz w:val="20"/>
          <w:lang w:val="en-US" w:eastAsia="en-US" w:bidi="ar-SA"/>
        </w:rPr>
        <w:t>Saskatchewan River Bungalows.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They further submit that if conduct is reprehensible, substantial and persistent, no relief can be granted. Also, failure to remedy one's breaches will bar relief: </w:t>
      </w:r>
      <w:r>
        <w:rPr>
          <w:rFonts w:ascii="arial" w:eastAsia="arial" w:hAnsi="arial" w:cs="arial"/>
          <w:i/>
          <w:color w:val="000000"/>
          <w:sz w:val="20"/>
          <w:lang w:val="en-US" w:eastAsia="en-US" w:bidi="ar-SA"/>
        </w:rPr>
        <w:t>1198816 Alberta Ltd. v. Bourbon Lounge Inc.</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2008 ABQB 600</w:t>
        </w:r>
      </w:hyperlink>
      <w:r>
        <w:rPr>
          <w:rFonts w:ascii="arial" w:eastAsia="arial" w:hAnsi="arial" w:cs="arial"/>
          <w:color w:val="000000"/>
          <w:sz w:val="20"/>
          <w:lang w:val="en-US" w:eastAsia="en-US" w:bidi="ar-SA"/>
        </w:rPr>
        <w:t xml:space="preserve"> at paras. 224 to 229.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any event, the plaintiffs say the defendants have not put evidence before the Court to support their claim for relief from forfeiture. As it is an equitable remedy, it requires an assessment of the circumstances of each defendant, including the relative value of the units as compared to their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plaintiffs suggest that "[t]echnically, all defendants have had the benefit of relief from forfeiture throughout this litigation pursuant to the Lease." The plaintiffs had the right to terminate the leasehold interests of the defendants after 60 days of non-payment. The defendants have now been in arrears for more than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plaintiffs finally say this Court does not have to the power to grant an order that payment may be made in installments over a period of years. To do so would be re-writing the leases.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Some of the factors to which the defendants refer as a basis for ordering relief from forfeiture do not apply, given my reasons above. In particular, my findings in respect to the leaseholders' concerns regarding the scope and conduct of the phase 1 repairs and their assertion that the plaintiffs failed to reasonably and prudently maintain Sussex Square means these arguments submitted for relief from forfeiture must also fail. I do not doubt the defendants were fully committed to those positions, but, as I have already found, they are unsustainable.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As it stands, there is no basis to order relief from forfeiture or to grant the declaration sought, assuming that I have the power to do so. The parties may wish to address this further and they have leave to do so, in written or oral submissions, as they may choose.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defendants owe the debt claimed in the amount of $1,889,182.67, in accordance with their respective lease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defendants must pay these amounts within 60 days of the Court's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The defendants' defences and cross-claims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 decline to grant relief in forfeiture. The consequences for failure to pay the debt owed are governed by the terms of the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parties have leave to make submissions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A</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applied for judgment, by way of Summary Trial Application against all of the defendants, except as indicated below.</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did not proceed against the following defendants: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Song Syuk Byun Christie and Tea Woon Yoon, pursuant to an agreement between their counsel and plaintiffs' counsel; and</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Jenny Hui Mun Chan.</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defendants have paid the expenses associated with the phase 1 repairs. The plaintiffs are not seeking judgment in this summary trial application against these defendants but the plaintiffs reserve the right to proceed against them for costs: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Soper;</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Eileen Frances Donovan;</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Daniel and Ada Montesena; and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Ming Wei Tam.</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obtained default judgment against the following defendants, and the plaintiffs are proceeding against them in this summary trial application for quantification of judgment: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Jing Qin Lin;</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Xiang Gao;</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Dan Na Zhu;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 Ly Huynh</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6"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Bevilacqua v. Altenkirk, [2004] B.C.J. No. 1473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Groberman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17 - 19 and 23 - 24,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Courtenay Registry No. S6006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1473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945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242 D.L.R. (4th) 338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4 W.W.R. 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B.C.L.R. (4th) 281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C.C.L.T. (3d) 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488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CarswellBC 1615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Barry James Bevilacqua and Rhonda Judith Bevilacqua, plaintiffs, and Dr. Brian Altenkirk,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(226 paras.)</w:t>
      </w:r>
    </w:p>
    <w:p>
      <w:pPr>
        <w:jc w:val="both"/>
        <w:rPr>
          <w:rFonts w:ascii="arial" w:eastAsia="arial" w:hAnsi="arial" w:cs="arial"/>
          <w:sz w:val="20"/>
          <w:lang w:val="en-US" w:eastAsia="en-US" w:bidi="ar-SA"/>
        </w:rPr>
      </w:pPr>
      <w:bookmarkStart w:id="46" w:name="Counsel_6"/>
      <w:bookmarkEnd w:id="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Brian E. Hutcheson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Barbara J. Norell and Shanti M. Davies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7" w:name="Judgment_6"/>
      <w:bookmarkEnd w:id="47"/>
      <w:r>
        <w:pict>
          <v:line id="_x0000_s1058" style="position:absolute;z-index:2517166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8" w:name="GROBERMAN J."/>
            <w:bookmarkEnd w:id="48"/>
            <w:r>
              <w:rPr>
                <w:rFonts w:ascii="arial" w:eastAsia="arial" w:hAnsi="arial" w:cs="arial"/>
                <w:b/>
                <w:color w:val="000000"/>
                <w:sz w:val="30"/>
                <w:lang w:val="en-US" w:eastAsia="en-US" w:bidi="ar-SA"/>
              </w:rPr>
              <w:t>GROBERMAN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and Mrs. Bevilacqua have three children. They had wanted only two. In November 1998, when they had two children, Mr. Bevilacqua underwent a vasectomy. Following a post-operative semen analysis, Dr. Altenkirk's office advised them that Mr. Bevilacqua's sperm count was zero. They ceased using birth control. Dr. Altenkirk had misread the laboratory report, however, and the Bevilacquas conceived a child. That child, Sequoiah, was born on March 1, 2001. The Bevilacquas sue for damages based on Dr. Altenkirk's negligent misrepresentation of the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Dr. Altenkirk admits liability, subject to an argument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Mr. Bevilacqua's failure to return to his urologist for a post-operative examination. It is argued that had Mr. Bevilacqua done so, Dr. Altenkirk's error would have been discovered prior to Sequoiah's conception.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most contentious issue in this action is that of the proper approach to quantification of damages for the birth of a healthy child after negligent medical treatment or advice has resulted in an unwanted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Bevilacqua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and Mrs. Bevilacqua met while they were students at the University of British Columbia in the early 1990s. Both were pursuing degrees in Physical Education. Mrs. Bevilacqua obtained her bachelor's degree in 1991. In the fall of 1993, she moved to Castlegar with Mr. Bevilacqua, who was completing the practical part of his program with the West Kootenay Teacher Education program. The couple married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and Mrs. Bevilacqua agreed that they wanted to have children right away. Mr. Bevilacqua's parents were in their forties when he was born, and he considered that to be a disadvantage. The couple planned to have four children, and for Mrs. Bevilacqua to remain home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couple's first child, Raini, was born September 17, 1994. At that time, Mr. Bevilacqua had just begun his first teaching position - a somewhat less than full-time job in Qualicum. The couple's second child, Jacinto, was born on April 4, 1997. They were delighted to have a girl and a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Bevilacquas' plans to have four children, however, were proving less realistic than they had previously thought. Mr. Bevilacqua found that he had to work more than he wished to in order to provide for the family. The Bevilacquas' parenting philosophy also constrained their activities. They subscribe to a child-rearing philosophy that they call "attachment" or "active parenting". They do not take part in activities unless their children can also participate. They do everything as a family, including sharing a single bedroom. The children are never left with a babysitter, unless it is absolutely essential. On those rare occasions, they are left with Mrs. Bevilacqua's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Jacinto's birth, the Bevilacquas reconsidered the question of whether they wanted to have more children. Mr. Bevilacqua's concerns were largely financial - he did not want to have to work in the summer to support the family, and he believed he would have more time to upgrade his education (and thereby increase his salary) if the family was not further enlarged.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Bevilacqua did not want to have more children because she wanted to increase the variety of activities that the family could pursue. She wanted to take part in activities such as skiing and travelling, which she considered inappropriate with young children. Mrs. Bevilacqua also suffers from migraine headaches, and says that she wished to try pharmaceutical and natural remedies, but felt unable to do so while she was breastfeeding. She subscribes to the view that children should not be weaned until they no longer desire to breastfeed. Having a baby, therefore, may mean breastfeeding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Vasectomy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lengthy consideration, the couple decided that they would not have more children, and that Mr. Bevilacqua would undergo a vasectomy. He saw a urologist, Dr. Chartrand, in October 1998. Dr. Chartrand performed the vasectomy in November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Chartrand advised Mr. Bevilacqua that he should continue to use birth control until a sperm count confirmed the success of the operation. He also advised him of the risk of recanalization of the vas. There is some question as to whether Dr. Chartrand told Mr. Bevilacqua to return to see him three months after the operation for a re-examination; I will deal with that issue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Bevilacqua attended at a lab for semen analysis on January 20, 1999. The analysis showed that he continued to have motile sperm. The lab report was provided to both Dr. Chartrand and to Mr. Bevilacqua's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Altenkirk, who was working in Mr. Bevilacqua's family doctor's office, misread the test results. He instructed the office receptionist to contact Mr. Bevilacqua and advise him that his sperm count was zero, which she did. Mr. Bevilacqua was pleased by the news, and asked the receptionist to contact Mrs. Bevilacqua, as well. She, too, was pleased, and wrote on the calendar "Barry got his results back: 'ZERO' S.C.", and drew a happy face beside the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and Mrs. Bevilacqua were, thereafter, content with their decision not to have more children. They ceased using other methods of birth control, and planned their lives on the basis that they would have only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August 2000, Mrs. Bevilacqua became concerned that her menstrual period was late, and suspected that she was pregnant. At the time this suspicion arose, Mr. Bevilacqua was away from home for several days, running a summer basketball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Mr. Bevilacqua returned home, Mrs. Bevilacqua told him that she was pregnant. Mr. Bevilacqua's immediate reaction was an understandable, if not particularly sensitive one. He asked whether the baby was his. Mrs. Bevilacqua was upset by the question, and lambasted him for questioning her fidelity. A situation of emotional tension between Mr. and Mrs. Bevilacqua lasted for several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Bevilacqua says that she did not confirm the pregnancy until the day after she told Mr. Bevilacqua that she was pregnant. The whole family viewed the results of the home pregnancy test at the same time. The children were delighted when told that a sibling was on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Bevilacqua saw his family doctor, Dr. Fletcher, shortly thereafter, and was advised to have his semen tested for sperm again. Mrs. Bevilacqua objected to him doing so. As far as she was concerned, her pregnancy proved that Mr. Bevilacqua was fertile, and for him to go to the lab was to question her fidelity. Over her objections, Mr. Bevilacqua did have the test done, but the results were inconclusive. Although it was suggested by the lab that a further test be done, Mr. Bevilacqua elected not to do so due to Mrs. Bevilacqua's vehement objections to further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Bevilacqua accepted Mrs. Bevilacqua's assertion that the baby was his, though with some reservations; in his examination for discovery, he described himself as having accepted her assurances "unheartedly", saying, "I didn't not believe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About five weeks after the Bevilacquas learned of the pregnancy, Mr. Bevilacqua went to see Dr. Chartrand. During this visit, Mr. Bevilacqua was advised, for the first time, that his initial sperm test had been positive, and that the results had been miscommunicated to him by Dr. Altenkirk. Once the mistake was uncovered, and with some assistance from Mrs. Bevilacqua's mother, Mr. and Mrs. Bevilacqua were able to begin to repair the damage to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does not appear that the Bevilacquas ever seriously considered abortion or adoption as an alternative to raising another child. Before she met Mr. Bevilacqua, Mrs. Bevilacqua had had an abortion and she felt that she "could not go through with that again." Mr. Bevilacqua supported her in that decision. The Bevilacquas also considered that once their children knew that a sibling was on the way, neither abortion nor adoption was a realistic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Mrs. Bevilacqua attempted, in evidence, to portray herself as reluctantly accepting the pregnancy and making the best of a bleak situation, I do not find that position credible. In many ways, Mrs. Bevilacqua was an unsatisfactory witness - in cross-examination, she was hesitant to answer any questions that she considered not to advance her case. Her answers were often accompanied with a sneer or sarcastic tone, and sometimes by derisive laughter. On occasion, she protested to counsel that she did not know where the questions were leading. I cannot avoid concluding that Mrs. Bevilacqua, who clearly feels aggrieved, deliberately slanted her evidence in an effort to enhance her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the whole of the evidence, I find that after the initial shock of being pregnant subsided, and after Mr. Bevilacqua's suspicions of her infidelity were quelled, Mrs. Bevilacqua not only accepted the pregnancy, but delighted in it. She had a plaster cast made of her pregnant abdomen to have as a keepsake, she arranged for a home birth as a special family event and she kept close track of her stage of pregnancy on a calendar. There are a number of indications on her calendar that she viewed Sequoiah's birth with eager anticipation.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the exception of a single incident of vaginal bleeding, the pregnancy was uneventful, and Sequoiah was born healthy, at home, on March 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Sequoiah is much loved by both of her parents. It is apparent that they feel blessed with a healthy daughter. The Bevilacquas do not, in any sense, suggest that Sequoiah is unwanted, nor do they see her as a burden to the family. Nonetheless, their lifestyle has, naturally, been greatly impacted by having three children rather than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impact is partly financial. Aside from the increased cost of raising three children rather than two, the Bevilacquas also say that their income has been reduced as a result of Sequoiah's birth. Mrs. Bevilacqua's entry into the workforce has been delayed, as she believes that children should be home-schooled, at least until they reach grade 10. Mr. Bevilacqua's income is also said to have been reduced, as he does not have sufficient time to complete a master's degree, which would result in an increase in his income. Mr. Bevilacqua has had to work away from home more than he would like in the summer in order to bring in more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Bevilacquas have also faced non-financial detriments. Mrs. Bevilacqua suffers from periodic migraines. She would like to try pharmaceutical and natural remedies, but will not do so as long as she is breastfeeding. As at the date of trial, Sequoiah continues to breastfeed; she may do so for a few years to 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Particularly given their parenting philosophy, the Bevilacquas also find that their activities are limited by having a young child to look after. They have not pursued teaching exchanges in other countries, nor travel or recreational activities that they consider unsuitable with a young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major claim is for the cost of raising Sequoiah. They also seek non-pecuniary damages in respect of the pregnancy, the lifestyle adjustments that they have had to make, and Mrs. Bevilacqua's migraines. Finally, they claim for future wage loss, both as a result of Mrs. Bevilacqua's delayed entry into the workforce and as a result of Mr. Bevilacqua's lack of time to obtain a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Liability -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Dr. Altenkirk acknowledges that he is liable to the plaintiffs for negligent misrepresentation of the results of Mr. Bevilacqua's semen analysis. He asserts, however, that liability ought to be apportioned by reason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Bevilacqua. In particular, he says that Mr. Bevilacqua was negligent in not returning to Dr. Chartrand for a post-operative examination. It is likely that the results of the semen analysis would have been discussed at such an examination, and the pregnancy could have been avoided.</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Factual Aspects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first issue with respect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factual one. The parties do not agree on whether Dr. Chartrand told Mr. Bevilacqua that he had to return for a post-operative examination. Dr. Chartrand says that while he has no specific recollection of his interview with Mr. Bevilacqua, it is his invariable practice to advise patients of the need for a follow-up examination after a vasectomy: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explain to them that the seminal vesicles store the sperm and there are at least 18 to 20 ejaculations in the seminal vesicles and that they should come back in three months time for semen analysis and re-exam, and that's to ensure that the seminal vesicles have completely emptied and the vas deferens is not re-grown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Contemporaneous documentation lends support to the proposition that this practice was followed. A document that Dr. Chartrand sent to Mr. Bevilacqua's family doctor on the date of his first consultation with Mr. Bevilacqua states that Mr. Bevilacqua "understands the need for an alternate form of birth control for three months and return for semen analysis and re-exam at that time." A second note from Dr. Chartrand to the family physician says, "Barry is to use another form of birth control for three months and return for semen analysis and re-exam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also note that when Dr. Chartrand saw Mr. Bevilacqua after it was known that Mrs. Bevilacqua was pregnant, Dr. Chartrand raised the fact that Mr. Bevilacqua had not returned for a re-examination as instructed. Although Mr. Bevilacqua was angry at that time, he did not deny Dr. Chartrand's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Bevilacqua states that he has no recollection of Dr. Chartrand telling him that he needed to attend for a re-examination after the vasectomy. While at times in his evidence he indicated a good deal of certainty that he was not told to return for a re-examination, at other times he stated that he really does not remember one way or the other. In my view, the latter testimony is more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it most likely that Dr. Chartrand advised Mr. Bevilacqua that he should return for a re-examination. It appears to be Dr. Chartrand's practice to impart this information at the same time as he discusses the need for a post-operation semen analysis; in his documentation and in his evidence, he talks about the patient "return[ing] for semen analysis and re-exam." Invariably, the two requirements are linked. Given that Dr. Chartrand undoubtedly did instruct Mr. Bevilacqua about the need for a semen analysis, it is probable that he also instructed him on the need to return for a post-operative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possible that Mr. Bevilacqua did not recognize that the re-examination was a separate requirement from the semen analysis. Dr. Chartrand's habit of discussing the semen analysis and post-operative examination at the same time may be confusing for patients. A patient might erroneously assume that the semen analysis and re-examination are to be done at the same time and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Alternatively, Mr. Bevilacqua may simply have forgotten about the post-operative examination. I find, however, that if Mr. Bevilacqua had paid reasonable attention to Dr. Chartrand's instructions and taken reasonable steps to remember them, he would have been aware of the requirement for a follow-up visit to Dr. Chartrand.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That is not, however, the end of the analysis in respect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not enough for the defendant to demonstrate that the plaintiff failed to take reasonable care for his own well-being; the defendant must also demonstrate that the want of care was a causative factor in the plaintiff's loss.</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To demonstrate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causative of damage, the defendant must show more than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damage would have been avoided. For example, a person who mistakenly boards the wrong bus at a bus stop and is later injured when the driver loses control of the vehicle is merely unlucky rather than contributorily negligent. Even though the passenger may have unreasonably taken the wrong bus, and even though the passenger would have been uninjured but for the mistake, there is no causal connection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injury. In order to constitute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person's carelessness must have more than a fortuitous connection with the damage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test of whether a plaintiff's careless act is, in law, treated as causative of his or her loss is complex. In Hart and Honoré, Causation in the Law (2nd ed.) (Oxford: Clarendon Press, 1985), at p. 208, the authors describe two theories: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is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'legally contributing cause'? Here there are two views both of which find some support in the cases and divide the writers. The difference between them is one aspect of the general question whether the extent of liability for a negligent act is confined to the harm 'within the risk', i.e. harm, the likelihood of which is among the reasons for holding the act to be negligent, or whether it includes all harm which it was sufficient to produce without the intervention of those factors (abnormal events, coincidences, voluntary human acts) which are held to negative causal connections.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most cases, including the one at bar, the "within the risk" and "effective cause" analyses will yield the same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Canadian Tort Law (7th Ed.) (Markham, Ontario: Butterworths, 2001) at p. 450, Allen M. Linden adopts the "within the risk" theory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only must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 a cause of the loss, it must be a proximate cause. In other words, the loss must result from the type of risk to which the plaintiffs expose themselves, not from a totally different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Linden illustrates the point with a number of examples, including Long v. McLaughlin, </w:t>
      </w:r>
      <w:hyperlink r:id="rId201" w:history="1">
        <w:r>
          <w:rPr>
            <w:rFonts w:ascii="arial" w:eastAsia="arial" w:hAnsi="arial" w:cs="arial"/>
            <w:i/>
            <w:color w:val="0077CC"/>
            <w:sz w:val="20"/>
            <w:u w:val="single"/>
            <w:shd w:val="clear" w:color="auto" w:fill="FFFFFF"/>
            <w:lang w:val="en-US" w:eastAsia="en-US" w:bidi="ar-SA"/>
          </w:rPr>
          <w:t>[1927] S.C.R. 303</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[1927] 2 D.L.R. 186</w:t>
        </w:r>
      </w:hyperlink>
      <w:r>
        <w:rPr>
          <w:rFonts w:ascii="arial" w:eastAsia="arial" w:hAnsi="arial" w:cs="arial"/>
          <w:color w:val="000000"/>
          <w:sz w:val="20"/>
          <w:lang w:val="en-US" w:eastAsia="en-US" w:bidi="ar-SA"/>
        </w:rPr>
        <w:t xml:space="preserve">. In that case, a boy was injured while standing on the running board of a moving vehicle. The vehicle was negligently driven, and hit a tree, injuring the boy. The Supreme Court of Canada held that the boy's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riding on the running board should not be seen as a contributory cause of his injuries. Anglin C.J.C., speaking for the majority, discusses the issue using an "effective cause" analysis (S.C.R. 310, D.L.R. 190):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constitute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does not suffice that there should be some fault on the part of the plaintiff without which the injury that he complains of would not have been suffered; a cause which is merely a sine qua non is not adequate. As in the case of primary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charged against the defendant, there must be proof, or at least evidence from which it can reasonably be inferred,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charged was a proximate, in the sense of an effective, cause of such injury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Both Hart &amp; Honoré and Linden also refer to the case of Smithwick v. Hall &amp; Upson Co., 21 Atl. 924 (1890, Conn. S.C.). In that case, a worker helping to store ice in a brick building was advised by his foreman and by a co-worker to remain on the west side of a platform; the east side did not have a railing around it, and was slippery. The worker nonetheless ventured onto the east side of the platform. Part of the wall of the building collapsed and the worker was hit by falling brick. By coincidence, the east part of the platform was more seriously affected by the falling brick than the west side. The court, at p. 925, adopted a "within the risk"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had full knowledge of and was abundantly cautioned against certain particular sources of peril and dangers, and he voluntarily neglected the warnings and took the risk of those perils and dangers. He was injured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from an entirely different source of danger, of which he knew and could know nothing, and of whose existence it was the duty of the defendant to warn him. Under these circumstances, the failure or neglect to heed the warning does not constitute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case at bar, Mr. Bevilacqua was instructed by Dr. Chartrand to undergo a semen analysis to determine whether the operation had succeeded in sterilizing him. He was also instructed to return for a physical examination, so that Dr. Chartrand could detect early signs of the vas recanalizing. The semen analysis dealt with the risk that the operation failed from the outset to render Mr. Bevilacqua sterile. The return to Dr. Chartrand dealt with a separate risk - that of the vas being in the early stages of recanalization.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failing to go for an examination by Dr. Chartrand, Mr. Bevilacqua assumed the risk that early-stage recanalization might go undetected. He did not assume a risk that the operation failed from the outset to render him sterile. While Dr. Chartrand would undoubtedly have corrected Dr. Altenkirk's error had Mr. Bevilacqua attended for a re-examination, that would have occurred only incidentally - it was not the purpose for which a re-examination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Having been given the results of the semen analysis by Dr. Altenkirk, it was not incumbent upon Mr. Bevilacqua to attend at Dr. Chartrand's office to have Dr. Chartrand read the same results to him. Mr. Bevilacqua did not assume the risk that Dr. Altenkirk had misread the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the result, while I find that Mr. Bevilacqua was advised to re-attend at Dr. Chartrand's office for a post-operative examination, and while Mr. Bevilacqua would have been given the correct results of his semen analysis had he done so, I do not find that Mr. Bevilacqua's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to the pregnancy. The defendant is 100% liable for the plaintiffs' compensable losses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 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seek damages under traditional heads of damages in tort - non-pecuniary damages for pain and suffering, cost of past and future care, loss of opportunity and future wage loss. On the face of it, they seek to analyze this case as one would typically analyze a tort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case is, however, not a typical tort case. In typical tort cases, the plaintiff suffers a loss, and the task of the court is simply to assess that loss. It is rare for a tort to result in substantial (if intangible) gains for the plaintiff in addition to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not obvious that the Bevilacquas are objectively worse off with a third child than they would have been with only two. In some ways, life will be harder for them - they have an extra mouth to feed, and an extra body to clothe and shelter. They have a young child, a fact which, particularly in light of their parenting philosophy, will constrain their lifestyles in some respects. On the other hand, they have chosen to keep a child from whom they derive a great deal of joy, and from whom they may even, ultimately, obtain some financial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invited by the plaintiffs in this case to assess their pain and suffering, the cost of raising a child, and the financial losses which they may suffer as a result of delayed entry into the workforce or losses of opportunities to earn money. On the other hand, they say that the joys and satisfaction attributable to having a third child are too intangible to be taken into account, and other benefits are too remote to be considered in the calculation. I find this approach troubling. In effect, the plaintiffs want the defendant to assume liability for all of the downsides to raising a child, while not asking them to account for any of the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on the other hand, takes the position that damages are simply unavailable for the expenses of raising a healthy child. He argues that the plaintiffs are limited to damages for pain and suffering and out-of-pocket expenses associated with pregnancy and childbirth, and not to any damages flowing from the subsequent raising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it would be easy for the court to assess damages for pregnancy and childbirth as if they were physical injuries unconnected with the subsequent task of raising Sequoiah, such an analysis would be artificial, and would ignore entirely the purpose for which Mr. Bevilacqua had a vasectomy. His decision to undergo the operation was a result of the couple's desire to limit the size of their family rather than a result of an aversion to pregnancy and childbirth per 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issue of damages for the birth of a child after an unwanted pregnancy has been canvassed in a number of cases in various jurisdictions.</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Counsel cited three British Columbia cases on the issue of assessment of damages for the unwanted birth of a child: Fredette v. Wiebe </w:t>
      </w:r>
      <w:hyperlink r:id="rId202" w:history="1">
        <w:r>
          <w:rPr>
            <w:rFonts w:ascii="arial" w:eastAsia="arial" w:hAnsi="arial" w:cs="arial"/>
            <w:i/>
            <w:color w:val="0077CC"/>
            <w:sz w:val="20"/>
            <w:u w:val="single"/>
            <w:shd w:val="clear" w:color="auto" w:fill="FFFFFF"/>
            <w:lang w:val="en-US" w:eastAsia="en-US" w:bidi="ar-SA"/>
          </w:rPr>
          <w:t>(1986), 29 D.L.R. (4th) 534</w:t>
        </w:r>
      </w:hyperlink>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4 B.C.L.R. (2d) 184</w:t>
        </w:r>
      </w:hyperlink>
      <w:r>
        <w:rPr>
          <w:rFonts w:ascii="arial" w:eastAsia="arial" w:hAnsi="arial" w:cs="arial"/>
          <w:color w:val="000000"/>
          <w:sz w:val="20"/>
          <w:lang w:val="en-US" w:eastAsia="en-US" w:bidi="ar-SA"/>
        </w:rPr>
        <w:t xml:space="preserve"> (S.C.); Cherry v. Borsman </w:t>
      </w:r>
      <w:hyperlink r:id="rId203" w:history="1">
        <w:r>
          <w:rPr>
            <w:rFonts w:ascii="arial" w:eastAsia="arial" w:hAnsi="arial" w:cs="arial"/>
            <w:i/>
            <w:color w:val="0077CC"/>
            <w:sz w:val="20"/>
            <w:u w:val="single"/>
            <w:shd w:val="clear" w:color="auto" w:fill="FFFFFF"/>
            <w:lang w:val="en-US" w:eastAsia="en-US" w:bidi="ar-SA"/>
          </w:rPr>
          <w:t>(1990), 75 D.L.R. (4th) 668</w:t>
        </w:r>
      </w:hyperlink>
      <w:r>
        <w:rPr>
          <w:rFonts w:ascii="arial" w:eastAsia="arial" w:hAnsi="arial" w:cs="arial"/>
          <w:color w:val="000000"/>
          <w:sz w:val="20"/>
          <w:lang w:val="en-US" w:eastAsia="en-US" w:bidi="ar-SA"/>
        </w:rPr>
        <w:t xml:space="preserve"> (S.C.) varied </w:t>
      </w:r>
      <w:hyperlink r:id="rId204" w:history="1">
        <w:r>
          <w:rPr>
            <w:rFonts w:ascii="arial" w:eastAsia="arial" w:hAnsi="arial" w:cs="arial"/>
            <w:i/>
            <w:color w:val="0077CC"/>
            <w:sz w:val="20"/>
            <w:u w:val="single"/>
            <w:shd w:val="clear" w:color="auto" w:fill="FFFFFF"/>
            <w:lang w:val="en-US" w:eastAsia="en-US" w:bidi="ar-SA"/>
          </w:rPr>
          <w:t>(1992) 94 D.L.R. (4th) 487</w:t>
        </w:r>
      </w:hyperlink>
      <w:r>
        <w:rPr>
          <w:rFonts w:ascii="arial" w:eastAsia="arial" w:hAnsi="arial" w:cs="arial"/>
          <w:color w:val="000000"/>
          <w:sz w:val="20"/>
          <w:lang w:val="en-US" w:eastAsia="en-US" w:bidi="ar-SA"/>
        </w:rPr>
        <w:t xml:space="preserve"> (C.A.) and Joshi (Guardian ad litem of) v. Wooley </w:t>
      </w:r>
      <w:hyperlink r:id="rId205" w:history="1">
        <w:r>
          <w:rPr>
            <w:rFonts w:ascii="arial" w:eastAsia="arial" w:hAnsi="arial" w:cs="arial"/>
            <w:i/>
            <w:color w:val="0077CC"/>
            <w:sz w:val="20"/>
            <w:u w:val="single"/>
            <w:shd w:val="clear" w:color="auto" w:fill="FFFFFF"/>
            <w:lang w:val="en-US" w:eastAsia="en-US" w:bidi="ar-SA"/>
          </w:rPr>
          <w:t>(1995), 4 B.C.L.R. (3d) 208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Fredette v. Wiebe, the plaintiff underwent an abortion at a time when she was a single, 17-year old high school student. The operation, while not performed negligently, was not a success, and the plaintiff ultimately gave birth to twin girls.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physician was held to have been negligent in failing to examine a post-operative laboratory report. M.R. Taylor J. found that had the physician examined the report, the failure of the operation would have been detected at a time when the plaintiff could reasonably have undergone a second operation to terminate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About 18 months after the birth of the twins, the plaintiff met a man with whom she entered into a relationship, and who she married about 6 months later. The court noted the unusual circumstances of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no sense is the plaintiff unhappy she has the twins - she is as pleased with them as any mother would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says it was a harrowing experience to bear them at 17 years of age, with no financial resources, when she was trying to complete high school and with no spouse to help her. This is not, like most of the reported "wrongful birth" cases, a case of a married woman who has had to bear one child too many. It is the case of an unmarried teenager who had to bear two children too soon.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in this case suggests that if the abortion had been successful the plaintiff would have decided to have more than the one child she now had had by her husband. Thus she would in any event have been faced with the cost of raising one or two other children - including time off work and child rearing expenses - as well as the difficulties and anxieties of motherhood. She would in any event have received all the benefits of motherhood.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thing she would not have experienced is the harrowing experience of being a 17-year-old, impecunious single parent.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plaintiff is glad she has these twins, and that they could not, of course, have been born under any other circumstances or at any other time, does not, in my view, mean she has no claim for the extra burden of bearing and caring for them under those unfortunate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court held that the plaintiff was entitled, in the circumstances, only to non-pecuniary damages for the additional anxiety, inconvenience, physical suffering, loss of amenities and loss of enjoyment of life that resulted from her pregnancy having taken place in the circumstances that they did. Non-pecuniary damages were assessed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Cherry v. Borsman was also a claim arising out of an unsuccessful abortion. The plaintiff's child was born with severe and permanent disabilities, which were found to have been caused by the negligently performed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court held that there is no public policy against compensating a parent for the birth of a child following an unwanted pregnancy, and awarded not only non-pecuniary damages, but also damages for costs of caring for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Examining the decision in Cherry v. Borsman carefully, however, it is apparent that neither this court nor the Court of Appeal awarded damages for the ordinary costs of raising a child. Rather, the damages assessed were for the additional costs involved in caring for a child with severe disabilities over those that would have been incurred in caring for a healthy child without disabilities. The disabilities in that case were a direct result of the negligent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third British Columbia authority is Joshi (Guardian ad litem of) v. Wooley. The plaintiff, a married forty-five year old mother of three underwent a tubal ligation. Some five years later, she became pregnant, and gave birth to a child with some disabilities and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court found that the defendant negligently failed to advise the plaintiff of the risks of failure of the tubal ligation. This was found to have been causative of the unwanted pregnancy. The defendant was also found to have been negligent in the management of the pregnancy, with resulting physical harm to the mother. The child's disabilities and deficits, however, were not found to have been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Joshi, the court awarded both non-pecuniary damages for the unwanted childbirth and pecuniary damages for past and future income loss (at least a portion of which was attributable to the raising of the child) and for past and future costs of raising the child.</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Canadian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approach of Canadian courts to the measure of damages in a wrongful birth</w:t>
      </w:r>
      <w:bookmarkStart w:id="49"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49"/>
      <w:r>
        <w:rPr>
          <w:rFonts w:ascii="arial" w:eastAsia="arial" w:hAnsi="arial" w:cs="arial"/>
          <w:color w:val="000000"/>
          <w:sz w:val="20"/>
          <w:lang w:val="en-US" w:eastAsia="en-US" w:bidi="ar-SA"/>
        </w:rPr>
        <w:t xml:space="preserve"> case has varied. At one time, it was considered contrary to public policy to award damages for the birth of a healthy child: see, for example, the obiter remarks of Lieberman J. (as he then was) in Colp v. Ringrose (1976), 3 Legal Medical Quarterly 72 (Alta. S.C.T.D.) at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By the late 1970s, Canadian courts had awarded modest, (but not nominal) damages in wrongful birth cases. These damages did not, however, include the costs of raising a healthy child. In Doiron v. Orr </w:t>
      </w:r>
      <w:hyperlink r:id="rId206" w:history="1">
        <w:r>
          <w:rPr>
            <w:rFonts w:ascii="arial" w:eastAsia="arial" w:hAnsi="arial" w:cs="arial"/>
            <w:i/>
            <w:color w:val="0077CC"/>
            <w:sz w:val="20"/>
            <w:u w:val="single"/>
            <w:shd w:val="clear" w:color="auto" w:fill="FFFFFF"/>
            <w:lang w:val="en-US" w:eastAsia="en-US" w:bidi="ar-SA"/>
          </w:rPr>
          <w:t>(1978), 86 D.L.R. (3d) 719</w:t>
        </w:r>
      </w:hyperlink>
      <w:r>
        <w:rPr>
          <w:rFonts w:ascii="arial" w:eastAsia="arial" w:hAnsi="arial" w:cs="arial"/>
          <w:color w:val="000000"/>
          <w:sz w:val="20"/>
          <w:lang w:val="en-US" w:eastAsia="en-US" w:bidi="ar-SA"/>
        </w:rPr>
        <w:t xml:space="preserve"> (Ont. H.C.J.) at 722 Garrett J. "rejected completely" the idea that the cost of raising a healthy child was recoverable in a wrongful birth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Cataford v. Moreau </w:t>
      </w:r>
      <w:hyperlink r:id="rId207" w:history="1">
        <w:r>
          <w:rPr>
            <w:rFonts w:ascii="arial" w:eastAsia="arial" w:hAnsi="arial" w:cs="arial"/>
            <w:i/>
            <w:color w:val="0077CC"/>
            <w:sz w:val="20"/>
            <w:u w:val="single"/>
            <w:shd w:val="clear" w:color="auto" w:fill="FFFFFF"/>
            <w:lang w:val="en-US" w:eastAsia="en-US" w:bidi="ar-SA"/>
          </w:rPr>
          <w:t>(1978), 114 D.L.R. (3d) 585</w:t>
        </w:r>
      </w:hyperlink>
      <w:r>
        <w:rPr>
          <w:rFonts w:ascii="arial" w:eastAsia="arial" w:hAnsi="arial" w:cs="arial"/>
          <w:color w:val="000000"/>
          <w:sz w:val="20"/>
          <w:lang w:val="en-US" w:eastAsia="en-US" w:bidi="ar-SA"/>
        </w:rPr>
        <w:t xml:space="preserve"> (Que. S.C.) at 598, Deschênes C.J., when confronted with the argument that the appropriate measure of damages in a wrongful birth case was the cost of raising a child to adulthood expressed reservations, saying, "The Court is hesitant to convince itself that the parents are able in this way to cash in on their healthy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court in Cataford did not find it necessary to rule on the issue, however. On the evidence, it found that the net cost of raising the child to the age of majority (after considering the additional social assistance payments the family would receive) was under $1,000. The court concluded that "the moral and financial advantages which the plaintiffs may reasonably expect to derive from their child would exceed ...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Keats v. Pearce </w:t>
      </w:r>
      <w:hyperlink r:id="rId208" w:history="1">
        <w:r>
          <w:rPr>
            <w:rFonts w:ascii="arial" w:eastAsia="arial" w:hAnsi="arial" w:cs="arial"/>
            <w:i/>
            <w:color w:val="0077CC"/>
            <w:sz w:val="20"/>
            <w:u w:val="single"/>
            <w:shd w:val="clear" w:color="auto" w:fill="FFFFFF"/>
            <w:lang w:val="en-US" w:eastAsia="en-US" w:bidi="ar-SA"/>
          </w:rPr>
          <w:t>(1984), 48 Nfld. &amp; P.E.I.R. 102</w:t>
        </w:r>
      </w:hyperlink>
      <w:r>
        <w:rPr>
          <w:rFonts w:ascii="arial" w:eastAsia="arial" w:hAnsi="arial" w:cs="arial"/>
          <w:color w:val="000000"/>
          <w:sz w:val="20"/>
          <w:lang w:val="en-US" w:eastAsia="en-US" w:bidi="ar-SA"/>
        </w:rPr>
        <w:t xml:space="preserve"> (Nfld. S.C.T.D.), the court denied the plaintiff damages for the cost of raising a child, reasoning that if the plaintiff "truly did not want the child, with all the blessings and burdens entailed, she could have terminated her responsibility and relationship to the child by arranging for an adoption before or after she was delivered." Thus, the court ruled that assuming damages could be shown, they could also have been eliminated through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1990s, perhaps as a result of legal developments in the United Kingdom, the aversion of Canadian courts to awarding damages for the cost of raising a child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Suite v. Cooke, </w:t>
      </w:r>
      <w:hyperlink r:id="rId209" w:history="1">
        <w:r>
          <w:rPr>
            <w:rFonts w:ascii="arial" w:eastAsia="arial" w:hAnsi="arial" w:cs="arial"/>
            <w:i/>
            <w:color w:val="0077CC"/>
            <w:sz w:val="20"/>
            <w:u w:val="single"/>
            <w:shd w:val="clear" w:color="auto" w:fill="FFFFFF"/>
            <w:lang w:val="en-US" w:eastAsia="en-US" w:bidi="ar-SA"/>
          </w:rPr>
          <w:t>[1993] R.J.Q. 514</w:t>
        </w:r>
      </w:hyperlink>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15 C.C.L.T. (2d) 15</w:t>
        </w:r>
      </w:hyperlink>
      <w:r>
        <w:rPr>
          <w:rFonts w:ascii="arial" w:eastAsia="arial" w:hAnsi="arial" w:cs="arial"/>
          <w:color w:val="000000"/>
          <w:sz w:val="20"/>
          <w:lang w:val="en-US" w:eastAsia="en-US" w:bidi="ar-SA"/>
        </w:rPr>
        <w:t xml:space="preserve"> (S.C.) aff'd. </w:t>
      </w:r>
      <w:hyperlink r:id="rId210" w:history="1">
        <w:r>
          <w:rPr>
            <w:rFonts w:ascii="arial" w:eastAsia="arial" w:hAnsi="arial" w:cs="arial"/>
            <w:i/>
            <w:color w:val="0077CC"/>
            <w:sz w:val="20"/>
            <w:u w:val="single"/>
            <w:shd w:val="clear" w:color="auto" w:fill="FFFFFF"/>
            <w:lang w:val="en-US" w:eastAsia="en-US" w:bidi="ar-SA"/>
          </w:rPr>
          <w:t>[1995] R.J.Q. 2765</w:t>
        </w:r>
      </w:hyperlink>
      <w:r>
        <w:rPr>
          <w:rFonts w:ascii="arial" w:eastAsia="arial" w:hAnsi="arial" w:cs="arial"/>
          <w:color w:val="000000"/>
          <w:sz w:val="20"/>
          <w:lang w:val="en-US" w:eastAsia="en-US" w:bidi="ar-SA"/>
        </w:rPr>
        <w:t xml:space="preserve"> (C.A.), the Quebec Superior Court held that the parents of a child born following an unwanted pregnancy were entitled to damages including the cost of raising the child to the age of majority. The Court accepted that the cost of caring for a child represented damages to the plaintiff parents, and rejected the idea that the non-pecuniary benefits of raising a child should be set off against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Quebec Court of Appeal, while affirming the judgment, did not agree with the reasoning of the trial court. It considered that the emotional benefits and burdens of raising a child should be assessed, and that the net assessment should then be subtracted from (or added to) the pecuniary damages. In Suite, itself, however, in view of the evidence, the court held that the trial court's assessment of damages should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Perhaps the most comprehensive discussion of the issue of damages in wrongful birth cases is Kealey v. Berezowski </w:t>
      </w:r>
      <w:hyperlink r:id="rId211" w:history="1">
        <w:r>
          <w:rPr>
            <w:rFonts w:ascii="arial" w:eastAsia="arial" w:hAnsi="arial" w:cs="arial"/>
            <w:i/>
            <w:color w:val="0077CC"/>
            <w:sz w:val="20"/>
            <w:u w:val="single"/>
            <w:shd w:val="clear" w:color="auto" w:fill="FFFFFF"/>
            <w:lang w:val="en-US" w:eastAsia="en-US" w:bidi="ar-SA"/>
          </w:rPr>
          <w:t>(1996), 136 D.L.R. (4th) 708</w:t>
        </w:r>
      </w:hyperlink>
      <w:r>
        <w:rPr>
          <w:rFonts w:ascii="arial" w:eastAsia="arial" w:hAnsi="arial" w:cs="arial"/>
          <w:color w:val="000000"/>
          <w:sz w:val="20"/>
          <w:lang w:val="en-US" w:eastAsia="en-US" w:bidi="ar-SA"/>
        </w:rPr>
        <w:t xml:space="preserve"> (Ont. Gen. Div.). In that case, Lax J. discusses various approaches to damages for wrongful pregnancy</w:t>
      </w:r>
      <w:bookmarkStart w:id="50"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50"/>
      <w:r>
        <w:rPr>
          <w:rFonts w:ascii="arial" w:eastAsia="arial" w:hAnsi="arial" w:cs="arial"/>
          <w:color w:val="000000"/>
          <w:sz w:val="20"/>
          <w:lang w:val="en-US" w:eastAsia="en-US" w:bidi="ar-SA"/>
        </w:rPr>
        <w:t>. She takes the view that damages for raising a child should be treated as "pure economic loss", and should be recoverable only if financial concerns motivated the parent's desire not to have more children. In the case itself, financial considerations were not a primary motivating factor in the plaintiff's decision to undergo sterilization, and Lax J. therefore denied the plaintiffs damages for the costs of raising their unplanned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Subsequently, in Mummery v. Olsson, </w:t>
      </w:r>
      <w:hyperlink r:id="rId212" w:history="1">
        <w:r>
          <w:rPr>
            <w:rFonts w:ascii="arial" w:eastAsia="arial" w:hAnsi="arial" w:cs="arial"/>
            <w:i/>
            <w:color w:val="0077CC"/>
            <w:sz w:val="20"/>
            <w:u w:val="single"/>
            <w:shd w:val="clear" w:color="auto" w:fill="FFFFFF"/>
            <w:lang w:val="en-US" w:eastAsia="en-US" w:bidi="ar-SA"/>
          </w:rPr>
          <w:t>[2001] O.J. No. 226</w:t>
        </w:r>
      </w:hyperlink>
      <w:r>
        <w:rPr>
          <w:rFonts w:ascii="arial" w:eastAsia="arial" w:hAnsi="arial" w:cs="arial"/>
          <w:color w:val="000000"/>
          <w:sz w:val="20"/>
          <w:lang w:val="en-US" w:eastAsia="en-US" w:bidi="ar-SA"/>
        </w:rPr>
        <w:t>, after considering Kealey and Mcfarlane v. Tayside Health Board, [2000] 2 A.C. 59 (H.L.(S.)), the Ontario Superior Court of Justice indicated that the costs of raising a child should not be generally recoverable in a wrongful birth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obiter dicta, two recent Alberta Court of Queen's Bench decisions address the issue of damages in wrongful birth cases. In M.S. v. Baker, </w:t>
      </w:r>
      <w:hyperlink r:id="rId213" w:history="1">
        <w:r>
          <w:rPr>
            <w:rFonts w:ascii="arial" w:eastAsia="arial" w:hAnsi="arial" w:cs="arial"/>
            <w:i/>
            <w:color w:val="0077CC"/>
            <w:sz w:val="20"/>
            <w:u w:val="single"/>
            <w:shd w:val="clear" w:color="auto" w:fill="FFFFFF"/>
            <w:lang w:val="en-US" w:eastAsia="en-US" w:bidi="ar-SA"/>
          </w:rPr>
          <w:t>2001 ABQB 1032</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[2002] 4 W.W.R. 487</w:t>
        </w:r>
      </w:hyperlink>
      <w:r>
        <w:rPr>
          <w:rFonts w:ascii="arial" w:eastAsia="arial" w:hAnsi="arial" w:cs="arial"/>
          <w:color w:val="000000"/>
          <w:sz w:val="20"/>
          <w:lang w:val="en-US" w:eastAsia="en-US" w:bidi="ar-SA"/>
        </w:rPr>
        <w:t xml:space="preserve">, Moreau J. agreed with Lax J.'s analysis, and considered that the cost of raising a child ought to be recoverable where the plaintiff's reasons for sterilization were financial. In M.Y. v. Boutros, </w:t>
      </w:r>
      <w:hyperlink r:id="rId214" w:history="1">
        <w:r>
          <w:rPr>
            <w:rFonts w:ascii="arial" w:eastAsia="arial" w:hAnsi="arial" w:cs="arial"/>
            <w:i/>
            <w:color w:val="0077CC"/>
            <w:sz w:val="20"/>
            <w:u w:val="single"/>
            <w:shd w:val="clear" w:color="auto" w:fill="FFFFFF"/>
            <w:lang w:val="en-US" w:eastAsia="en-US" w:bidi="ar-SA"/>
          </w:rPr>
          <w:t>2002 ABQB 362</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11 C.C.L.T. (3d) 271</w:t>
        </w:r>
      </w:hyperlink>
      <w:r>
        <w:rPr>
          <w:rFonts w:ascii="arial" w:eastAsia="arial" w:hAnsi="arial" w:cs="arial"/>
          <w:color w:val="000000"/>
          <w:sz w:val="20"/>
          <w:lang w:val="en-US" w:eastAsia="en-US" w:bidi="ar-SA"/>
        </w:rPr>
        <w:t>, Rawlins J., disagreeing with Moreau J., considered that damages for the cost of child rearing should not be recoverable in any case.</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Common Law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do not intend, in this judgment, to comprehensively consider the approaches taken by various common law and other jurisdictions to the question of recovery in wrongful birth cases. A wide-ranging review of international authorities can be found in Kealey v. Berezowski, in McFarlane v. Tayside Health Board (particularly in the judgments of Lord Slynn of Hadley, Lord Steyn and Lord Hope of Craighead), and in Cattanach v. Melchior, 2003 HCA 38, 77 A.L.J.R. 1312 (particularly in the judgments of Kirby and Callinan JJ.).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will refer very briefly to the recent cases emanating from the House of Lords and the High Court of Australia; I will consider some of the discussion in those judgments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1999, in McFarlane v. Tayside Health Board, the House of Lords issued its first judgment on the issue of damages recoverable in wrongful birth cases. It held that the costs of raising a healthy child were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July of 2003, in Cattanach v. Melchior, the High Court of Australia took a different approach, holding that the costs of raising a child to the age of 18 were generally recoverable in wrongful birth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Most recently, in October of 2003, the House of Lords released its judgment in Rees v. Darlington Memorial Hospital NHS Trust, 2003 UKHL 52, [2004] 1 A.C. 309 (H.L.(E.)). The court re-affirmed that the costs of raising a healthy child are not recoverable in a wrongful birth case. However, the majority held that a "conventional award" of - [pounds]15,000 should be added to damages awarded in wrongful birth cases, in order to provide for more adequate compensation for plaintiffs than would be provided by a strict application of the principles in McFarlane v. Tayside Health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Different Approaches to Damages for Wrongful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discussing the proper approach to damages for wrongful birth cases, it is useful to analyze the approaches represented in the jurisprudence. Four basic approaches can be identified: the "No Recovery", "Total Recovery", "Offset/Benefits" and "Limited Damages" approaches</w:t>
      </w:r>
      <w:bookmarkStart w:id="51"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51"/>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Under the No Recovery approach, a birth (even though unwanted) is seen as a blessing on the parents, and not a subject for any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Total Recovery approach, in contrast, allows the recovery of damages, including the full costs of raising the child. No deduction is made for the benefits accruing to the parents as a result of the child's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Offset/Benefits approach also allows for the recovery of the costs of raising the child, but attempts to set off against that amount the net benefits that the parents are found to receive as a result of the unplanned child's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Limited Damages approach allows for an award of damages only in respect of pregnancy, childbirth, and the setting up of accommodations for the newborn child. No recovery is permitted for the costs of raising the child to adulthood.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will consider each of these approaches in turn, both because they represent the major approaches taken in decided cases and because they illustrate the major problems that a court faces in assessing damages in a wrongful birth case.</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 Recovery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are difficulties with the idea of awarding damages to parents in respect of the birth of children. The law must treat every human being as intrinsically valuable; the awarding of damages owing to the very existence of a child may be seen as contrary to this imperative.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Many courts have taken the view that to award damages to parents for the costs of raising a child implicitly devalues the child's life, treating it as if it were more trouble than it is worth. Taken to its logical conclusion, this view leads to a No Recovery approach. A child's worth must always be presumed to be greater than any costs associated with raising him or her, so no damages can be said to be occasioned by his or her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this approach, every birth is treated not as resulting in damages, but as being beneficial, not only to society, but also to the parents. This is the approach adopted by the Supreme Court of Nevada in Szekeres v. Robinson, 715 P.2d 1076 (at Nev. 96-97, P. (2d) 1078):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courts have taken for granted that normal birth is an injurious and damaging consequence and have disagreed only the "how-much" part of such claims. We do not take the wrongness nor the injuriousness of the birth event for granted and say, to the contrary, that normal birth is not a wrong, it is a "right." It is an event which, of itself, is not a legally compensable injurious consequence even if the birth is partially attributable to the negligent conduct of someone purporting to be able to prevent the eventuality of childbirth.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Very few common law courts have accepted the idea that no damages should be awarded for wrongful birth. Indeed, even in Nevada the courts have carved out exceptions to the No Recovery approach (Greco v. United States, 111 Nev. 405, 893 P. (2d) 345 (S.C.,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approach is, in my view, not acceptable. Where a person has deliberately taken steps to disable him or herself from having further children, and a doctor's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resulted in this desire being thwarted, it is irrational for the law to presume that the person has suffered no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 court must not, of course, treat a human life as valueless (or, worse yet, of negative value). Still, unless public policy absolutely requires it to do so, a court should not blind itself to the very real fact that, loved and valued as a child may be, his or her birth will have profound and sometimes detrimental effects on his or her parents. An approach that respects the value of the life of the child without denying a measure of compensation to the parents would be preferable to a No Recovery approach.</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Recovery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At the other end of the spectrum from the No Recovery approach is the Total Recovery approach. This approach is exemplified by such cases as Emeh v. Kensington and Chelsea Westminster Area Health Authority, [1985] Q.B. 1012 (C.A.), Custodio v. Bauer, 251 Cal. App. (2d) 303, 251 Cal. Rptr. 463 (C.A., 1967), and, most recently, Cattanach v. Melchior. Arguably, it is also the approach adopted by this court in Joshi v. Wooley.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general, courts that have adopted this approach consider it to be dictated by ordinary principles of tort law. They typically argue that it is illegitimate for courts to limit recovery based on public policy considerations; such public policy considerations are said to be the exclusive province of the legislature.</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Tort Principles Relating to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not universally accepted, however, that general principles of tort law dictate a Total Recovery approach. A number of judgments have considered the costs of raising a child to adulthood to constitute "pure economic loss", and have held that recovery ought to be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judgment of Gleeson C.J. in dissent in Cattanach takes this approach (at paragraph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 we are not here dealing with a claim for financial loss consequential upon personal injury to a plaintiff, or damage to a plaintiff's property, but with a claim for recovery of pure economic loss arising out of a relationship, then it can scarcely be asserted with any degree of plausibility that legal principle or authority leads inexorably to the result for which the respondents contend.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therefore held the costs of child-rearing ought not to be recoverable (at paragraph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under consideration displays all the features that have contributed to the law's reluctance to impose a duty of care to avoid causing economic loss. The liability sought to be imposed is indeterminate. It is difficult to relate coherently to other rules of common law and statute. It is based upon a concept of financial harm that is imprecise; an imprecision that cannot be concealed by an arbitrary limitation of a particular claim in subject matter or time. It is incapable of rational or fair assessment .... The accepted approach in this country is that "the law should develop novel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incrementally and by analogy with established categories". The recognition of the present claim goes beyond that, and is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Other judgments, however, reject the idea that the loss should be characterized as purely economic. Kirby J. in Cattanach, considered the cost of raising a child to be consequential - as opposed to pure - economic loss (at paragraph 149):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artificial to sever the parents' claim which is made jointly for the same sum. It is a concern about indeterminate liability that has led the common law to impose upon claims for economic loss various conditions, including that the plaintiff should have suffered physical injury. It is a "pragmatic" condition and it is satisfied in this case by the physical injury to the mother. The precondition being fulfilled, the parents should recover the consequent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Other judgments find the classification of the loss as purely economic to be irrelevant. McHugh and Gummow JJ. in Cattanach take this position (at paragraph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Duty, breach and damage are all conceded. The interest of the respondents which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protected ... was that of each of the respondents in the planning of their family .... The injury to that interest had varied elements. There were ... those touching the responsibility the spouses incurred to rear their third child. That responsibility was both moral and legal .... It does not advance understanding greatly, one way or the other, to describe the expenditure required to discharge that obligation as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Canadian law, while exercising some restraint in allowing recovery for pure economic loss, allows broad scope for recovery where there is a sufficient relationship of proximity between the plaintiff and defendant and between the negligent act and the loss: Canadian National Railway Co. v. Norsk Pacific Steamship Co., </w:t>
      </w:r>
      <w:hyperlink r:id="rId215"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Recovery of pure economic loss is limited, in tort, in order to prevent "liability in an indeterminate amount for an indeterminate time to an indeterminate class", as Cardozo J. put it in Ultramares Corp. v. Touche, 255 N.Y. 170, 174 N.E. 441 (C.A., 1931), at N.Y. 179, N.E. 444. In Hercules Managements Ltd. v. Ernst &amp; Young, </w:t>
      </w:r>
      <w:hyperlink r:id="rId216"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at para. 41, the Supreme Court of Canada made it clear that where risks of indeterminate liability are not present, recovery will normally be available: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prima facie duty of care will arise on the part of a defendant in a negligent misrepresentation action when it can be said (a) that the defendant ought reasonably to have foreseen that the plaintiff would rely on his representation and (b) that reliance by the plaintiff, in the circumstances, would be reasonable. Even though, in the context of auditors' liability cases, such a duty will often (even if not always) be found to exist, the problem of indeterminate liability will frequently result in the duty being negated by ... policy considerations .... Where, however, indeterminate liability can be shown not to be a concern on the facts of a particular case, a duty of care will be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costs of raising a child, while not inconsequential, cannot be said to be unlimited. The amounts involved are, for example, far less than the court is concerned with in catastrophic personal injury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class of persons with claims arising out of a wrongful birth is normally limited to the parents. While other persons may suffer economic detriment as a result of a child's birth, it would be unusual for those persons to be in a position wherein they were entitled to rely on a prospective defendant to prevent the birth. The claim is also temporally limited - the cause of action crystallizes, at the very latest, on the birth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Is there, in the case at bar, sufficient proximity between Dr. Altenkirk's misstatement and the damages claimed to allow recovery even of losses characterized as purely economic? Lord Millett, in McFarlane at A.C. 109, recognized that even under the more limited U.K. approach to economic loss, the cost of raising a child would not be properly excluded: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that the present question should depend on whether the economic loss is characterised as pure or consequential. The distinction is ... to my mind made irrelevant by the fact that Catherine's conception and birth are the very things that the defenders' professional services were called upon to prevent. In principle any losses occasioned thereby are recoverable however they may be characterised.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categorization of the cost of raising Sequoiah as "purely economic" or "consequential" is of no moment, in my view. Dr. Altenkirk was in a relationship of proximity to the Bevilacquas, and the entire purpose of his communications with the Bevilacquas was so that they could make an informed decision as to whether or not it was safe to cease using birth control. In the circumstances, it seems to me apparent that the plaintiffs should not be precluded from claiming the costs of raising Sequoiah only because such damages might arguably be classified as pure economic loss.</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 Principles of Tort Law Allow Benefits to be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Total Recovery approach to wrongful birth cases is, however, at odds with the fundamental purpose of the awarding of damages in tort cases. The compensatory principle was well-settled long before it was set out in the oft-quoted statement of Lord Blackburn in Livingstone v. Rawyards Coal Company, (1880), 5 App. Cas. 25 at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any injury is to be compensated by damages, in settling the sum of money to be given for reparation of damages you should as nearly as possible get at that sum of money which will put the party who has been injured, or who has suffered, in the same position as he would have been in if he had not sustained the wrong for which he is now getting his compensation or 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 plaintiff is not entitled to be compensated for all losses sustained as a result of a tort without also being held to account for any gains realized. The purpose of compensatory damages is not normally served by over-compensating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plaintiffs in this case seek compensation for the pain and suffering occasioned by the pregnancy and by their continuing lifestyle adjustments, for the costs of raising Sequoiah, and for loss of future earnings. Yet they have undoubtedly been enriched by the birth of Sequoiah - they acknowledge that they love her dearly, and derive great pleasure from her. They may even, at some point, realize financial support from her. To ignore these factors would be to provide the plaintiffs with a monetary award that places them in a better position than they would have been in had the tort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While it is easy for the court to set off financial gains against financial losses, and to make some allowance for a plaintiff's joys and pleasures when awarding damages for pain and suffering, some judges have concluded that it is not appropriate, in a wrongful birth claim, to make any allowance for the benefits that the parents derive from the birth of an unplanned child. McHugh and Gummow JJ. in Cattanach, at paragraph 90, take such a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assessing damages, it is impermissible in principle to balance the benefits to one legal interest against the loss occasioned to a separate legal interest. The benefits received from the birth of a child are not legally relevant to the head of damage that compensates for the cost of maintaining the child. A different case would be presented if the mother claimed damages for "loss of enjoyment of life" as the result of raising the child. If such a head of damage were allowable, it would be correct to set off against the claim all the benefits derived from having the child. But the head of damages that is relevant in the present case is the financial damage that the parents will suffer as the result of their legal responsibility to raise the child. The benefits to be enjoyed as a result of having the child are not related to that head of damage. The coal miner, forced to retire because of injury, does not get less damages for loss of earning capacity because he is now free to sit in the sun each day reading his favourite newspaper. Likewise, the award of damages to the parents for their future financial expenditure is not to be reduced by the enjoyment that they will or may obtain from the birth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Kirby J. makes the same point at paragraph 173: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[N]o-one until now has suggested that the damages of a negligently injured worker or pedestrian, totally incapacitated for work, should be reduced to allow for the fact that the injuries have resulted in a kind of benefit - having relieved the injured person from the obligation to answer the morning alarm or the necessity to travel to work on a cold day. Any such "benefits" and "joys" as result from unplanned and undesired idleness are treated by the law as too remote or of a different character so that they are not offset but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These examples are not particularly persuasive. When an injury forces a person to give up his or her livelihood, it rarely improves the plaintiff's quality of life: the injured coal miner may be able to sit in the sun and read his newspaper, but he does so while bearing the pain of his injury, the burden of being physically disabled, and the psychological scars resulting from his inability to earn his own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Whatever benefits an injured person derives from his or her injury can normally be accounted for with a slight adjustment of his or her non-pecuniary damages; there is, therefore, no need to decrease pecuniary damages to compensate for any postulated intangible benefit of being injured. A wrongful birth claim stands on quite a different footing.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Some judges have, however, taken the position that it is simply inequitable to consider the benefits conferred on the plaintiffs as a result of the birth of an unplanned child. Kirby J. in Cattanach at paragraph 174 quotes the judgment in Marciniak v. Lundborg, 153 Wis. (2d) 59, 450 N.W. (2d) 243 (Wisc. S.C., 1990) at Wis. 73-4, N.W. (2d) 249 to this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parents made a decision not to have a child. It was precisely to avoid that "benefit" that the parents went to the physician in the first place. Any "benefits" that were conferred upon them as a result of having a new child in their lives were not asked for and were sought to be avoided. With respect to emotional benefits, potential parents in this situation are presumably well aware of the emotional benefits that might accrue to them as the result of a new child in their lives. When parents make the decision to forego this opportunity for emotional enrichment, it hardly seems equitable to not only force this benefit upon them but to tell them they must pay for it as well by offsetting it against their proven emotional damages. With respect to economic benefits, the same argument prevails.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What is "equitable", however, is very much in the mind of the beholder. Many other judges have made remarks like those of Lord Clyde in McFarlane at 105: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is perfectly reasonable for the pursuers to have accepted the addition to their family, it does not seem to me reasonable that they should in effect be relieved of the financial obligations of caring for their child. That seems to me to be going beyond what should constitute a reasonable restitution for the wrong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court is inevitably faced with considerations of what is or is not fair, but it is important that such assessments be based on principle and be reasoned. Visceral reactions as to what is equitable undoubtedly play a role in hard and novel cases, but they must be carefully assessed with reference to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position of Lord Millett in McFarlane at A.C. 114 appears to me to demonstrate such an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advantages and disadvantages of parenthood are inextricably bound together. This is part of the human condition. Nature herself does not permit parents to enjoy the advantages and dispense with the disadvantages. In other contexts the law adopts the same principle. It insists that he who takes the benefit must take the burden. In the mundane transactions of commercial life, the common law does not allow a man to keep goods delivered to him and refuse to pay for them on the ground that he did not order them. It would be far more subversive of the mores of society for parents to enjoy the advantages of parenthood while transferring to others the responsibilities which it entails.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view, assessing damages in favour of the plaintiffs for the full costs of raising Sequoiah would be to over-compensate them.</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How is the Cost of Raising a Child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Even assuming that the costs of raising a child were legitimate damages to be assessed in this case, there would be insurmountable difficulties in making that assessment. The economic costs of raising a child are, naturally, measured in money, and are, at least to some degree, predictable. Nonetheless, an assessment is problematic. The evidence tendered in the case at bar shows why this is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his expert report, Robert Carson of Associated Economic Consultants Ltd. states that three approaches have generally been taken by economists to try to measure child-rearing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first approach is described as the "Compensating Variations" approach. Mr. Carson says this about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one style of analysis economists try to measure child raising costs by determining how much more income other family members would need to be as well off with an additional child in the family as without. However, because people may prefer to spend on child raising, rather than on own consumption, costs measured in this way could well be nil or, given that one person's tastes are unlikely to be identical to another's, the answer could vary from one family to another in the absence of any obvious differences in each family's economic circumstances. In this form of analysis consideration is given to family members' tastes or preferences but cost estimates may bear little resemblance to the out of pocket costs of raising a child or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This analysis, then, attempts in a broad way to measure the amount of money that would compensate a family for the birth of a child; it does not assess the cost of raising a child as a separate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 family's preferences are subjective, and it is very difficult to assess whether or not preferences expressed in court are genuine. Instead, they may be designed to maximize compensation, or, on the contrary, to minimize, for compassionate reasons, the inconvenience and turmoil that raising a child may entail. Further, to compensate parents for the degree to which they feel put out by raising a child would provide a perverse incentive on parents to resent their unplanned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Carson does not make any assessment under the Compensating Variations approach. He also rejects an approach to the costs of raising a child that he describes as "Needs Budgeting". In this approach, the economist estimates the level of financial support required in order to give a child a minimally acceptable standard of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Some subjectivity is involved in making a determination as to what standard of living is "minimally acceptable". Such a standard must be above a mere subsistence standard, but will also be relatively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Carson rejects the Needs Budgeting approach on the basis that it does not reflect actual amounts spent on raising children, except in low income households.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Instead of considering what level of expenditure is necessary to raise a child, Mr. Carson considers what level of expenditure a family with a particular income is likely to actually expend on raising children. I will refer to this approach as the "Actual Anticipated Expenditures"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Some of the difficulties with the Actual Anticipated Expenditures approach are of an accounting nature. Isolating the amount spent on a particular child from more general family expenditures is problematic. For example, how does one decide what part, if any, of the family's expenditures on major household appliances ought to be attributed to a particular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These types of problems, however, are in the details of calculations, and a reasonable resolution of them can be achieved after considering arguments for and against inclusion of particular items of expenditure. I do not intend, at this juncture, to discuss the detailed methodology used by Mr. Carson (or the slightly different methodology used by Douglas Hildebrand, who was called by the defendant). Instead, I will address the more general question of the appropriateness of utilizing the Actual Anticipated Expenditures approach as the measure of damages in cases such as the present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fundamental difficulty with this approach is that it ignores the fact parental expenditures on children are, in large part, discretionary. Such expenditures do not represent a loss of funds, but rather a redistribution of a family's economic resources. The amount spent on a child is not determinable by any objective formula, but is (at least beyond subsistence spending) a product of the plaintiffs' priorities and choices.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Typically, a wealthier family will spend more on the upbringing of a child than a poorer family. Accordingly, utilizing the Actual Anticipated Expenditure approach results in a larger award of damages to wealthier families. Some jurists have contended that this accords with general principles of damage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law does not permit courts to impose a means test upon plaintiffs. Wealthy parents, who might reasonably be expected to spend more on bringing up their children, may have a larger claim than poor parents, to whom the birth of an unintended child might cause comparatively greater financial hardship. This would be so simply because a tortfeasor takes a victim as he or she is found. [Gleeson C.J. in Cattanach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find this adaptation of the "thin skull principle" to damages for the costs of raising a child to be unconvincing. Intuitively, one would think that the burden of an unplanned child would be greater for a poor family than for a wealthy one. The wealthy family is not somehow more vulnerable to harm than a poor one, in the sense that a thin-skulled plaintiff is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might be said, however, that the issue is not "vulnerability", but simply one of pecuniary loss. Just as a person with a higher income will ordinarily suffer a greater loss of earnings from a personal injury than a person with a lower income, the cost of raising a child in a well-off family is higher than it would be in an impoverished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This analogy, however, must fail. When a court measures a loss of future capacity to earn income, it attempts to measure an objective loss by comparing the situation in which the plaintiff finds him or herself with the situation that would have existed but for the occurrence of a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costs of raising a child are of a different nature. Wealthier families spend more to raise a child than poorer families not because of any objectively greater financial burden, but because they wish to do so in order to increase the child's comfort, happiness, and advantages. The additional amounts spent by the wealthier family do not represent a financial loss, but rather an enrichment of the child; it might be characterized as an investment made in the hope that the parents' aspirations for their children are more likely to be realized.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plaintiffs in this case characterize the costs of raising Sequoiah as a "cost of future care". The analogy between that head of damages in a typical personal injury case and the present case is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a typical personal injury case, the cost of future care may be dependent, to some degree, on the economic status of the plaintiff. A rich person, with a large house, for example, may have to expend more money on adaptations to the house in order to maintain a lifestyle similar to the one which he or she had prior to the injury. Such damages are consistent with the purpose of compensatory damages, being to place the plaintiff, as far as money can do it, in the same position that he or she would have been in but for the tort. In that sense, the damages are caused by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costs of raising a child are not, however, related to any restitutionary goals. A parent is not brought any closer to the position he or she would have been in had a child not been born by spending more money on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Providing a child with an expensive Christmas gift or a university education may represent a reasonable expenditure for a wealthy parent, but only because the parent wishes, by reason of his or her attachment to the child, to increase the comfort, happiness, and advantages of the child. Understandable as these expenditures are, they are not properly characterized as compensatory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To put it another way, most parents wish to make their children comfortable, happy, and advantaged. For a parent who pays for his or her child's upbringing, expenditures must be limited by disposable income. Once it is assumed that a third party will pay for the costs of raising a child, however, there is no reason for disposable income to be the limiting factor on the costs of raising a child. There is no reason to believe that a parent of limited means will not derive the same benefits as a parent of greater means by giving his or her child an expensive Christmas gift or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Simply put, the arrival of a new child in a family dictates a number of lifestyle adjustments, and a redistribution of family wealth. The amount spent on a child's upbringing depends both on the parents' system of priorities and on what means they have available. When a third party is required to pay the costs of raising a child, the means that the family has available are no longer a limiting factor. Aside from pragmatic considerations - the need for a simple limit on damages - there is no particular reason to treat a family's means as a factor in measuring the reasonable costs of raising a child when the family's resources are not the source of funding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methodology employed by Mr. Carson is descriptive. It tells us what proportion of income a family is likely to utilize for a particular family member. This sort of calculation is useful in an action under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because it estimates the pecuniary amount that a deceased relative would have contributed to a dependent. That is the question that must be answered in a Family Compensation Act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This methodology is not appropriate to cases such as the present one. Here, we are not concerned with determining how the Bevilacqua family will distribute its economic resources among its members, but rather with compensating the family for the costs of raising an additional child. In my view, the amount that the family chooses to spend on Sequoiah is not the appropriate measure of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amount spent is not properly characterized as a "loss" to the family at all; amounts lost to the plaintiffs are gained by Sequoiah. More importantly, a large proportion of the amounts expended by the plaintiffs to raise their daughter is of benefit to themselves - either directly, by enriching the lives of all family members, or indirectly, by allowing them to take satisfaction, pride and joy in their daughter's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Parents make extraordinary economic expenditures for their children. The level of expenditure is only "reasonable" in the sense that the unique nature of the parent-child relationship makes it reasonable. It would be inappropriate to ignore the benefits a parent obtains from those expenditures in assessing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my view, then, the Total Recovery approach is not consistent with the fundamental principles of compensation in tort. It will generally result in over-compensation of the plaintiffs. A different approach must be adopted.</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Offset/Benefits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From the discussion to this point, it would seem that the most appropriate approach to assessment of damages in wrongful birth cases would be the Offset/Benefits approach, which takes into account both the benefits and disadvantages realized by a parent who is faced with raising a child following an unwanted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Offset/Benefits approach, however, has been criticized as unworkable, either because a meaningful evaluation of benefits and disadvantages is impossible, or because, if possible, such an evaluation should be avoided for public policy reasons.</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Can a Meaningful Evaluation of Benefits be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are obvious difficulties in attempting to assign a monetary value to the benefits that parents have conferred upon them by choosing to raise a child born after an unwanted pregnancy. Such benefits are almost exclusively intangible.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Of course, the court assesses non-pecuniary damages on a daily basis. Amounts are awarded for pain and suffering in personal injury actions. These amounts are largely based on a theory that while money can never place the plaintiff in the same position as he or she would have been if he or she had not been injured, the damages may provide some solace.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"solace" theory is difficult to apply in reverse. Are we to assess an offset amount for the joy, pride and satisfaction a child brings on the theory that while no deduction of funds can place the parent in the position that he or she would have been in had no child been born, some reduction in damages will provide a level of irritation to mitigate his or her happiness?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Even assuming some appropriate mechanism could be developed for assigning an amount of money to the pleasures of raising a child, it would be almost impossible to account for the various contingencies, both negative and positive that might affect the happiness and fulfillment that the parent derives from raising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 baby may not be a tabula rasa, but it is practically impossible to predict how he or she will interact with his or her parents over the course of a lifetime. It cannot be said whether a parent is likely to find his or her child to be a perpetual source of pleasure or, instead, primarily a source of frustration and aggravation.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Lax J. makes this point in Kealey v. Berezowski at D.L.R. 738-39: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Who can say whether the time, toil and trouble or the love, guidance and money which parents devote to a child's care and upbringing, will bring rewards, tangible or intangible, today, tomorrow or ever. No court can possibly determine this in any sensible way. Nor should it attempt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Even if the benefits that a parent is likely to receive from raising a child were predictable, there would remain the difficulty that they are subjective, and difficult to assess.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short, the court is in an impossible situation in trying to make an assessment of the intangible benefits that the Bevilacquas might enjoy as a result of raising Sequoiah.</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Undesirability of Estimating Benefits to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Even if the benefits to a family resulting from the addition of a child to it could be assessed, there are policy considerations that suggest that a court should not engage in such an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court cannot treat a child as if he or she were merely some phenomenon influencing the emotional disposition of his or her parents. It would be dehumanizing for the court to engage in an analysis that attempted to assess a monetary value for a child within a family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This process would be particularly distasteful if it encouraged parents to give evidence denigrating the value of their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recognises that the essential unit of society, at least so far as the rearing of children is concerned, is the family. Tort rules ought not to be modified so as to blur or obscure that recognition. Hence it is undesirable to adopt "a rule of damages that would require parents, if their litigation is to succeed, to persuade a judge or jury that their child is not worth to them the cost of rearing that child". This line is commonly taken in American cases which oppose the provision of an offset to the recovery of child-rearing costs. The recovery of child-rearing expenses would lead to an "intolerable ... inquiry concerning the probable value of a child to his or her parents". [per Hayden J. in Cattanach at para. 363,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very idea of placing a monetary value on the emotional and spiritual effects of a child on a family is disturbing. I agree with the proposition that even if it were possible to assess the emotional and spiritual worth of a child within the family unit, the making of such an assessment would be contrary to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Offset/Benefits approach has been favoured by some courts, in such cases as Troppi v. Scarf, 31 Mich. App. 240, 187 N.W. (2d) 511 (C.A., 1971) and Suite v. Cooke, </w:t>
      </w:r>
      <w:hyperlink r:id="rId210" w:history="1">
        <w:r>
          <w:rPr>
            <w:rFonts w:ascii="arial" w:eastAsia="arial" w:hAnsi="arial" w:cs="arial"/>
            <w:i/>
            <w:color w:val="0077CC"/>
            <w:sz w:val="20"/>
            <w:u w:val="single"/>
            <w:shd w:val="clear" w:color="auto" w:fill="FFFFFF"/>
            <w:lang w:val="en-US" w:eastAsia="en-US" w:bidi="ar-SA"/>
          </w:rPr>
          <w:t>[1995] R.J.Q. 2765</w:t>
        </w:r>
      </w:hyperlink>
      <w:r>
        <w:rPr>
          <w:rFonts w:ascii="arial" w:eastAsia="arial" w:hAnsi="arial" w:cs="arial"/>
          <w:color w:val="000000"/>
          <w:sz w:val="20"/>
          <w:lang w:val="en-US" w:eastAsia="en-US" w:bidi="ar-SA"/>
        </w:rPr>
        <w:t xml:space="preserve"> (C.A.). Even in the jurisdictions where it has been espoused, however, the approach has rarely been utilized. In Michigan, for instance, the approach mandated by Troppi v. Scarf was later rejected in Rinard v. Biczak, 177 Mich. App. 287, 441 N.W. (2d) 441 (C.A., 1989) and Rouse v. Wesley, 196 Mich. App. 624, 494 N.W. (2d) 7 (C.A., 1992). In Quebec, while the Court of Appeal argued in favour of an Offset/Benefits approach in Suite, it did not, in fact, apply any offset to the Total Recovery damages awarded by the trial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Offset/Benefits approach to damages for wrongful birth is, practically, unworkable.</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Many courts that have wrestled with the issue of damages for the birth of a child following an unwanted pregnancy have concluded that no damages should be awarded in respect of either the pecuniary or non-pecuniary aspects of raising a child. Instead, damages should be limited to those associated with the pregnancy, and perhaps those associated with the initial setup of accommodations for the child. This approach is exemplified by cases such as McFarlane v. Tayside Health Board, Mummery v. Olsson, and by most of the American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general, courts that have adopted the Limited Damages approach have done so as a result of the difficulties inherent in balancing the benefits of parenthood against the burdens. For some judges, the impossibility of balancing these factors has led to a decision to ignore them entirely: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it right to charge the defendant with the costs and expenses of providing the parents with something of unique value but incapable of valuation? The account of detriment and benefit, into which would go the costs of rearing the child on one side and, at least, the child benefit allowance on the other, would be incomplete without anything to represent the value of what was being acquired by the expenditure. The impossibility of drawing up a balance fair to both sides seems to me a strong argument why no balance should be drawn up at all. [Lord Scott of Foscote in Rees at para. 138, A.C. 354]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possibility of benefits, economic and non-economic, cannot be ignored. Saying that the benefits cannot be measured, or cannot be measured in money, is not reason enough to ignore them and to confine inquiry to the adverse economic consequences of parenthood. If assigning value to the benefits of having a new child is impossible, it means that no value can sensibly be determined for the balance between benefits and burdens. [Hayne J. in Cattanach at para. 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Others have gone further, suggesting that whether or not the balancing of benefits and burdens is impossible, the law ought, as a matter of policy, to always assume that the benefits of raising a child exceed the burdens: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law must take the birth of a normal, healthy baby to be a blessing, not a detriment. In truth it is a mixed blessing. It brings joy and sorrow, blessing and responsibility. The advantages and the disadvantages are inseparable. Individuals may choose to regard the balance as unfavourable and take steps to forego the pleasures as well as the responsibilities of parenthood. They are entitled to decide for themselves where their own interests lie. But society itself must regard the balance as beneficial. It would be repugnant to its own sense of values to do otherwise. It is morally offensive to regard a normal, healthy baby as more trouble and expense than it is worth. [Lord Millett in McFarlane at A.C. 113-114]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result, most courts have refused to assess any damages in respect of the raising of a healthy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 different approach has generally been taken with respect to damages relating to pregnancy and childbirth. Assessing damages for pecuniary and non-pecuniary losses resulting from pregnancy does not, itself, present any insurmountable difficulties; if one ignores the fact that a child is born following these events, they can easily be analogized to personal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however, artificial to pretend that pregnancy and childbirth can be treated as if they are unrelated to the creation of a child and the subsequent need to raise that child. It is for this reason that Lord Millett, in dissent, rejected the idea that damages for pregnancy and childbirth should be recoverable in McFarlane. After holding that there should be no recovery in respect of the costs of raising the child, he said (at A.C. 114):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Unlike your Lordships, I consider that the same reasoning leads to the rejection of Mrs. McFarlane's claim in respect of the pain and distress of pregnancy and delivery. The only difference between the two heads of damage claimed is temporal. Normal pregnancy and delivery were as much an inescapable precondition of Catherine's birth as the expense of maintaining her afterwards was its inevitable consequence. They are the price of parenthood. The fact that it is paid by the mother alone does not alter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There is undeniable logic in Lord Millett's views.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Altenkirk in this case did not cause two separate events - the pregnancy and childbirth on the one hand, and the raising of Sequoiah on the other. Logically, if one assumes that the benefits of raising a child outweigh the burdens, the net balance of benefits should also be considered when assessing the damages payable in respect of pregnancy and childbirth.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For reasons that I will come to, it is my view that damages ought to be awarded in most cases in respect of the burdens of raising the unplanned child. Given that I am not prepared to assume (or postulate) that the benefits of raising a child always outweigh the burdens, it follows that I do not find there to be any reason to reduce the amount that ought to be awarded in respect of pregnancy and childbirth. For that reason, I need not deal further with Lord Millett's observation.</w:t>
      </w:r>
      <w:r>
        <w:rPr>
          <w:rFonts w:ascii="arial" w:eastAsia="arial" w:hAnsi="arial" w:cs="arial"/>
          <w:sz w:val="20"/>
          <w:lang w:val="en-US" w:eastAsia="en-US" w:bidi="ar-SA"/>
        </w:rPr>
        <w:cr/>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Variations on Limited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After adopting the Limited Damages approach in McFarlane, English courts quickly varied the approach in two particulars.</w:t>
      </w:r>
      <w:r>
        <w:rPr>
          <w:rFonts w:ascii="arial" w:eastAsia="arial" w:hAnsi="arial" w:cs="arial"/>
          <w:sz w:val="20"/>
          <w:lang w:val="en-US" w:eastAsia="en-US" w:bidi="ar-SA"/>
        </w:rPr>
        <w:cr/>
      </w:r>
    </w:p>
    <w:p>
      <w:pPr>
        <w:numPr>
          <w:numId w:val="1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Extra Expenses in Raising a Disabled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Parkinson v. St. James and Seacroft University Hospital NHS Trust, [2001] EWCA Civ 530, [2002] Q.B. 266, the English Court of Appeal held that notwithstanding the decision in McFarlane, parents should be able to recover the extra costs associated with the raising of a child with disabilities, even though the disabilities were not a result of negligent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Of course, the case at bar does not concern a child with disabilities. Nonetheless, some mention should be made of this development in English law, as it tends to undermine the proposition that the law must always presume that no damages are recoverable for the raising of a child. The distinction drawn between the birth of healthy and disabled children has, rightly in my view, been subject to serious criticism. For example, McHugh and Gummow JJ. in Cattanach, observed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reliance upon values respecting the importance of life is made implausible by the reference to the postulated child as "healthy". The differential treatment of the worth of the lives of those with ill health or disabilities has been a mark of the societies and political regimes we least admire. To prevent recovery in respect of one class of child but not the other, by reference to a criterion of health, would be to discriminate by reference to a distinction irrelevant to the object sought to be achieved, the award of compensatory damages to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Kirby J. expressed a similar view at para. 166: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Apart from the arbitrariness of this exception it has a further flaw. It reinforces views about disability and attitudes towards parents and children with physical or mental impairments that are contrary to contemporary Australian values reinforced by the law. English judges have been forced into this unhappy differentiation because of the authority of McFarlane. Some of them show obvious discomfort with it and some even rebellion. I am unconvinced that Australian law should go down the same path for it leads away from established legal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House of Lords considered, but did not have to decide, the issue of whether damages for the extra costs of raising a child with disabilities ought to be recoverable in Rees. A majority of the court appeared to favour such recovery.</w:t>
      </w:r>
      <w:r>
        <w:rPr>
          <w:rFonts w:ascii="arial" w:eastAsia="arial" w:hAnsi="arial" w:cs="arial"/>
          <w:sz w:val="20"/>
          <w:lang w:val="en-US" w:eastAsia="en-US" w:bidi="ar-SA"/>
        </w:rPr>
        <w:cr/>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"Conventional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McFarlane, Lord Millett, in dissent, was of the view that while public policy precluded the awarding of compensatory damages to the plaintiffs, a sum ought to be awarded as "conventional" damages [at A.C. 114]: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does not, however, follow that Mr. and Mrs. McFarlane should be sent away empty handed. The rejection their claim to measure their loss by the consequences of Catherine's conception and birth does not lead to the conclusion that they have suffered none. They have suffered both injury and loss. They have lost the freedom to limit the size of their family. They have been denied an important aspect of their personal autonomy. Their decision to have no more children is one the law should respect and protect. They are entitled to general damages to reflect the true nature of the wrong done to them. This should be a conventional sum which should be left to the trial judge to assess, but which I would not expect to exceed [pounds]5,000 in a straightforward case like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Although Lord Millett was alone in proposing such damages in McFarlane, the House of Lords adopted the concept of "conventional damages" for wrongful birth less than four years later in Rees, holding that an award of [pounds]15,000 ought to be made in wrongful birth cases to supplement the damages awarded for the damages attributable to the pregnancy and childbirth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It appears to me that the decision to award "conventional damages" is a substantial retreat from the approach taken in McFarlane. I do not see the special approach taken by the English courts to disabled children, or the introduction of "conventional damages" as mere minor adjustments to a system of Limited Damages. Rather, I see these variations as recognition that the Limited Damages approach, whatever its merits, does not succeed in adequately compensating parents in wrongful birth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Basis Upon Which Damages Should be Awarded</w:t>
      </w:r>
      <w:r>
        <w:rPr>
          <w:rFonts w:ascii="arial" w:eastAsia="arial" w:hAnsi="arial" w:cs="arial"/>
          <w:sz w:val="20"/>
          <w:lang w:val="en-US" w:eastAsia="en-US" w:bidi="ar-SA"/>
        </w:rPr>
        <w:cr/>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Approach Should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There are, then, difficulties with each of the approaches that are taken to the assessment of damages in wrongful birth actions. These difficulties point out fundamental flaws in the approaches.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Total Recovery approach goes astray in assuming that one component of a parent's loss is the parent's anticipated expenditures in raising the child. Such expenditures do not represent a dead loss to a parent. As Mr. Carson points out in his report, "people may prefer to spend on child raising, rather than on own consumption." Expenditures on a child represent a redistribution of family resources according to the parents' assessment of what is most beneficial overall. Such expenditures typically bring some benefit to the parents as well as to the child on whom the resource is expended.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While the Total Recovery approach has an inviting veneer of precision, it does not, in my view, succeed as an appropriate measure of the parent's losses. The burdens that a parent faces in redistributing a family's resources owing to the birth of an unanticipated child are not, in my opinion, properly characterized as pecuniary losses at all; there is no one-to-one relationship between dollars spent on a child's upbringing and loss to the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Offset/Benefits approach is subject to the same criticism, as well as others. A rigorous balancing of the benefits and burdens of raising a child is both impractical and undesirable. It is impractical because, as I have discussed, neither the costs of raising a child nor the benefits reaped in doing so are easily calculated. It is undesirable because it is odious for the court to attempt to measure the benefits and detriments to plaintiffs arising from the existence of a child. Such a calculus inevitably comes down to valuing the life of a human being within a family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Is the court, then, forced to throw up its hands and accept a No Recovery or Limited Damages approach as a concession to both practicality and public policy? In my view,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These approaches fail to adequately compensate plaintiffs for the very real personal costs that they may face in raising a child. In undergoing sterilization, a person has made a considered decision that he or she will be better off by not having more children. The law ought not lightly to second-guess that assessment. Rather, it should take as its starting point the proposition that the choice is an autonomous and carefully considered one. Far from assuming that the benefits of raising a child will outweigh the burdens, the law ought to assume that there is some harm to the parents resulting from their being in the position of having the unplanned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We should not assume, however, that the harm can be measured by way of an arithmetic calculus. To do so wrongly assumes that expenditures on children represent a loss to parents. It also compels the court to too closely examine the parent/child relationship to try to evaluate the benefits and detriments to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current English practice of awarding damages for pregnancy and childbirth and a "conventional sum" for raising the child has some attractiveness, in that it provides a more satisfactory level of compensation to plaintiffs than the Limited Damages approach, and avoids the necessity of evaluating the parent's actual love and satisfaction with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Nonetheless, the award of a purely conventional sum is contrary to principle. Damages are meant to be compensatory, and must be tailored to meet the circumstances of the individual plaintiffs. A purely conventional sum fails to accomplish these goals. In any event, it is not competent for this court to create such an unprecedented approach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While there is no completely adequate method of assessing damages for wrongful birth, it is my view that the appropriate method of assessment is one that treats the damages as essentially non-pecuniary in nature. While the redistribution of economic resources within the family may be a factor in assessing those damages, that redistribution should not itself be treated as if it were simply a pecuniary loss. The lifestyle re-adjustments necessary to effect the redistribution of resources are simply an aspects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do not believe that such an approach need amount to placing a value on the life of the child. The law does not assume that the child is less worthy by awarding the child's parents a level of compensation for his or her birth and upbringing. It merely recognizes that, valued as the child may be, the child's parents face burdens (including the burden of stretching economic resources) in bearing and raising him 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It might be argued that any figure chosen as "adequate to compensate the plaintiffs" will be arbitrary. To some degree, that is true. It is equally true, however, whenever the court assesses non-pecuniary damages. Once it is accepted that damages for wrongful birth are not properly characterized as "pecuniary", it follows that the assessment will not have a purely mathematical basis. The court must instead draw on the general considerations that inform all awards of general damages.</w:t>
      </w:r>
      <w:r>
        <w:rPr>
          <w:rFonts w:ascii="arial" w:eastAsia="arial" w:hAnsi="arial" w:cs="arial"/>
          <w:sz w:val="20"/>
          <w:lang w:val="en-US" w:eastAsia="en-US" w:bidi="ar-SA"/>
        </w:rPr>
        <w:cr/>
      </w:r>
    </w:p>
    <w:p>
      <w:pPr>
        <w:numPr>
          <w:numId w:val="1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Approach Contrary to Established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plaintiffs assert that Fredette v. Wiebe, Cherry v. Borsman, and Joshi v. Wooley establish that in British Columbia, damages for wrongful birth are to be assessed on a Total Recovery basis. I do not agree with this analysis of the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Fredette v. Wiebe, the court assessed only general damages, and found no basis for any award of pecuniary damages. The approach I propose to take is completely consistent with that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Cherry v. Borsman, pecuniary damages were awarded, but only in respect of the extra costs of raising the child that arose as a result of harm that the defendant inflicted on the foetus. In effect, no pecuniary losses were awarded for wrongful birth; the pecuniary losses that were awarded were in respect of personal injuries to the child. Again, the case is consistent with the approach I propose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Joshi v. Wooley, the court did award damages based on the costs of raising the child as estimated by the court. Joshi was an unusual case, however, in that the plaintiff was, at the time of the tubal ligation, stretched to her limits by her three children, including one who had serious mental and behavioural problems. She herself had serious physical problems, which were exacerbated by the difficult pregnancy. The court found that it was not appropriate, in the context of the case, to consider the benefits accruing to the plaintiff from the birth of another child as limiting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little room for off-setting factors of love and enjoyment of another child. Even though Mrs. Joshi expresses love, the burden is very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Joshi contains little analysis of the issue of the measure of damages; arguably, analysis became unnecessary once the court concluded that the child was essentially a burden to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court in Joshi based its judgment on the since over-ruled decision of the English Court of Appeal in Emeh v. Kensington &amp; Chelsea &amp; Westminster Area Health Authority, [1984] 3 All E.R. 1044. It may be that subsequent developments in the law cast sufficient doubt on the correctness of Joshi that it ought no longer to be treated as good law. I need not decide that issue in this case, however, as I find Joshi to be distinguishable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While the cost of raising a child was awarded in Joshi, I do not take the case as suggesting that that ought to be seen as the ordinary measure of damages in a wrongful birth case. Rather, the case would appear to turn on its unusual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Counsel have also cited Zhang v. Kan, </w:t>
      </w:r>
      <w:hyperlink r:id="rId217" w:history="1">
        <w:r>
          <w:rPr>
            <w:rFonts w:ascii="arial" w:eastAsia="arial" w:hAnsi="arial" w:cs="arial"/>
            <w:i/>
            <w:color w:val="0077CC"/>
            <w:sz w:val="20"/>
            <w:u w:val="single"/>
            <w:shd w:val="clear" w:color="auto" w:fill="FFFFFF"/>
            <w:lang w:val="en-US" w:eastAsia="en-US" w:bidi="ar-SA"/>
          </w:rPr>
          <w:t>2003 BCSC 5</w:t>
        </w:r>
      </w:hyperlink>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15 C.C.L.T. (3d) 1</w:t>
        </w:r>
      </w:hyperlink>
      <w:r>
        <w:rPr>
          <w:rFonts w:ascii="arial" w:eastAsia="arial" w:hAnsi="arial" w:cs="arial"/>
          <w:color w:val="000000"/>
          <w:sz w:val="20"/>
          <w:lang w:val="en-US" w:eastAsia="en-US" w:bidi="ar-SA"/>
        </w:rPr>
        <w:t xml:space="preserve"> and Krangle v. Brisco </w:t>
      </w:r>
      <w:hyperlink r:id="rId218" w:history="1">
        <w:r>
          <w:rPr>
            <w:rFonts w:ascii="arial" w:eastAsia="arial" w:hAnsi="arial" w:cs="arial"/>
            <w:i/>
            <w:color w:val="0077CC"/>
            <w:sz w:val="20"/>
            <w:u w:val="single"/>
            <w:shd w:val="clear" w:color="auto" w:fill="FFFFFF"/>
            <w:lang w:val="en-US" w:eastAsia="en-US" w:bidi="ar-SA"/>
          </w:rPr>
          <w:t>(1997), 154 D.L.R. (4th) 707</w:t>
        </w:r>
      </w:hyperlink>
      <w:r>
        <w:rPr>
          <w:rFonts w:ascii="arial" w:eastAsia="arial" w:hAnsi="arial" w:cs="arial"/>
          <w:color w:val="000000"/>
          <w:sz w:val="20"/>
          <w:lang w:val="en-US" w:eastAsia="en-US" w:bidi="ar-SA"/>
        </w:rPr>
        <w:t xml:space="preserve"> (BCSC); var'd </w:t>
      </w:r>
      <w:hyperlink r:id="rId219" w:history="1">
        <w:r>
          <w:rPr>
            <w:rFonts w:ascii="arial" w:eastAsia="arial" w:hAnsi="arial" w:cs="arial"/>
            <w:i/>
            <w:color w:val="0077CC"/>
            <w:sz w:val="20"/>
            <w:u w:val="single"/>
            <w:shd w:val="clear" w:color="auto" w:fill="FFFFFF"/>
            <w:lang w:val="en-US" w:eastAsia="en-US" w:bidi="ar-SA"/>
          </w:rPr>
          <w:t>2000 BCCA 147</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184 D.L.R. (4th) 251</w:t>
        </w:r>
      </w:hyperlink>
      <w:r>
        <w:rPr>
          <w:rFonts w:ascii="arial" w:eastAsia="arial" w:hAnsi="arial" w:cs="arial"/>
          <w:color w:val="000000"/>
          <w:sz w:val="20"/>
          <w:lang w:val="en-US" w:eastAsia="en-US" w:bidi="ar-SA"/>
        </w:rPr>
        <w:t xml:space="preserve">; trial judgm't reaff'd. </w:t>
      </w:r>
      <w:hyperlink r:id="rId14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Those cases dealt with somewhat different issues than this one; however, the court did not include in the awards of costs of future care the costs of raising a normal, healthy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the result, I am not convinced that the existing jurisprudence in British Columbia prevents me from taking the approach that I have proposed.</w:t>
      </w:r>
      <w:r>
        <w:rPr>
          <w:rFonts w:ascii="arial" w:eastAsia="arial" w:hAnsi="arial" w:cs="arial"/>
          <w:sz w:val="20"/>
          <w:lang w:val="en-US" w:eastAsia="en-US" w:bidi="ar-SA"/>
        </w:rPr>
        <w:cr/>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Factors Should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assessing the non-pecuniary loss, the court should not attempt to assess the relationship of the child with the parent. Such inquiries are invidious, and fail to respect the child as an individual. Rather, the court should assess the damages suffered by the parents by considering their reasons for having wanted to limit the size of their family, and their actual circumstances both at the time of the sterilization, and at the time of the pregnancy and childbirth. From these circumstances, the court may assess the magnitude of the burdens that the parents face in raising a child they planned not to have, and can arrive at an assessment of general damages adequate to compensate the plaintiffs for the harm suffered.</w:t>
      </w:r>
      <w:r>
        <w:rPr>
          <w:rFonts w:ascii="arial" w:eastAsia="arial" w:hAnsi="arial" w:cs="arial"/>
          <w:sz w:val="20"/>
          <w:lang w:val="en-US" w:eastAsia="en-US" w:bidi="ar-SA"/>
        </w:rPr>
        <w:cr/>
      </w:r>
    </w:p>
    <w:p>
      <w:pPr>
        <w:numPr>
          <w:numId w:val="2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Approach Should be Taken in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Even if general damages are assessed on such factors, issues of mitigation may arise. There are problems in analyzing what parenting choices are "reasonable". Choices about when to have children and how they should be raised are intensely personal choices about which the court is justifiably reluctant to pass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Certain lifestyle issues that arise in this case: How long it is reasonable for Mrs. Bevilacqua to breastfeed Sequoiah? Is the decision of the plaintiffs to home-school their children until grade 10 one that can be taken at the expense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There are strong policy reasons for the court to refrain from entering into these emotionally-charged areas. The plaintiffs make the point bluntly in their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only did Dr. Altenkirk through his carelessness cause Mrs. Bevilacqua to have a child that she did not plan, he also thinks that he should be able to tell her how to raise the child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Mrs. Bevilacqua should be allowed to follow her beliefs and raise the child in the manner she sees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As the plaintiffs suggest, these various decisions are the plaintiffs' alone to make. The proposition that the court should avoid evaluation of them is an inviting one. In the end, however, I am persuaded that the court cannot avoid making such determinations. In Kealey v. Berezowski, Lax J. dealt with a similar argument concerning the parents' decision not to abort a child or put her up for adoption. At 741, she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that this was their decision to make and that a court should not ordinarily inquire into the reasons which informed these very personal choices. However, when parents ask a court to be relieved of the consequences of those choices, I think it is appropriate for a court to ask whether it was reasonable in the circumstances to have made those choices. If the answer is only that notwithstanding these choices, they have suffered a foreseeable loss, it is my view that this is an insufficient reason to impose the responsibilities which are at issue here on the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 decision to abort a foetus or give a child up for adoption is a decision of a monumental personal nature. If such a decision is ever relevant to mitigation, it must be in rare cases; it is difficult to imagine a situation in which a decision to keep a child could ever properly be branded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On the other hand, other lifestyle choices may give rise to issues of mitigation. While parents are not precluded from raising their children as they think best, they should not be entitled to thereby suffer unreasonable damages at the expense of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the case at bar, the motivations of the parents for wanting to limit their family to two children were not identical. Mrs. Bevilacqua appears to have been primarily interested in broadening the activities that the family could engage in as Raini and Jacinto got older. She also felt that she would have an opportunity to try pharmaceutical and natural therapies for her migraines once she stopped breastfeeding.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 Bevilacqua's concerns, on the other hand, were largely financial. He wanted greater financial security, and the ability to work less in the summer. He also considered that with only two children, he would be able to upgrade his education, and thereby earn more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Bevilacquas had made a considered decision not to have more children when Mr. Bevilacqua underwent a vasectomy. The birth of Sequoiah was far from a catastrophe for the family, but it did result in a stretching of the family's finances and a diminution in the family's opportunities to engage in some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recognize, as well, that the pregnancy placed considerable strain on the relationship of Mr. and Mrs. Bevilacqua for a period of time, during which Mr. Bevilacqua harboured doubts as to Mrs. Bevilacqua's fidelity. I would comment, however, that this period might have been substantially reduced had Mrs. Bevilacqua not been insistent that Mr. Bevilacqua not obtain a sperm count. The damages attributable to the temporary degradation of the plaintiffs' relationship are a fairly minor component of the total damages in this case, however, and any reduction of those damages for failure to mitigate must be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have carefully considered the evidence in this case, and find that certain portions of the plaintiffs' claim must be rejected. For example, I am of the view that Mrs. Bevilacqua exaggerated her migraine problems in her evidence. The limited mention of migraines in clinical notes and on her calendar does not appear to me to be consistent with her evidence that her migraines were very frequent and debilitating.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Even if Mrs. Bevilacqua's migraines are as severe as she has suggested, I would find that she has, by choosing to continue breastfeeding, failed to mitigate her damages. While I acknowledge that Mrs. Bevilacqua strongly believes that children should be breastfed until they themselves no longer desire to do so, no evidence has been presented to establish that this decision is a reasonable one. If her migraines are as severe and debilitating as she says they are, I would find the decision to continue breastfeeding not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have difficulty accepting that Mr. Bevilacqua's failure to obtain a master's degree is attributable to the birth of Sequoiah. It does not appear that he had made more than perfunctory inquiries with universities regarding master's programs prior to Mrs. Bevilacqua's pregnancy with Sequoiah. Also, while I acknowledge that the birth of Sequoiah has placed additional pressures on Mr. Bevilacqua, I am unable, on the evidence, to conclude that these pressures have made a significant difference to his ability to complete an advanced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am not prepared to assess Mrs. Bevilacqua's claim for delayed entry into the workforce as a pecuniary loss. It is, in truth, a trade-off that she chooses to make in the view that it is the best choice for herself and for Sequoiah. Like the financial costs of raising Sequoiah, it should not be seen as a "dead loss". Mrs. Bevilacqua is not disabled from working outside the home. While her decision to home-school Sequoiah should not be criticized, neither can it be the basis for seeking pecuniary damages. Instead, the fact that Mrs. Bevilacqua has to readjust her future lifestyle in order to take care of Sequoiah is a matter that should be taken into account in assessing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What amount of general damages, then, should be awarded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Fredette v. Wiebe, decided 18 years ago, the general damages were assessed at $20,000. This figure was limited because damages related only to the timing of the childbirth.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Cherry v. Borsman, the general damages awarded to the plaintiff were $75,000, but a large portion of these damages were assessed in respect of damages resulting from the severe traumatic experience of learning about and coping with the child's severe physical and mental injuries. The court indicated that it would have awarded "at least" $25,000 had the child not been born with injuries and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While, as I have indicated, I do not believe that Joshi v. Wooley is a particularly relevant precedent, I note that the general damages assessed in that case, decided almost 10 years ago, were $30,000 for the pre-natal period (including the birth of the child) and $37,500 for the post-natal period (insofar as the damages related to childbirth). It must be recognized, however, that the court also awarded pecuniary damages for the raising of the child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this case, Mrs. Bevilacqua has suffered the normal (and not inconsiderable) pain and discomfort associated with pregnancy and childbirth. She has also suffered some limitations on her lifestyle choices, and interference with her autonomy. Mr. Bevilacqua has had to work more than he would like, and has similarly had limitations imposed on lifestyle choices and autonomy. For a relatively brief period of time, the unexplained pregnancy also put a serious strain on the relations between Mr. and Mrs. Bevilacqua.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Taking these matters into account, I would award $30,000 to Mrs. Bevilacqua, the bulk of which would be to compensate her for pregnancy and childbirth. I would award Mr. Bevilacqua $20,000, primarily to compensate him for the readjustments he has had to make in response to the financial burdens of providing for Sequoiah.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unique nature of the tort of wrongful birth satisfies me that notwithstanding the fact that Mr. Bevilacqua's losses are neither purely pecuniary nor related to a personal injury, they ought to be recoverable. Similarly, insofar as Mrs. Bevilacqua's damages are not related to the pregnancy and childbirth, the fact that they are not pecuniary should not be seen as a bar to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of Caring for Sequoiah and Future Income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For reasons that I have expressed, I am not awarding damages based on the costs of raising Sequoiah, nor am I awarding Mrs. Bevilacqua damages for delayed entry into the workforce consequent on her decision to home-school Sequoiah. Both of these issues have been taken into account in assessing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will go on to assess damages under these heads, however, in case I am wrong in the conclusions that I have reached.</w:t>
      </w:r>
      <w:r>
        <w:rPr>
          <w:rFonts w:ascii="arial" w:eastAsia="arial" w:hAnsi="arial" w:cs="arial"/>
          <w:sz w:val="20"/>
          <w:lang w:val="en-US" w:eastAsia="en-US" w:bidi="ar-SA"/>
        </w:rPr>
        <w:cr/>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Raising Sequoiah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Carson, for the plaintiffs, has produced a report that attempts to quantify the amounts that the Bevilacquas are likely to spend in raising Sequoiah. Mr. Hildebrand, for the defendant, has produced a responsive report which criticizes certain aspects of Mr. Carson's report. Both economists base their calculations on a theory that particular proportions of family income will be spent on Sequoiah during particular years of her life. Mr. Hildebrand assumes that those expenditures will cease when Sequoiah reaches the age of majority, while Mr. Carson bases his calculations on expenditures continuing to the age of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There are a number of minor differences in the calculations by the two economists. Mr. Hildebrand argues that Mr. Carson's figures over-estimate child care expenses, because they assume a two-income rather than a one-income family. He also notes that Mr. Carson neglects to take into account the increased Child Tax Credit attributable to Sequoiah as an offset against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 Carson provides both a "high" and "low" estimate of the proportion of family income that might be attributable to Sequoiah. The "high" estimate assumes that few, if any, economies of scale will be available to the Bevilacquas in raising their children, because Sequoiah is four years younger than Jacinto, and of the opposite sex. I agree with Mr. Carson that these factors will tend to increase the expenses attributable to Sequoiah.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estimates of the cost of raising Sequoiah range from Mr. Hildebrand's estimate of past costs of $9,138 and future costs of $72,800 to Mr. Carson's "high" estimate of $21,193 for past costs and $124,084 for future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my view, Mr. Carson's "high" estimate of the costs of raising Sequoiah is a good starting point, but it must be adjusted downward somewhat, to reflect Mr. Carson's failure to take into account the Child Tax Credit, to reflect Mr. Carson's over-estimate of child care costs, and to take into account that at least a proportion of the costs of raising Sequoiah will be reflected in lower expenditures on the other two children rather than in higher expenditures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Based on these factors, I find that the actual expenditures on Sequoiah to date have been approximately $15,000. An additional $100,000 will be expended on her to the age of 21.</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Mrs. Bevilacqua's Delayed Entry into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Assuming that Mrs. Bevilacqua elects to home-school her children up to grade 10, her entry into the workforce will be delayed by four years, from 2013 (when Jacinto will enter grade 10) to 2017 (when Sequoiah will enter grade 10). Mr. Carson estimates the present value of the lost income caused by delayed entry to be $94,000, while Mr. Hildebrand estimates $91,000. The difference is due to Mr. Carson's more optimistic numbers for real wage growth. The estimates are very close, and I would assess the future wage loss at $92,500.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the result, Mrs. Bevilacqua will have judgment for $30,000, and Mr. Bevilacqua will have judgment for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This matter has been of more than ordinary complexity, and I am disposed to order costs to the plaintiffs on scale 4, subject to any submissions that counsel may wish to make. If counsel wish to make submissions on costs, they may do so in writing through trial division within 45 days of the release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GROBERMAN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59" style="position:absolute;z-index:25176780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52"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5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I recognize that some cases distinguish between "wrongful birth", "wrongful life" and "wrongful pregnancy" (see, for example, Kealey v. Berezowski </w:t>
      </w:r>
      <w:hyperlink r:id="rId211" w:history="1">
        <w:r>
          <w:rPr>
            <w:rFonts w:ascii="arial" w:eastAsia="arial" w:hAnsi="arial" w:cs="arial"/>
            <w:i/>
            <w:color w:val="0077CC"/>
            <w:sz w:val="18"/>
            <w:u w:val="single"/>
            <w:shd w:val="clear" w:color="auto" w:fill="FFFFFF"/>
            <w:lang w:val="en-US" w:eastAsia="en-US" w:bidi="ar-SA"/>
          </w:rPr>
          <w:t>(1996), 136 D.L.R. (4th) 708</w:t>
        </w:r>
      </w:hyperlink>
      <w:r>
        <w:rPr>
          <w:rFonts w:ascii="arial" w:eastAsia="arial" w:hAnsi="arial" w:cs="arial"/>
          <w:color w:val="6D6E71"/>
          <w:sz w:val="18"/>
          <w:lang w:val="en-US" w:eastAsia="en-US" w:bidi="ar-SA"/>
        </w:rPr>
        <w:t xml:space="preserve"> at 723-24). If that distinction were adopted, the case at bar would be classified as a "wrongful pregnancy" case. I use the term "wrongful birth" in the more generic sense, which also appears in the case law (for example, Fredette v. Wiebe). While such use may lack precision, it is, in my view, important to recognize that the claim in this case is not primarily directed at the damages consequent on pregnancy, but at those consequent on the birth and raising of a child.</w:t>
      </w:r>
    </w:p>
    <w:p>
      <w:pPr>
        <w:spacing w:before="120" w:after="20" w:line="240" w:lineRule="atLeast"/>
        <w:ind w:left="720" w:hanging="360"/>
        <w:jc w:val="both"/>
        <w:rPr>
          <w:rFonts w:ascii="arial" w:eastAsia="arial" w:hAnsi="arial" w:cs="arial"/>
          <w:sz w:val="20"/>
          <w:lang w:val="en-US" w:eastAsia="en-US" w:bidi="ar-SA"/>
        </w:rPr>
      </w:pPr>
      <w:bookmarkStart w:id="53"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5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Lax J. uses the term "wrongful pregnancy" to describe cases where medical </w:t>
      </w:r>
      <w:r>
        <w:rPr>
          <w:rFonts w:ascii="arial" w:eastAsia="arial" w:hAnsi="arial" w:cs="arial"/>
          <w:b/>
          <w:i/>
          <w:color w:val="6D6E71"/>
          <w:sz w:val="18"/>
          <w:u w:val="single"/>
          <w:lang w:val="en-US" w:eastAsia="en-US" w:bidi="ar-SA"/>
        </w:rPr>
        <w:t>negligence</w:t>
      </w:r>
      <w:r>
        <w:rPr>
          <w:rFonts w:ascii="arial" w:eastAsia="arial" w:hAnsi="arial" w:cs="arial"/>
          <w:color w:val="6D6E71"/>
          <w:sz w:val="18"/>
          <w:lang w:val="en-US" w:eastAsia="en-US" w:bidi="ar-SA"/>
        </w:rPr>
        <w:t xml:space="preserve"> results in the unwanted conception of a child. She does not include cases of failed abortions within this category, and her discussion is limited to cases of "wrongful pregnancy rather than to the wider field of wrongful birth actions".</w:t>
      </w:r>
    </w:p>
    <w:p>
      <w:pPr>
        <w:spacing w:before="120" w:after="20" w:line="240" w:lineRule="atLeast"/>
        <w:ind w:left="720" w:hanging="360"/>
        <w:jc w:val="both"/>
        <w:rPr>
          <w:rFonts w:ascii="arial" w:eastAsia="arial" w:hAnsi="arial" w:cs="arial"/>
          <w:sz w:val="20"/>
          <w:lang w:val="en-US" w:eastAsia="en-US" w:bidi="ar-SA"/>
        </w:rPr>
      </w:pPr>
      <w:bookmarkStart w:id="54"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5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I use the terminology used by Lax J. in Kealey v. Berezowski in describing the latter three approaches. She also identifies, but discusses only briefly, what I have termed the No Recovery approach.</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Dhillon v. Jaffer, 2013 BREG para. 50,731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Real Estate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October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S042375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BREG para. 50,731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[2013] B.C.J. No. 2240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2013 BCSC 1860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Gurmej Singh Dhillon Plaintiff v. Jalal A. Jaffer and Nasib Kaur Dhillon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1"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5" w:name="Keywords_6"/>
      <w:bookmarkEnd w:id="55"/>
      <w:r>
        <w:rPr>
          <w:rFonts w:ascii="arial" w:eastAsia="arial" w:hAnsi="arial" w:cs="arial"/>
          <w:b/>
          <w:color w:val="000000"/>
          <w:sz w:val="20"/>
          <w:lang w:val="en-US" w:eastAsia="en-US" w:bidi="ar-SA"/>
        </w:rPr>
        <w:t xml:space="preserve">Professional duties and liabilities —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Assessment of damages — Court-ordered interest — Defendant lawyer acted for plaintiff's wife in fraudulent real estate matter — Defendant lawyer was found to be negligent — Plaintiff was awarded $5,000 nominal damages for loss of opportunity and $40,000 in general damages for mental distress — Plaintiff submitted that interest should be awarded as both awards constituted pecuniary damages — Court held that interest should be awarded in relation to loss of opportunity damages only — Court Order Interest Act requires interest to be added to pecuniary judgment unless excluded under s. 2 — Section 2(e) excludes from interest damages awarded for non-pecuniary damages arising from personal injury or death — "Personal injury" applies to both physical and mental injury — General damages award for mental suffering was "personal injury" and was excluded from interest — Loss of opportunity award did not fall under any criteria in s. 2(e) — Loss of opportunity damages award was entitled to interest — Court Order Interest Act, </w:t>
      </w:r>
      <w:hyperlink r:id="rId228" w:history="1">
        <w:r>
          <w:rPr>
            <w:rFonts w:ascii="arial" w:eastAsia="arial" w:hAnsi="arial" w:cs="arial"/>
            <w:b/>
            <w:i/>
            <w:color w:val="0077CC"/>
            <w:sz w:val="20"/>
            <w:u w:val="single"/>
            <w:shd w:val="clear" w:color="auto" w:fill="FFFFFF"/>
            <w:lang w:val="en-US" w:eastAsia="en-US" w:bidi="ar-SA"/>
          </w:rPr>
          <w:t>RSBC 1996, c. 79, s. 1</w:t>
        </w:r>
      </w:hyperlink>
      <w:r>
        <w:rPr>
          <w:rFonts w:ascii="arial" w:eastAsia="arial" w:hAnsi="arial" w:cs="arial"/>
          <w:b/>
          <w:color w:val="000000"/>
          <w:sz w:val="20"/>
          <w:lang w:val="en-US" w:eastAsia="en-US" w:bidi="ar-SA"/>
        </w:rPr>
        <w:t>(1), 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6" w:name="Case Summary_6"/>
            <w:bookmarkEnd w:id="56"/>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husband had brought an action against the defendant, who was his wife's lawyer, for damages respecting his wife's fraudulent sale of the husband's property (see 2012 BREG para. 50,624 (BCSC)). The action was dismissed at trial, but the Court of Appeal found that the lawyer had breached his duty of care to the husband as a non-client, and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(see </w:t>
            </w:r>
            <w:hyperlink r:id="rId229" w:history="1">
              <w:r>
                <w:rPr>
                  <w:rFonts w:ascii="arial" w:eastAsia="arial" w:hAnsi="arial" w:cs="arial"/>
                  <w:i/>
                  <w:color w:val="0077CC"/>
                  <w:sz w:val="20"/>
                  <w:u w:val="single"/>
                  <w:shd w:val="clear" w:color="auto" w:fill="FFFFFF"/>
                  <w:lang w:val="en-US" w:eastAsia="en-US" w:bidi="ar-SA"/>
                </w:rPr>
                <w:t>2012 BREG para. 50,658</w:t>
              </w:r>
            </w:hyperlink>
            <w:r>
              <w:rPr>
                <w:rFonts w:ascii="arial" w:eastAsia="arial" w:hAnsi="arial" w:cs="arial"/>
                <w:color w:val="000000"/>
                <w:sz w:val="20"/>
                <w:lang w:val="en-US" w:eastAsia="en-US" w:bidi="ar-SA"/>
              </w:rPr>
              <w:t xml:space="preserve"> (BCCA)). The case was remitted to the Supreme Court of British Columbia for the assessment of damages, and the Court awarded damages of $232,200, plus interest, on the portion of that sum representing the sale proceeds (see </w:t>
            </w:r>
            <w:hyperlink r:id="rId230" w:history="1">
              <w:r>
                <w:rPr>
                  <w:rFonts w:ascii="arial" w:eastAsia="arial" w:hAnsi="arial" w:cs="arial"/>
                  <w:i/>
                  <w:color w:val="0077CC"/>
                  <w:sz w:val="20"/>
                  <w:u w:val="single"/>
                  <w:shd w:val="clear" w:color="auto" w:fill="FFFFFF"/>
                  <w:lang w:val="en-US" w:eastAsia="en-US" w:bidi="ar-SA"/>
                </w:rPr>
                <w:t>2013 BREG para. 50,726</w:t>
              </w:r>
            </w:hyperlink>
            <w:r>
              <w:rPr>
                <w:rFonts w:ascii="arial" w:eastAsia="arial" w:hAnsi="arial" w:cs="arial"/>
                <w:color w:val="000000"/>
                <w:sz w:val="20"/>
                <w:lang w:val="en-US" w:eastAsia="en-US" w:bidi="ar-SA"/>
              </w:rPr>
              <w:t xml:space="preserve"> (BCSC)). The sum also included damages for loss of opportunity of $5,000 and general damages of $40,000. However, no court-ordered interest was awarded on either amount. The husband submitted that interest should have been awarded, as the amounts were both pecuniary judgments.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7" w:name="Holdings of Court_6"/>
            <w:bookmarkEnd w:id="57"/>
            <w:r>
              <w:rPr>
                <w:rFonts w:ascii="arial" w:eastAsia="arial" w:hAnsi="arial" w:cs="arial"/>
                <w:color w:val="000000"/>
                <w:sz w:val="20"/>
                <w:lang w:val="en-US" w:eastAsia="en-US" w:bidi="ar-SA"/>
              </w:rPr>
              <w:t>HELD: The Court reassessed its award and granted interest on the award for loss of opportunity, but not on the award for general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noted that, although section 1(1) of the </w:t>
            </w:r>
            <w:r>
              <w:rPr>
                <w:rFonts w:ascii="arial" w:eastAsia="arial" w:hAnsi="arial" w:cs="arial"/>
                <w:i/>
                <w:color w:val="000000"/>
                <w:sz w:val="20"/>
                <w:lang w:val="en-US" w:eastAsia="en-US" w:bidi="ar-SA"/>
              </w:rPr>
              <w:t xml:space="preserve">Court Order Interest Act </w:t>
            </w:r>
            <w:r>
              <w:rPr>
                <w:rFonts w:ascii="arial" w:eastAsia="arial" w:hAnsi="arial" w:cs="arial"/>
                <w:color w:val="000000"/>
                <w:sz w:val="20"/>
                <w:lang w:val="en-US" w:eastAsia="en-US" w:bidi="ar-SA"/>
              </w:rPr>
              <w:t xml:space="preserve">(the "Act") states that interest must be added to a pecuniary judgment, it does not define "pecuniary." Furthermore, courts have ruled that the application of section 1(1) is mandatory, unless expressly excluded by the Act. Following case law, the Court considered that both the awards for damages--damages for loss of opportunity and general damages--were, in essence, monetary awards that were awarded as a lump sum, and did not fall into any other recognized categories, such as a divorce decree or injunction. Accordingly, it concluded that the damages awards were pecuniary judgments.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next turned to section 2 of the Act, which excludes the application of section 1(1). The only relevant section was 2(</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which excludes an award if it represents "nonpecuniary damages arising from personal injury or death." The Court considered whether the general damages that were awarded for mental distress "arose" from personal injury, as required by section 2(</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In considering case law and the legislative history of the term, the Court found that "personal injury" includes both physical and mental injury. The Court further found that the husband had suffered an injury, which was a personal injury that gave rise to the damages award. Accordingly, causation had been established and the damages award had therefore "arisen" from personal injury, as required by section 2(</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Since section 2(</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xml:space="preserve">) had been satisfied, the Court was obligated to exclude the general damages award from the application of section 1(1). Regarding the loss of opportunity award, however, the Court found that it did not fall under any of the exclusions in section 2. Therefore, the Court ordered interest on the $5,000 sum that represented loss of opportunity.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8" w:name="Counsel_7"/>
      <w:bookmarkEnd w:id="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Jaffe for the plaintiff; A.A. Macdonald for the defendant, Jaffer.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9" w:name="Judgment_7"/>
      <w:bookmarkEnd w:id="59"/>
      <w:r>
        <w:pict>
          <v:line id="_x0000_s1063"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0" w:name="T.J. MELNICK J."/>
            <w:bookmarkEnd w:id="60"/>
            <w:r>
              <w:rPr>
                <w:rFonts w:ascii="arial" w:eastAsia="arial" w:hAnsi="arial" w:cs="arial"/>
                <w:b/>
                <w:color w:val="000000"/>
                <w:sz w:val="30"/>
                <w:lang w:val="en-US" w:eastAsia="en-US" w:bidi="ar-SA"/>
              </w:rPr>
              <w:t>T.J. 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my reasons for judgment (</w:t>
      </w:r>
      <w:hyperlink r:id="rId231" w:history="1">
        <w:r>
          <w:rPr>
            <w:rFonts w:ascii="arial" w:eastAsia="arial" w:hAnsi="arial" w:cs="arial"/>
            <w:i/>
            <w:color w:val="0077CC"/>
            <w:sz w:val="20"/>
            <w:u w:val="single"/>
            <w:shd w:val="clear" w:color="auto" w:fill="FFFFFF"/>
            <w:lang w:val="en-US" w:eastAsia="en-US" w:bidi="ar-SA"/>
          </w:rPr>
          <w:t>2013 BCSC 1595</w:t>
        </w:r>
      </w:hyperlink>
      <w:r>
        <w:rPr>
          <w:rFonts w:ascii="arial" w:eastAsia="arial" w:hAnsi="arial" w:cs="arial"/>
          <w:color w:val="000000"/>
          <w:sz w:val="20"/>
          <w:lang w:val="en-US" w:eastAsia="en-US" w:bidi="ar-SA"/>
        </w:rPr>
        <w:t>), I awarded Mr. Dhillon damages for loss of opportunity of $5,000 and general damages of $40,000. I did not award court order interest on either amount. Mr. Jaffe, counsel for Mr. Dhillon, submits that I should have ordered interest on both, as they are both pecuniary judgments. Mr. Macdonald, counsel for Mr. Jaffer, takes the opposite view, submitting that I should not include court order interest on those two portions of my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light of counsels' helpful submissions, I have reconsidered my not having awarded court order interest on those two heads of damages. As I mentioned to counsel during submissions to me on September 26, 2013, it was my initial impression that these were both essentially awards of "non-pecuniary" damages. I have now, in part, come to a different conclusion in light of counsels' submissions and further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Subject to section 2, a court must add to a pecuniary judgment an amount of interest calculated on the amount ordered to be paid at a rate the court considers appropriate in the circumstances from the date on which the cause of action arose to the date of the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court must not award interest under section 1</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that part of an order that represents pecuniary loss arising after the date of the order,</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an agreement about interest between the parties,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interest or on costs,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creditor waives in writing the right to an award of interest, or</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that part of an order that represents nonpecuniary damages arising from personal injury or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terms "pecuniary" judgment is not defined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 useful starting point is </w:t>
      </w:r>
      <w:r>
        <w:rPr>
          <w:rFonts w:ascii="arial" w:eastAsia="arial" w:hAnsi="arial" w:cs="arial"/>
          <w:i/>
          <w:color w:val="000000"/>
          <w:sz w:val="20"/>
          <w:lang w:val="en-US" w:eastAsia="en-US" w:bidi="ar-SA"/>
        </w:rPr>
        <w:t>Wepruk (Guardian ad litem of) v. McMillan Estate</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(1993), 33 B.C.A.C. 114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Wepruk</w:t>
      </w:r>
      <w:r>
        <w:rPr>
          <w:rFonts w:ascii="arial" w:eastAsia="arial" w:hAnsi="arial" w:cs="arial"/>
          <w:color w:val="000000"/>
          <w:sz w:val="20"/>
          <w:lang w:val="en-US" w:eastAsia="en-US" w:bidi="ar-SA"/>
        </w:rPr>
        <w:t xml:space="preserve">]. The issue on appeal in </w:t>
      </w:r>
      <w:r>
        <w:rPr>
          <w:rFonts w:ascii="arial" w:eastAsia="arial" w:hAnsi="arial" w:cs="arial"/>
          <w:i/>
          <w:color w:val="000000"/>
          <w:sz w:val="20"/>
          <w:lang w:val="en-US" w:eastAsia="en-US" w:bidi="ar-SA"/>
        </w:rPr>
        <w:t>Wepruk</w:t>
      </w:r>
      <w:r>
        <w:rPr>
          <w:rFonts w:ascii="arial" w:eastAsia="arial" w:hAnsi="arial" w:cs="arial"/>
          <w:color w:val="000000"/>
          <w:sz w:val="20"/>
          <w:lang w:val="en-US" w:eastAsia="en-US" w:bidi="ar-SA"/>
        </w:rPr>
        <w:t xml:space="preserve"> was whether the appellant was entitled to court order interest pursuant to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an award for future support and other benefits pursuant to the </w:t>
      </w:r>
      <w:r>
        <w:rPr>
          <w:rFonts w:ascii="arial" w:eastAsia="arial" w:hAnsi="arial" w:cs="arial"/>
          <w:i/>
          <w:color w:val="000000"/>
          <w:sz w:val="20"/>
          <w:lang w:val="en-US" w:eastAsia="en-US" w:bidi="ar-SA"/>
        </w:rPr>
        <w:t>Estate Administration Act</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R.S.B.C. 1996, c. 122</w:t>
        </w:r>
      </w:hyperlink>
      <w:r>
        <w:rPr>
          <w:rFonts w:ascii="arial" w:eastAsia="arial" w:hAnsi="arial" w:cs="arial"/>
          <w:color w:val="000000"/>
          <w:sz w:val="20"/>
          <w:lang w:val="en-US" w:eastAsia="en-US" w:bidi="ar-SA"/>
        </w:rPr>
        <w:t xml:space="preserve">. As part of her analysis, Madam Justice Prowse looked at the 1987 Report on the Court Order Interest Act by the Law Reform Commission of BC ("LRC"). In that report, the LRC noted that the term "pecuniary judgment" had not been used by it in its original report that led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Rather the Commission had used the words "sounding in money" to distinguish monetary awards from non-monetary awards such as decrees of divorce or injunctions, and the Legislature adopted "pecuniary judgment" to signify that concept. In </w:t>
      </w:r>
      <w:r>
        <w:rPr>
          <w:rFonts w:ascii="arial" w:eastAsia="arial" w:hAnsi="arial" w:cs="arial"/>
          <w:i/>
          <w:color w:val="000000"/>
          <w:sz w:val="20"/>
          <w:lang w:val="en-US" w:eastAsia="en-US" w:bidi="ar-SA"/>
        </w:rPr>
        <w:t>Wepruk,</w:t>
      </w:r>
      <w:r>
        <w:rPr>
          <w:rFonts w:ascii="arial" w:eastAsia="arial" w:hAnsi="arial" w:cs="arial"/>
          <w:color w:val="000000"/>
          <w:sz w:val="20"/>
          <w:lang w:val="en-US" w:eastAsia="en-US" w:bidi="ar-SA"/>
        </w:rPr>
        <w:t xml:space="preserve"> Madam Justice Prowse used the LRC's originally suggested terms as an interpretive tool in concluding that the money awarded to the appellant in the case before her "unquestionably sounds in money" and that the award thus constituted a pecuniary judgment to like effect (see </w:t>
      </w:r>
      <w:r>
        <w:rPr>
          <w:rFonts w:ascii="arial" w:eastAsia="arial" w:hAnsi="arial" w:cs="arial"/>
          <w:i/>
          <w:color w:val="000000"/>
          <w:sz w:val="20"/>
          <w:lang w:val="en-US" w:eastAsia="en-US" w:bidi="ar-SA"/>
        </w:rPr>
        <w:t>Cabaniss v. Cabaniss</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2010 BCSC 513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(1998), 163 D.L.R. (4th) 550</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a case that dealt with the interpretation of s. 2(e)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Madam Justice Dillon stated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Section 1(1) of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establishes the general rule that pre-judgment interest is to be added to a "pecuniary judgment". This refers to any monetary award and is not used in the sense of describing one of the heads of damages (V.(J.L.) v. H.(P.) </w:t>
      </w:r>
      <w:hyperlink r:id="rId236" w:history="1">
        <w:r>
          <w:rPr>
            <w:rFonts w:ascii="arial" w:eastAsia="arial" w:hAnsi="arial" w:cs="arial"/>
            <w:i/>
            <w:color w:val="0077CC"/>
            <w:sz w:val="20"/>
            <w:u w:val="single"/>
            <w:shd w:val="clear" w:color="auto" w:fill="FFFFFF"/>
            <w:lang w:val="en-US" w:eastAsia="en-US" w:bidi="ar-SA"/>
          </w:rPr>
          <w:t>(1997), 40 B.C.L.R. (3d) 73</w:t>
        </w:r>
      </w:hyperlink>
      <w:r>
        <w:rPr>
          <w:rFonts w:ascii="arial" w:eastAsia="arial" w:hAnsi="arial" w:cs="arial"/>
          <w:color w:val="000000"/>
          <w:sz w:val="20"/>
          <w:lang w:val="en-US" w:eastAsia="en-US" w:bidi="ar-SA"/>
        </w:rPr>
        <w:t xml:space="preserve"> at 75). Statutory interest is awarded on any monetary judgment that is not excluded under section 2 of the </w:t>
      </w:r>
      <w:r>
        <w:rPr>
          <w:rFonts w:ascii="arial" w:eastAsia="arial" w:hAnsi="arial" w:cs="arial"/>
          <w:i/>
          <w:color w:val="000000"/>
          <w:sz w:val="20"/>
          <w:lang w:val="en-US" w:eastAsia="en-US" w:bidi="ar-SA"/>
        </w:rPr>
        <w:t>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As well see </w:t>
      </w:r>
      <w:r>
        <w:rPr>
          <w:rFonts w:ascii="arial" w:eastAsia="arial" w:hAnsi="arial" w:cs="arial"/>
          <w:i/>
          <w:color w:val="000000"/>
          <w:sz w:val="20"/>
          <w:lang w:val="en-US" w:eastAsia="en-US" w:bidi="ar-SA"/>
        </w:rPr>
        <w:t>Mullins v. Levy</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2006 BCSC 1723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xml:space="preserve"> ], where Mr. Justice Holmes stated at paras. 3 and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At trial the plaintiff was found to have been assaulted, apprehended and falsely detained, and as a result awarded general damages of $15,000, and special damages of $148.74.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judgment for general damages is clearly a "pecuniary judgment" under s. 1(1) of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and subject to s. 2 it is mandatory that "... a court must add to a pecuniary judgment an amount of interest ... the court considers appropriate in the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Although both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xml:space="preserve"> were successfully appealed on other grounds, the Court of Appeal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2001 BCCA 221</w:t>
        </w:r>
      </w:hyperlink>
      <w:r>
        <w:rPr>
          <w:rFonts w:ascii="arial" w:eastAsia="arial" w:hAnsi="arial" w:cs="arial"/>
          <w:color w:val="000000"/>
          <w:sz w:val="20"/>
          <w:lang w:val="en-US" w:eastAsia="en-US" w:bidi="ar-SA"/>
        </w:rPr>
        <w:t xml:space="preserve">, upheld Madam Justice Dillon's conclusion that the awards in question in that case were pecuniary judgments that were excluded from attracting interest pursuant to s. 2(e)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Woo v. ONNI Ioco Road Five Development Limited Partnership</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2012 BCSC 1445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Woo</w:t>
      </w:r>
      <w:r>
        <w:rPr>
          <w:rFonts w:ascii="arial" w:eastAsia="arial" w:hAnsi="arial" w:cs="arial"/>
          <w:color w:val="000000"/>
          <w:sz w:val="20"/>
          <w:lang w:val="en-US" w:eastAsia="en-US" w:bidi="ar-SA"/>
        </w:rPr>
        <w:t xml:space="preserve">], a declaration that resulted in a monetary order was found to be a pecuniary judgment for the purposes of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(para. 10). This case involved the plaintiffs successfully applying for a declaration of rescission of a real estate contract for purchase and sale. This entitled them to the return of monies paid under the contract. The plaintiffs then applied for court order interest. The difficulty with the request was that a 'declaration' was one of the original remedies distinguished from pecuniary judgments by the LRC. Though the LRC recommended, at page 66 of the Report, that a declaration that money is owing should attract prejudgment interest, the case law was conflicting. Thus, the question for the court was whether this specific declaration was a pecuniary judgment or not. The court considered the underlying principle for the award of prejudgment interest, which is that the plaintiff has been kept out of their money, and should be compensated for the harmful effects of delay. In conclusion the court held at para. 36 that the declaration was a pecuniary judgment as the plaintiff was kept out of their money, while the defendants had use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light of the above authorities, I conclude that both my awards for damages for loss of opportunity and for general damages are pecuniary judgments for the purpose of s. 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Both remedies are, in essence, monetary awards or "sound in money". They do not fall into any other recognized categories such as a divorce decree or injunction. They are awarded as a lump sum. </w:t>
      </w:r>
      <w:r>
        <w:rPr>
          <w:rFonts w:ascii="arial" w:eastAsia="arial" w:hAnsi="arial" w:cs="arial"/>
          <w:i/>
          <w:color w:val="000000"/>
          <w:sz w:val="20"/>
          <w:lang w:val="en-US" w:eastAsia="en-US" w:bidi="ar-SA"/>
        </w:rPr>
        <w:t>Woo</w:t>
      </w:r>
      <w:r>
        <w:rPr>
          <w:rFonts w:ascii="arial" w:eastAsia="arial" w:hAnsi="arial" w:cs="arial"/>
          <w:color w:val="000000"/>
          <w:sz w:val="20"/>
          <w:lang w:val="en-US" w:eastAsia="en-US" w:bidi="ar-SA"/>
        </w:rPr>
        <w:t xml:space="preserve"> notwithstanding, there does not appear to be any case law that restricts the notion of "pecuniary judgment" based on the principle that a plaintiff has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been kept out of their money. In fact, </w:t>
      </w:r>
      <w:r>
        <w:rPr>
          <w:rFonts w:ascii="arial" w:eastAsia="arial" w:hAnsi="arial" w:cs="arial"/>
          <w:i/>
          <w:color w:val="000000"/>
          <w:sz w:val="20"/>
          <w:lang w:val="en-US" w:eastAsia="en-US" w:bidi="ar-SA"/>
        </w:rPr>
        <w:t>Woo</w:t>
      </w:r>
      <w:r>
        <w:rPr>
          <w:rFonts w:ascii="arial" w:eastAsia="arial" w:hAnsi="arial" w:cs="arial"/>
          <w:color w:val="000000"/>
          <w:sz w:val="20"/>
          <w:lang w:val="en-US" w:eastAsia="en-US" w:bidi="ar-SA"/>
        </w:rPr>
        <w:t xml:space="preserve"> reaffirms that the main consideration is whether the award is monetary. The courts have also recognized that the application of s. 1(1) is mandatory unless expressly excluded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J.L.M. v. P.H.</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(1997), 40 B.C.L.R. (3d) 73</w:t>
        </w:r>
      </w:hyperlink>
      <w:r>
        <w:rPr>
          <w:rFonts w:ascii="arial" w:eastAsia="arial" w:hAnsi="arial" w:cs="arial"/>
          <w:color w:val="000000"/>
          <w:sz w:val="20"/>
          <w:lang w:val="en-US" w:eastAsia="en-US" w:bidi="ar-SA"/>
        </w:rPr>
        <w:t xml:space="preserve"> (SC) [J.L.M.],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That brings me to the consideration of whether either award is excluded from the application of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s.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 "pecuniary judgment" is not to be confused with a head of damages (see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at para. 3; </w:t>
      </w:r>
      <w:r>
        <w:rPr>
          <w:rFonts w:ascii="arial" w:eastAsia="arial" w:hAnsi="arial" w:cs="arial"/>
          <w:i/>
          <w:color w:val="000000"/>
          <w:sz w:val="20"/>
          <w:lang w:val="en-US" w:eastAsia="en-US" w:bidi="ar-SA"/>
        </w:rPr>
        <w:t>J.L.M.</w:t>
      </w:r>
      <w:r>
        <w:rPr>
          <w:rFonts w:ascii="arial" w:eastAsia="arial" w:hAnsi="arial" w:cs="arial"/>
          <w:color w:val="000000"/>
          <w:sz w:val="20"/>
          <w:lang w:val="en-US" w:eastAsia="en-US" w:bidi="ar-SA"/>
        </w:rPr>
        <w:t xml:space="preserve"> at para. 5). That is, "pecuniary judgment" does not refer, solely, to pecuniary damages. Therefore, unless explicitly excluded under s. 2, non-pecuniary damages are also included in the calculation of interest under s.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convenience, I repeat here portions of my original decision relating to the award of general damages: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not having his home or all or part of the proceeds of sale from it, Mr. Dhillon was unable to bring his four children from India for a considerable period of time. That made him lonely. </w:t>
      </w:r>
      <w:r>
        <w:rPr>
          <w:rFonts w:ascii="arial" w:eastAsia="arial" w:hAnsi="arial" w:cs="arial"/>
          <w:b/>
          <w:color w:val="000000"/>
          <w:sz w:val="20"/>
          <w:lang w:val="en-US" w:eastAsia="en-US" w:bidi="ar-SA"/>
        </w:rPr>
        <w:t>At one point he wanted to die.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course it was the fraud of Ms. Dhillon and Manohar Dhillon in selling the 57th Avenue property in the first place and not only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Jaffer that put Mr. Dhillon into this unhappy state. But </w:t>
      </w:r>
      <w:r>
        <w:rPr>
          <w:rFonts w:ascii="arial" w:eastAsia="arial" w:hAnsi="arial" w:cs="arial"/>
          <w:b/>
          <w:color w:val="000000"/>
          <w:sz w:val="20"/>
          <w:lang w:val="en-US" w:eastAsia="en-US" w:bidi="ar-SA"/>
        </w:rPr>
        <w:t xml:space="preserve">Mr. Jaffer's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undoubtedly contributed substantially to the agony Mr. Dhillon endured for many years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view that a claim for </w:t>
      </w:r>
      <w:r>
        <w:rPr>
          <w:rFonts w:ascii="arial" w:eastAsia="arial" w:hAnsi="arial" w:cs="arial"/>
          <w:b/>
          <w:color w:val="000000"/>
          <w:sz w:val="20"/>
          <w:lang w:val="en-US" w:eastAsia="en-US" w:bidi="ar-SA"/>
        </w:rPr>
        <w:t xml:space="preserve">damages for mental distress consequent upon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a solicitor</w:t>
      </w:r>
      <w:r>
        <w:rPr>
          <w:rFonts w:ascii="arial" w:eastAsia="arial" w:hAnsi="arial" w:cs="arial"/>
          <w:color w:val="000000"/>
          <w:sz w:val="20"/>
          <w:lang w:val="en-US" w:eastAsia="en-US" w:bidi="ar-SA"/>
        </w:rPr>
        <w:t xml:space="preserve"> is not foreclosed in British Columbia. But must that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context of where there also exists a fiduciary duty, such as when a solicitor is negligent in his duty to his own client? I think not, </w:t>
      </w:r>
      <w:r>
        <w:rPr>
          <w:rFonts w:ascii="arial" w:eastAsia="arial" w:hAnsi="arial" w:cs="arial"/>
          <w:b/>
          <w:color w:val="000000"/>
          <w:sz w:val="20"/>
          <w:lang w:val="en-US" w:eastAsia="en-US" w:bidi="ar-SA"/>
        </w:rPr>
        <w:t xml:space="preserve">as long as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resulted in injury that is reasonably foreseeable.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I conclude that the greater portion of Mr. Dhillon's distress was brought on by the actions of the fraudster rather than by Mr. Jaffer. </w:t>
      </w:r>
      <w:r>
        <w:rPr>
          <w:rFonts w:ascii="arial" w:eastAsia="arial" w:hAnsi="arial" w:cs="arial"/>
          <w:b/>
          <w:color w:val="000000"/>
          <w:sz w:val="20"/>
          <w:lang w:val="en-US" w:eastAsia="en-US" w:bidi="ar-SA"/>
        </w:rPr>
        <w:t xml:space="preserve">However Mr. Jaffer's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did contribute to it in a measurable and significant way.</w:t>
      </w:r>
      <w:r>
        <w:rPr>
          <w:rFonts w:ascii="arial" w:eastAsia="arial" w:hAnsi="arial" w:cs="arial"/>
          <w:color w:val="000000"/>
          <w:sz w:val="20"/>
          <w:lang w:val="en-US" w:eastAsia="en-US" w:bidi="ar-SA"/>
        </w:rPr>
        <w:t xml:space="preserve"> By "measurable", I mean to the extent of one-third of overall general damages that I assess at $120,000, or $40,000.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(bold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With respect to this award, the only relevant subsection of s. 2 is subsection (e): whether or not the award should be excluded because it represents non-pecuniary damages "arising from personal injury or death". General damages awarded for intangible losses, such as for pain and suffering and mental distress, are considered non-pecuniary damages, and are available in tort and contract cases (Jamie Cassels and Elizabeth Adjin-Tettey, </w:t>
      </w:r>
      <w:r>
        <w:rPr>
          <w:rFonts w:ascii="arial" w:eastAsia="arial" w:hAnsi="arial" w:cs="arial"/>
          <w:i/>
          <w:color w:val="000000"/>
          <w:sz w:val="20"/>
          <w:lang w:val="en-US" w:eastAsia="en-US" w:bidi="ar-SA"/>
        </w:rPr>
        <w:t>Remedies: The Law of Damages</w:t>
      </w:r>
      <w:r>
        <w:rPr>
          <w:rFonts w:ascii="arial" w:eastAsia="arial" w:hAnsi="arial" w:cs="arial"/>
          <w:color w:val="000000"/>
          <w:sz w:val="20"/>
          <w:lang w:val="en-US" w:eastAsia="en-US" w:bidi="ar-SA"/>
        </w:rPr>
        <w:t xml:space="preserve">, 2d ed. (Toronto: Irwin Law Inc., 2008) at 212). The real issue to be decided is whether the general damages I awarded, essentially for mental distress, are to be considered as "arising from personal injury", as those words are intended to be understood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This is a question of statutory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Any case of statutory interpretation today must follow the modern approach, as laid out by Elmer Driedger in the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xml:space="preserve">, 2ed. (Toronto: Butterworth's, 1983) at 87, endorsed by the Supreme Court of Canada in </w:t>
      </w:r>
      <w:r>
        <w:rPr>
          <w:rFonts w:ascii="arial" w:eastAsia="arial" w:hAnsi="arial" w:cs="arial"/>
          <w:i/>
          <w:color w:val="000000"/>
          <w:sz w:val="20"/>
          <w:lang w:val="en-US" w:eastAsia="en-US" w:bidi="ar-SA"/>
        </w:rPr>
        <w:t>Re Rizzo &amp; Rizzo Shoes Ltd.</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at para. 21:</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Today there is only one principle or approach, namely, the words of an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to be read in their entire context and in their grammatical and ordinary sense harmoniously with the scheme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object of the </w:t>
      </w:r>
      <w:r>
        <w:rPr>
          <w:rFonts w:ascii="arial" w:eastAsia="arial" w:hAnsi="arial" w:cs="arial"/>
          <w:i/>
          <w:color w:val="000000"/>
          <w:sz w:val="20"/>
          <w:lang w:val="en-US" w:eastAsia="en-US" w:bidi="ar-SA"/>
        </w:rPr>
        <w:t>Ac</w:t>
      </w:r>
      <w:r>
        <w:rPr>
          <w:rFonts w:ascii="arial" w:eastAsia="arial" w:hAnsi="arial" w:cs="arial"/>
          <w:color w:val="000000"/>
          <w:sz w:val="20"/>
          <w:lang w:val="en-US" w:eastAsia="en-US" w:bidi="ar-SA"/>
        </w:rPr>
        <w:t xml:space="preserve"> t, and the intention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Sections 2(e) and 1(4)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two sections which include the term "personal injury", were brought in as part of Bill 27 the </w:t>
      </w:r>
      <w:r>
        <w:rPr>
          <w:rFonts w:ascii="arial" w:eastAsia="arial" w:hAnsi="arial" w:cs="arial"/>
          <w:i/>
          <w:color w:val="000000"/>
          <w:sz w:val="20"/>
          <w:lang w:val="en-US" w:eastAsia="en-US" w:bidi="ar-SA"/>
        </w:rPr>
        <w:t>Miscellaneous Statutes Amendment Act, 1993</w:t>
      </w:r>
      <w:r>
        <w:rPr>
          <w:rFonts w:ascii="arial" w:eastAsia="arial" w:hAnsi="arial" w:cs="arial"/>
          <w:color w:val="000000"/>
          <w:sz w:val="20"/>
          <w:lang w:val="en-US" w:eastAsia="en-US" w:bidi="ar-SA"/>
        </w:rPr>
        <w:t>, which was passed on June 29th, 1993. There was no debate regarding the amendments except two questions about whether they would affect proceedings already in court for which there was not a judgment yet. There is thus no direct evidence, however weak, about the intention of the Legislature with regards to the implementation of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words "personal injury" as they appear in s. 2(e)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have been interpreted in a couple of BC Supreme Court cases, namely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xml:space="preserve"> mentioned above.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dealt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government with regards to foster children. In the Supreme Court decision dealing with interest, Madam Justice Dillon dealt with whether s. 2(e) applied to damages for breach of fiduciary duty as well as non-pecuniary damages in tort. She found that it did apply, but went on to hold that the court had discretion to apply equitable interest in that case. At the Court of Appeal, </w:t>
      </w:r>
      <w:hyperlink r:id="rId238" w:history="1">
        <w:r>
          <w:rPr>
            <w:rFonts w:ascii="arial" w:eastAsia="arial" w:hAnsi="arial" w:cs="arial"/>
            <w:i/>
            <w:color w:val="0077CC"/>
            <w:sz w:val="20"/>
            <w:u w:val="single"/>
            <w:shd w:val="clear" w:color="auto" w:fill="FFFFFF"/>
            <w:lang w:val="en-US" w:eastAsia="en-US" w:bidi="ar-SA"/>
          </w:rPr>
          <w:t>2001 BCCA 221</w:t>
        </w:r>
      </w:hyperlink>
      <w:r>
        <w:rPr>
          <w:rFonts w:ascii="arial" w:eastAsia="arial" w:hAnsi="arial" w:cs="arial"/>
          <w:color w:val="000000"/>
          <w:sz w:val="20"/>
          <w:lang w:val="en-US" w:eastAsia="en-US" w:bidi="ar-SA"/>
        </w:rPr>
        <w:t xml:space="preserve">, the decision of Madam Justice Dillon with regards to most of the awards for damages, the breach of fiduciary duty and equitable interest were overturned. The court upheld an award for general damages with regard to mental injury arising from the complaint of sexual assault, and held that s. 2(e)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applied and thus there was no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Court order interest could not be added to the award of general damages because s. 2(e) of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prohibits an award of interest "on that part of an Order that represents non-pecuniary damages arising from personal injury or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his original decision in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xml:space="preserve"> Mr. Justice Holmes found the plaintiff had been assaulted, apprehended and falsely detained. The plaintiff was therefore awarded general damages of $15,000, in the form of aggravated damages, due to the humiliation and undignified circumstances suffered by the plaintiff. This award was overturned on appeal, making the related decision with regards to s. 2(e) moot. However, the discussion with regards to s. 2(e), although not binding on me, is insightful, on point, and was not addressed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his supplementary decision respecting court order interest in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xml:space="preserve"> (referred to in para. 6 above), Mr. Justice Holmes dealt directly with the issue of whether general damages for mental pain and suffering fell within the meaning of the words "personal injury" under s. 2(e) of the </w:t>
      </w:r>
      <w:r>
        <w:rPr>
          <w:rFonts w:ascii="arial" w:eastAsia="arial" w:hAnsi="arial" w:cs="arial"/>
          <w:i/>
          <w:color w:val="000000"/>
          <w:sz w:val="20"/>
          <w:lang w:val="en-US" w:eastAsia="en-US" w:bidi="ar-SA"/>
        </w:rPr>
        <w:t>Ac</w:t>
      </w:r>
      <w:r>
        <w:rPr>
          <w:rFonts w:ascii="arial" w:eastAsia="arial" w:hAnsi="arial" w:cs="arial"/>
          <w:color w:val="000000"/>
          <w:sz w:val="20"/>
          <w:lang w:val="en-US" w:eastAsia="en-US" w:bidi="ar-SA"/>
        </w:rPr>
        <w:t xml:space="preserve"> t. He noted that the words are undefined within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that these same words are used in many different legal contexts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Justice Holmes referred to several sources including the Black's Law Dictionary entry of "personal injury", </w:t>
      </w:r>
      <w:r>
        <w:rPr>
          <w:rFonts w:ascii="arial" w:eastAsia="arial" w:hAnsi="arial" w:cs="arial"/>
          <w:i/>
          <w:color w:val="000000"/>
          <w:sz w:val="20"/>
          <w:lang w:val="en-US" w:eastAsia="en-US" w:bidi="ar-SA"/>
        </w:rPr>
        <w:t>Schrieber v. Canada (AG)</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2002 SCC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Schrieber],</w:t>
      </w:r>
      <w:r>
        <w:rPr>
          <w:rFonts w:ascii="arial" w:eastAsia="arial" w:hAnsi="arial" w:cs="arial"/>
          <w:color w:val="000000"/>
          <w:sz w:val="20"/>
          <w:lang w:val="en-US" w:eastAsia="en-US" w:bidi="ar-SA"/>
        </w:rPr>
        <w:t xml:space="preserve"> which dealt with the meaning of 'personal injury' in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R.S.C. 1985, c. S-18</w:t>
        </w:r>
      </w:hyperlink>
      <w:r>
        <w:rPr>
          <w:rFonts w:ascii="arial" w:eastAsia="arial" w:hAnsi="arial" w:cs="arial"/>
          <w:color w:val="000000"/>
          <w:sz w:val="20"/>
          <w:lang w:val="en-US" w:eastAsia="en-US" w:bidi="ar-SA"/>
        </w:rPr>
        <w:t xml:space="preserve">, as well as the ordinary meaning of the word in the Oxford Dictionary. Mr. Justice Holmes also considered the decision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discussed above. At paras. 13 and 14 Mr. Justice Holmes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Madam Justice Dillon in K.L.B. v. British Columbia </w:t>
      </w:r>
      <w:hyperlink r:id="rId235" w:history="1">
        <w:r>
          <w:rPr>
            <w:rFonts w:ascii="arial" w:eastAsia="arial" w:hAnsi="arial" w:cs="arial"/>
            <w:i/>
            <w:color w:val="0077CC"/>
            <w:sz w:val="20"/>
            <w:u w:val="single"/>
            <w:shd w:val="clear" w:color="auto" w:fill="FFFFFF"/>
            <w:lang w:val="en-US" w:eastAsia="en-US" w:bidi="ar-SA"/>
          </w:rPr>
          <w:t>(1998), 163 D.L.R. (4th) 550</w:t>
        </w:r>
      </w:hyperlink>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[1998] B.C.J. No. 1909</w:t>
        </w:r>
      </w:hyperlink>
      <w:r>
        <w:rPr>
          <w:rFonts w:ascii="arial" w:eastAsia="arial" w:hAnsi="arial" w:cs="arial"/>
          <w:color w:val="000000"/>
          <w:sz w:val="20"/>
          <w:lang w:val="en-US" w:eastAsia="en-US" w:bidi="ar-SA"/>
        </w:rPr>
        <w:t xml:space="preserve"> (S.C.) held an award for general damages for physical and mental abuse were damages for personal injury" and interest could not be awarded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agree with my sister Dillon's view that the object and purpose of the exclusion of interest for personal injury is difficult to understand given the absence of legislative debate or discussion prior to the enactment of s. 2(e) and was contrary to the recommendation of the Law Reform Commission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Madam Justice Dillon noted that it was difficult to justify the exclusion on a principled basis and in my view it would be even more difficult to justify a distinction between physical and mental injury. I agree with the submission of counsel for the defendants that if physical damage only is excluded by s. 2(e), general damage assessments need be further broken down into damages for physical injury and damages for emotional or mental injury. I do not accept that was a purpose of s. 2(e), nor is it a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my view, the reasoning by Mr. Justice Holmes makes sense, and coincides with the application of s. 2(e) by the Court of Appeal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to general damages for mental suffering awarded for sexual assault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important to distinguish the case at bar from </w:t>
      </w:r>
      <w:r>
        <w:rPr>
          <w:rFonts w:ascii="arial" w:eastAsia="arial" w:hAnsi="arial" w:cs="arial"/>
          <w:i/>
          <w:color w:val="000000"/>
          <w:sz w:val="20"/>
          <w:lang w:val="en-US" w:eastAsia="en-US" w:bidi="ar-SA"/>
        </w:rPr>
        <w:t>Schreiber</w:t>
      </w:r>
      <w:r>
        <w:rPr>
          <w:rFonts w:ascii="arial" w:eastAsia="arial" w:hAnsi="arial" w:cs="arial"/>
          <w:color w:val="000000"/>
          <w:sz w:val="20"/>
          <w:lang w:val="en-US" w:eastAsia="en-US" w:bidi="ar-SA"/>
        </w:rPr>
        <w:t xml:space="preserve">, mentioned above. In </w:t>
      </w:r>
      <w:r>
        <w:rPr>
          <w:rFonts w:ascii="arial" w:eastAsia="arial" w:hAnsi="arial" w:cs="arial"/>
          <w:i/>
          <w:color w:val="000000"/>
          <w:sz w:val="20"/>
          <w:lang w:val="en-US" w:eastAsia="en-US" w:bidi="ar-SA"/>
        </w:rPr>
        <w:t>Schreiber</w:t>
      </w:r>
      <w:r>
        <w:rPr>
          <w:rFonts w:ascii="arial" w:eastAsia="arial" w:hAnsi="arial" w:cs="arial"/>
          <w:color w:val="000000"/>
          <w:sz w:val="20"/>
          <w:lang w:val="en-US" w:eastAsia="en-US" w:bidi="ar-SA"/>
        </w:rPr>
        <w:t xml:space="preserve">, the SCC found that the words "personal injury" in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were meant to only deal with physical injury and not mental injury. However, the court stated that the English words themselves included the notion of mental injury within their meaning, but that these were limited by the French text of the statute, which only included physical harm. Therefore this case is authority for the "shared meaning rule" in statutory interpretation which governs the interpretation of bilingual legislation: if there is a discrepancy between the two language versions of an enactment, the meaning that is common to both must be adopted unless there is contrary evidence of legislative intent (Ruth Sullivan, </w:t>
      </w:r>
      <w:r>
        <w:rPr>
          <w:rFonts w:ascii="arial" w:eastAsia="arial" w:hAnsi="arial" w:cs="arial"/>
          <w:i/>
          <w:color w:val="000000"/>
          <w:sz w:val="20"/>
          <w:lang w:val="en-US" w:eastAsia="en-US" w:bidi="ar-SA"/>
        </w:rPr>
        <w:t>Sullivan on the Construction of Statutes, 5th ed</w:t>
      </w:r>
      <w:r>
        <w:rPr>
          <w:rFonts w:ascii="arial" w:eastAsia="arial" w:hAnsi="arial" w:cs="arial"/>
          <w:color w:val="000000"/>
          <w:sz w:val="20"/>
          <w:lang w:val="en-US" w:eastAsia="en-US" w:bidi="ar-SA"/>
        </w:rPr>
        <w:t xml:space="preserve"> (Markham, ON: LexisNexis Canada, 2008) at 100). In this case there is no bilingual statute and thus the analysis in </w:t>
      </w:r>
      <w:r>
        <w:rPr>
          <w:rFonts w:ascii="arial" w:eastAsia="arial" w:hAnsi="arial" w:cs="arial"/>
          <w:i/>
          <w:color w:val="000000"/>
          <w:sz w:val="20"/>
          <w:lang w:val="en-US" w:eastAsia="en-US" w:bidi="ar-SA"/>
        </w:rPr>
        <w:t>Schreiber</w:t>
      </w:r>
      <w:r>
        <w:rPr>
          <w:rFonts w:ascii="arial" w:eastAsia="arial" w:hAnsi="arial" w:cs="arial"/>
          <w:color w:val="000000"/>
          <w:sz w:val="20"/>
          <w:lang w:val="en-US" w:eastAsia="en-US" w:bidi="ar-SA"/>
        </w:rPr>
        <w:t xml:space="preserv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At the time of the LRC's 1987 report on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 2(e) did not exist. The LRC, however, dealt with this proposed change of excluding non-pecuniary damages, and rejected the addition of a section with the effect of s. 2(e). On page 51 the recommendation of the Commission is: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Act should carry forward the principle that the whole of an award of damages for non-pecuniary loss should attract interest throughout the period preceding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Despite this recommendation, in 1993 the Legislature did bring in s. 2(e). The restriction they placed on the exclusion of non-pecuniary judgments from interest was simply to apply it only to damages "arising from personal injury or death". Section 1(4) also uses the term "personal injury". That section deals with the compensation for loss of income through collateral benefits, such as disability insurance. However, there is no language in either section restricting the meaning of "personal injury"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therefore conclude that the term "personal injury" in s. 2(e)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includes both physical and mental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next question to be addressed is whether the award for general damages can be seen as "</w:t>
      </w:r>
      <w:r>
        <w:rPr>
          <w:rFonts w:ascii="arial" w:eastAsia="arial" w:hAnsi="arial" w:cs="arial"/>
          <w:i/>
          <w:color w:val="000000"/>
          <w:sz w:val="20"/>
          <w:lang w:val="en-US" w:eastAsia="en-US" w:bidi="ar-SA"/>
        </w:rPr>
        <w:t>arising from</w:t>
      </w:r>
      <w:r>
        <w:rPr>
          <w:rFonts w:ascii="arial" w:eastAsia="arial" w:hAnsi="arial" w:cs="arial"/>
          <w:color w:val="000000"/>
          <w:sz w:val="20"/>
          <w:lang w:val="en-US" w:eastAsia="en-US" w:bidi="ar-SA"/>
        </w:rPr>
        <w:t xml:space="preserve"> personal injury", as that phrase is found in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General damages can be awarded for intangible losses such as pain and suffering and mental distress, which are, literally, injuries to one's person. This would include damages in breach of contract cases, without an independent tort, such as in the "holiday" cases, where the contract is for a non-economic benefit. In those cases general damages may be awarded, under expectation damages, for "disappointment, the distress, the upset and frustration caused by the breach." (</w:t>
      </w:r>
      <w:r>
        <w:rPr>
          <w:rFonts w:ascii="arial" w:eastAsia="arial" w:hAnsi="arial" w:cs="arial"/>
          <w:i/>
          <w:color w:val="000000"/>
          <w:sz w:val="20"/>
          <w:lang w:val="en-US" w:eastAsia="en-US" w:bidi="ar-SA"/>
        </w:rPr>
        <w:t>Cassels</w:t>
      </w:r>
      <w:r>
        <w:rPr>
          <w:rFonts w:ascii="arial" w:eastAsia="arial" w:hAnsi="arial" w:cs="arial"/>
          <w:color w:val="000000"/>
          <w:sz w:val="20"/>
          <w:lang w:val="en-US" w:eastAsia="en-US" w:bidi="ar-SA"/>
        </w:rPr>
        <w:t>, 226). General damages may also be awarded for loss of amenity and loss of enjoyment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defamation cases, where general damages have been awarded for injury to reputation, the courts have ordered interest on those general damages: e.g. </w:t>
      </w:r>
      <w:r>
        <w:rPr>
          <w:rFonts w:ascii="arial" w:eastAsia="arial" w:hAnsi="arial" w:cs="arial"/>
          <w:i/>
          <w:color w:val="000000"/>
          <w:sz w:val="20"/>
          <w:lang w:val="en-US" w:eastAsia="en-US" w:bidi="ar-SA"/>
        </w:rPr>
        <w:t>Manno v. Henry</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2008 BCSC 738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Wilson v Switlo</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2011 BCSC 1287</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Manno</w:t>
      </w:r>
      <w:r>
        <w:rPr>
          <w:rFonts w:ascii="arial" w:eastAsia="arial" w:hAnsi="arial" w:cs="arial"/>
          <w:color w:val="000000"/>
          <w:sz w:val="20"/>
          <w:lang w:val="en-US" w:eastAsia="en-US" w:bidi="ar-SA"/>
        </w:rPr>
        <w:t>, Mr. Justice Grauer of this Court held at para. 213: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213 Although these damages are non-pecuniary in nature, their award nevertheless constitutes a pecuniary judgment within the meaning of s. 1(1) of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and they do not arise from personal injury or death within the meaning of s. 2(e)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Accordingly, the plaintiffs are entitled to interest from the date on which their cause of action arose to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result would appear to me to reflect the view of the courts that injury to reputation is not to be equated with injury to one's person in the sense that physical injury or emotional or mental injury are injury to one's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case, the injury that I have found Mr. Dhillon suffered was injury to his person in the form of mental distress. The mental distress was, in my view, undoubtedly "personal injury" and that was what gave rise to the award of damages. To the extent that Mr. Jaffer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that personal injury I found him responsible for a portion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On behalf of Mr. Dhillon, Mr. Jaffe argued that a general damage award cannot be characterized as a personal injury award in that personal injury was never pleaded. However there is, strictly speaking, no such thing as a "personal injury case", just court cases where the damage demonstrated is to the person. Mr. Dhillon's action against Mr. Jaffer was framed, in part, in tort. It was the tort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his breach of the duty of care he owed to Mr. Dhillon as a non-client, that the Court of Appeal found gave rise to the damages I assessed. One of the consequences of Mr. Jaffer's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found, was the mental anguish suffered by Mr. Dhillon. It was by that path that causation was established, and for that reason the general damages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the result, I am satisfied that the general damages that I awarded to Mr. Dhillon can properly be said to have arisen from personal injury. As a consequence, interest on that portion of my award to him is excluded pursuant to s. 2(e) of the </w:t>
      </w:r>
      <w:r>
        <w:rPr>
          <w:rFonts w:ascii="arial" w:eastAsia="arial" w:hAnsi="arial" w:cs="arial"/>
          <w:i/>
          <w:color w:val="000000"/>
          <w:sz w:val="20"/>
          <w:lang w:val="en-US" w:eastAsia="en-US" w:bidi="ar-SA"/>
        </w:rPr>
        <w:t>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Again, to assist, I repeat a portion of my original judgment that dealt with this award: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result, I consider that Mr. Dhillon did indeed lose an opportunity to invest in the Vancouver real estate market before 2005 as a consequence of not having been made aware sooner of the availability to him of the proceeds of sale in September 1993. But I discount the availability to him of a fund to invest by 50%, given the contingencies noted above. That is, it is my judgment that the funds he would have had to invest would likely have been smaller than $187,200 given the very significant potential of Ms. Dhillon being successful in an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claim, a claim that likely would have taken some time to resolve while, in the meantime, the prices of real estate would have risen. Mr. Dhillon presented himself as a man who was not wealthy. This is borne out by the manner in which he lived, including the type of housing in which he and his children resided during the fraud action and up to 2008 when he got possession of the 52nd Avenue property. But he did subsequently manage to re-mortgage that property to another bank so he qualified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noted earlier, this award is a pecuniary judgment. In the case of this award, however, I find that it does not fall under any of the exclusionary headings in s.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This is an example where the plaintiff has been kept out of his money. At para. 53 of my reasons, I did say that the claim for loss of opportunity did not arise until 1995, the date that a possible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proceeding would have been completed. Thus it is not unreasonable to say that the cause of action relating to this part of Mr. Dhillon's claim arose in 1995 rather than in 1993. As in my original reasons I did not state a specific date in 1995, I would now say that court order interest on this portion of the damages I awarded should be calculated from January 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conclude that:</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Dhillon is entitled to court order interest at Registrar's rates on the sum of $5,000 awarded for loss of opportunity from January 1, 1995.</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Dhillon is not entitled to court order interest of the sum of $40,000 I awarded for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may speak to the issue of costs arising from this application when they address costs of the action generally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T.J. 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Dyke v. British Columbia Amateur Softball Assn., [2005] B.C.J. No. 2187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21 - 24,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S032572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2187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1422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776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Marena Dyke, plaintiff, and British Columbia Amateur Softball Association and British Columbia Amateur Softball Association carrying on business variously as Softball BC, Softball B.C. or Softball City,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1" w:name="Keywords_7"/>
      <w:bookmarkEnd w:id="6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The plaintiff could not establish a causal connection between her brain injury, caused by a foul ball during a softball game, and the defendant's alleged failure to build a safer dugout.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To licensees — The defendant had not breached its duty of care as the plaintiff was not exposed to an unreasonable risk when she was hit by a softball while scorekeeping in the defendant's facility.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2" w:name="Case Summary_7"/>
            <w:bookmarkEnd w:id="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was injured by a foul ball during a softball game held at the defendant's sport facility -- The plaintiff alleged the defendant breached its duty of care to maintain safe and accessible dugouts and/or scorer's boxes that would have ensured her safety, thus breaching its duties under the Occupiers Liability Act -- Held: The claim was dismissed as the defendant had not breached the duty of care -- The plaintiff could not establish a causal connection between any omission on the part of the defendant and her injury -- Even if the defendant had breached its duty, the plaintiff was not exposed to an unreasonable risk -- The plaintiff was deemed to have assumed the reasonable inherent risks of the sport -- The plaintiff also failed to protect herself, by choosing to sit in a relatively unprotected area, and by failing to pay proper attention when the ball was in play -- There was a clear line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3" w:name="Legislation Cited_3"/>
      <w:bookmarkEnd w:id="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6"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252" w:history="1">
        <w:r>
          <w:rPr>
            <w:rFonts w:ascii="arial" w:eastAsia="arial" w:hAnsi="arial" w:cs="arial"/>
            <w:i/>
            <w:color w:val="0077CC"/>
            <w:sz w:val="20"/>
            <w:u w:val="single"/>
            <w:shd w:val="clear" w:color="auto" w:fill="FFFFFF"/>
            <w:lang w:val="en-US" w:eastAsia="en-US" w:bidi="ar-SA"/>
          </w:rPr>
          <w:t>R.S.B.C. 1996, c.337, s.2</w:t>
        </w:r>
      </w:hyperlink>
      <w:r>
        <w:rPr>
          <w:rFonts w:ascii="arial" w:eastAsia="arial" w:hAnsi="arial" w:cs="arial"/>
          <w:color w:val="000000"/>
          <w:sz w:val="20"/>
          <w:lang w:val="en-US" w:eastAsia="en-US" w:bidi="ar-SA"/>
        </w:rPr>
        <w:t>, s.3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4" w:name="Counsel_8"/>
      <w:bookmarkEnd w:id="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Brian Webster and Daniel F.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Janis D. McAfee and Katherine S. Fast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8"/>
      <w:bookmarkEnd w:id="65"/>
      <w:r>
        <w:pict>
          <v:line id="_x0000_s1068" style="position:absolute;z-index:251821056" from="0,12pt" to="512pt,12pt" strokecolor="#009ddb" strokeweight="1.5pt">
            <v:stroke linestyle="single"/>
          </v:line>
        </w:pic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"but for" test of causation in the Law of Tort ... "More often, applied simply and mechanically, it gives too expansive an answer: "But for your negligent misdelivery of my luggage, I should not have had to defer my passage to New York and embark on SS Titanic"". Lord Bingham of Cornhilll in Chester v. Afshar, [2004] UKHL 41; [2004] 4 All ER 587, at 592.</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WONG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Both plaintiff and defendants have advanced cross summary trial applications under Rule 18A of the Supreme Court Rules in their favour concerning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September 30, 2001 the plaintiff was injured after being struck on the head by a foul ball during the course of a co-ed slo-pitch softball game held at the defendants' sport facility known as Softball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incident, the plaintiff was keeping score while standing in the spectator area to the right of the first base dugout behind the fence that separates the playing field from the spectator stands.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alleges that Softball City breached its duty of care to exercise reasonable care and prudence and maintain the premises in a reasonably safe condition for visitors. Specifically, the plaintiff alleges that Softball City failed to provide safe and accessible dugouts and/or scorer's boxes that would have ensured her safety and thus breached its statutory duties pursuant to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have concluded the plaintiff has failed to establish her claim.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the parties agreed to the following statement of agreed facts:</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British Columbia Amateur Softball Association and British Columbia Amateur Softball Association carrying on business variously as Softball B.C., Softball BC or Softball City ("Softball City") is a society and at the material time the registered lessee of the Softball City Sports and Entertainment Complex including buildings, play fields and facilities located at the corner of 24th Avenue and 148th Street in Surrey, British Columbia (the "premises").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Softball City was built in approximately 1989 by the British Columbia Amateur Softball Association and was designed, built and constructed to host softball leagues and tournaments at all levels of play from recreational, competitive to international championship level and all ages, from children to adults.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this action is damages for a brain injury sustained by the plaintiff when she was hit in the head at a co-ed slo-pitch softball tournament held at Softball City.</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30, 2001, the plaintiff was acting as scorekeeper for a team called the "Eagles" when she was struck on the head by a foul ball hit by a player on the opposing team called the "Dawgz" (the "incident") during a co-ed slo-pitch game being played on Diamond One (the "game").</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material time, Softball City was the occupier of the Premises as defined by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amendments thereto.</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Softball City designed its facility to have fenced dugouts for all participants on all four diamonds.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Softball City was constructed in 1989 with four diamonds. At that time all diamonds, including diamond #1, had two fenced at grade' dugouts with cement flooring located on the first and third base line.</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Softball City built dugouts for the use of scorekeepers, spares, coaches and bat boys and girls ("participants") during game play. The dugouts consisted of a roofed area surrounded by chain fencing on four sides, with benches for seating inside.</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Diamond #1 at Softball City was modified in 1993 to lower the floor of its two dugouts from grade level to below ground level and to expand the seating capacity. The dugouts were lowered to allow increased spectator seating capacity and allow for increased revenue from seat sales and for the roof to provide a platform for TV cameras.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dugouts on diamond #1 were modified, they were lowered approximately 3 feet, cement retaining walls were installed, wooden sides and backs were installed and the solid roof was installed. The front, facing the field of play, retained the fencing above the retaining wall and below the roof (the "1993 modifications").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Softball City applied for or received any building permits from the City of Surrey, or any building inspection of the dugouts when they were modified in 1993.</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1993 modifications, Softball City installed an automatic sump pump underneath the dugouts on diamond #1. The automatic sump pump, when functioning, was triggered by the existence of standing water as it accumulated and pumped out the water (the "Automatic Sump Pump System").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Automatic Sump Pump System was not functioning, the dugouts would fill with water periodically. When flooded, they would remain flooded until the water was pumped out using an electric pump and/or the Automatic Sump Pump System was repaired.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the Automatic Sump Pump System, installed in 1993, was discontinued sometime between 1998 and before the incident.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Automatic Sump Pump System was replaced by an arrangement whereby a Softball City employee would place an electric pump in the sump in the dugout to remove the water.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removal of accumulated water from dugouts on diamond #1 requires a worker to remove the grate covering the flooded sump, place the pump into the sump, direct the exhaust hose to drain the water onto the surface under the stands, plug the electrical cord of the pump in, and wait 5 to 30 minutes. The process must then be reversed before the dugout can be occupied by participants.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at least 1999, Softball City had no written maintenance protocol for responding to accumulation of water in the dugouts on diamond #1.</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at least 1999, Softball City relied solely on complaints or the personal initiative of employees to assess and remove water.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Dugouts are provided as safety equipment for participants in ball games, they protect participants from being struck by errant foul balls, overthrows, discarded bats, and other hazards ("softball's hazards"). Dugouts provide a place of safety from softball's hazards.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Dugouts protect participants whose attention is turned away from the play. Participants make use of the dugouts during game play because participants' attention is necessarily diverted from time to time, including by scorekeepers keeping score, players adjusting gear, coaches discussing matters with players.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players do not utilize the dugouts on diamond #1, but instead locate themselves elsewhere for a variety of reasons, not limited to a poor view of the field, darkness, dampness or water in the dugouts, desire to sit near friends, desire to be outside.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floors of the dugouts on diamond #1 are the lowest point on the Softball City property. The dugouts are susceptible to flooding and accumulation of water.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accumulated in the dugouts on diamond #1 from time to time such that they were not usable by participants.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Dugouts which are flooded or have accumulated water can not reasonably be used by participants.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incident the plaintiff was acting as scorekeeper. During the game, the plaintiff was also available to participate as a player, if the Eagles were short players.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the game, the Eagles were designated the "away team" and the Dawgz were designated the "home team".</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game, the plaintiff's husband, Dave Dyke, was participating both as a coach and a player for the Eagles.</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incident, the Dawgz were "up to bat" and the plaintiff's team mates were defending the in-field and the outfield.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has been adduced that anyone who played on diamond #1 on September 30, 2001 complained to Softball City on that day and prior to the incident about water in the Dugout.</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game and at the time of the incident, the plaintiff was standing beside the first base dugout (the "Dugout") directly behind the four foot chain link fence that separates the playing field from the spectator stands and dugouts.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game, there was accumulated water in the Dugout.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presence of the accumulated water in the Dugout, the plaintiff was unable to use the Dugout and stood beside the Dugout while keeping score, instead of sitting inside it.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Dugout was usable, on September 30, 2001 the plaintiff would have occupied the Dugout to keep score during the game.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her team members could not reasonably access the field in the usual way through the Dugout during the game; instead they utilized the utility gate beside the first base Dugout.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game, there were numerous empty seats in the area behind the protective screening (the "backstop").</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backstop on diamond #1 originates behind home plate and extends to both dugouts but stops before the area in which the plaintiff and her team mates were standing.</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incident, the plaintiff had watched, kept score, and played slo-pitch at a recreational level for more than 14 years.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incident, the plaintiff was aware that balls are occasionally hit out of the playing field and into the stands during the course of a game.</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incident, the plaintiff was aware that it is important to keep one's eyes on the game unless in a protected area.</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incident, the plaintiff was making note of the score in a scorekeeper's book provided by the defendant.</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incident, the plaintiff had played slo-pitch at Softball City on numerous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issue in this case is creation of an unreasonable risk of being struck by a foul ball. Integrally related to this issue of unreasonable risk is also determination of the standard of care and the concept of inherent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Sections 2 and 3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outline the duty and standard of care imposed upon an occupier: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section 3(4), and sections 4 and 9, this Act determines the care that an occupier is required to show toward persons entering on the premises in respect of dangers to them, or to their property on the premises, or to the property on the premises of persons who have not themselves entered on the premises, that are due to the state of the premises, or to anything done or omitted to be done on the premises, and for which the occupier is responsible by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submits that a finding of liability is mandated by the goals of the Occupiers Liability Act, namely that the Act requires positive action on the part of occupiers to make their premises reasonably safe or to put a part of his property off limits'. The plaintiff says that since the defendants made no attempt to put the dugout or diamond off limits, the exceptions to liability should be "few and narrow".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While the plaintiff's argument may be attractive in theory, it does not hold up to closer inspection. Assuming that there was some omission on the part of the occupier that led to the dugouts being unusable, this does not trigger liability. As the Court of Appeal noted in Bauman v. Stein </w:t>
      </w:r>
      <w:hyperlink r:id="rId253"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 at 127: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 of the Occupiers Liability Act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occupier of the premises" whenever a person is injured on the premises. A plaintiff who invokes that section must still be able to point to some act (or some failure to act) on the part of the occupier which caused the injury complained of before liability can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cannot establish a causal connection between any omission on the part of the occupier and her injury. The plaintiff's theory of liability rests largely on the implied proposition that the defendant's omission rendered the entire softball diamond not reasonably safe for the participants. This is an untenable proposition, since the protective fencing met the required standard. While the plaintiff does not make that assertion outright, it is necessarily implied by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argument must fail for the following reasons:</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defining the standard of care as one requiring the provision of a protected area with quick access to the field, the plaintiff has defined the standard too narrowly. The standard of care with respect to foul balls is only to make the premises reasonably safe by erecting protective fencing. This standard was met. There is no requirement under the Act to provide an area with quick access to the field.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standard of care was breached, the breach did not expose the plaintiff to an unreasonable risk of injury. Any risk to which the plaintiff was exposed was reasonable and therefore inherent to the sport; the plaintiff is deemed to assume such reasonable inherent risks.</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concept of inherent risk is not inconsistent with modern occupiers' liability and apportionment legislation. In fact, it is specifically incorporated in s. 3(1) of the Occupiers Liability Act.</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risk to which the plaintiff was exposed was unreasonable, the plaintiff was also negligent, and a clear line' can be drawn between the two instances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such as to relieve the defendant of liability.</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is defined incorrectly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claims that the standard of care was to "provide an area that facilitates quick and easy access to the field of play but that also protects participants from Softball's Hazards". With respect to the risk of being struck by a foul ball, the standard of care imposed on occupiers is only to provide adequate fencing in order to protect those persons located in danger zones', those areas where the risk of being struck would otherwise be unreasonably high. There is no obligation under the Act to provide an area that is both protected and provides quick access to the field; the Act deals merely with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order to determine whether there has been adequate fencing, the court must identify the relevant danger zones'. Such areas are determined by the probability of injury in a given location. As McDonald J. noted in Noonan v. Exhibition Place, </w:t>
      </w:r>
      <w:hyperlink r:id="rId254" w:history="1">
        <w:r>
          <w:rPr>
            <w:rFonts w:ascii="arial" w:eastAsia="arial" w:hAnsi="arial" w:cs="arial"/>
            <w:i/>
            <w:color w:val="0077CC"/>
            <w:sz w:val="20"/>
            <w:u w:val="single"/>
            <w:shd w:val="clear" w:color="auto" w:fill="FFFFFF"/>
            <w:lang w:val="en-US" w:eastAsia="en-US" w:bidi="ar-SA"/>
          </w:rPr>
          <w:t>[1991] O.J. No. 421</w:t>
        </w:r>
      </w:hyperlink>
      <w:r>
        <w:rPr>
          <w:rFonts w:ascii="arial" w:eastAsia="arial" w:hAnsi="arial" w:cs="arial"/>
          <w:color w:val="000000"/>
          <w:sz w:val="20"/>
          <w:lang w:val="en-US" w:eastAsia="en-US" w:bidi="ar-SA"/>
        </w:rPr>
        <w:t xml:space="preserve"> (Ont. Gen. Div.):</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the Blue Jays organization realistically protect everyone in an area where there is a possibility that foul balls might be struck? In my view, to impose such a duty upon an occupier is not what is contemplated by the Act. The occupier in this case has provided protection in accordance with an acceptable standard or norm in the industry and is not required to screen sections of the stadium where the incident of injury is compatible with other seating much further from home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sports cases, the reasonable standard of protection for a given location is largely determined by reference to the industry standard, as noted by Justice Labrosse in Hagerman v. City of Niagara Falls et al. </w:t>
      </w:r>
      <w:hyperlink r:id="rId255"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(H.C.J.):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what constitutes reasonable protection, Courts have looked to the protection customarily provided in facilities designed for the viewing of a particular sport: see Klyne v. Town of Indian Head et al. </w:t>
      </w:r>
      <w:hyperlink r:id="rId256" w:history="1">
        <w:r>
          <w:rPr>
            <w:rFonts w:ascii="arial" w:eastAsia="arial" w:hAnsi="arial" w:cs="arial"/>
            <w:i/>
            <w:color w:val="0077CC"/>
            <w:sz w:val="20"/>
            <w:u w:val="single"/>
            <w:shd w:val="clear" w:color="auto" w:fill="FFFFFF"/>
            <w:lang w:val="en-US" w:eastAsia="en-US" w:bidi="ar-SA"/>
          </w:rPr>
          <w:t>(1979), 107 D.L.R. (3d) 692</w:t>
        </w:r>
      </w:hyperlink>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[1980] 2 W.W.R. 474</w:t>
        </w:r>
      </w:hyperlink>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1 Sask.R. 347</w:t>
        </w:r>
      </w:hyperlink>
      <w:r>
        <w:rPr>
          <w:rFonts w:ascii="arial" w:eastAsia="arial" w:hAnsi="arial" w:cs="arial"/>
          <w:color w:val="000000"/>
          <w:sz w:val="20"/>
          <w:lang w:val="en-US" w:eastAsia="en-US" w:bidi="ar-SA"/>
        </w:rPr>
        <w:t xml:space="preserve">; Murray et al. v. Harringay Arena Ltd., [1951] 2 K.B. 529, and Elliott v. Amphitheatre, </w:t>
      </w:r>
      <w:hyperlink r:id="rId257" w:history="1">
        <w:r>
          <w:rPr>
            <w:rFonts w:ascii="arial" w:eastAsia="arial" w:hAnsi="arial" w:cs="arial"/>
            <w:i/>
            <w:color w:val="0077CC"/>
            <w:sz w:val="20"/>
            <w:u w:val="single"/>
            <w:shd w:val="clear" w:color="auto" w:fill="FFFFFF"/>
            <w:lang w:val="en-US" w:eastAsia="en-US" w:bidi="ar-SA"/>
          </w:rPr>
          <w:t>[1934] 3 W.W.R. 225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from the proposition that only reasonable protection must be provided, that there is no obligation to provide protected seating for all spectators. The protection does not have to be absolute; it need only be reasonable protection. Furthermore, if a spectator chooses to occupy an unscreened seat because he prefers the unimpeded view which it offers, or if he is unable to procure a screened seat but none the less chooses to remain and view the game, no duty of care extends to him and he bears the risk of injury resulting from a danger inherent to the game: see Brown v. San Francisco Ball Club, Inc. (1950), 222 P. (2d) 19, at p.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also important to note that just because a location is not classified as a danger zone' does not mean that there is no risk of danger. It merely indicates that the risk of danger in such locations is reasonable given the circumstances. Where such risks are reasonable, the law deems the visitor to have assumed them when she appreciates those risks and it is reasonable to expect her to assume them. There can be no question that the plaintiff appreciated the risk of being struck by a foul ball, since she was an experienced softball player and scorekeeper. In the circumstances it was reasonable to expect her to assume such a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the standards for protective fencing were set by both the City of Surrey and the softball facility industry. The court has received evidence from Mr. Todd (at para. 20 of his affidavit) that the protective screening on each of the diamonds at Softball City exceeds both the minimum standards mandated by the City of Surrey and the industry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witness, Mr. Wihlborg, suggests that the four foot fencing next to the dugout would not be adequate for a dugout, but he does not say that the fencing is otherwise deficient. Since there is no evidence that the defendant either set up the location as an alternate dugout or was aware that it was being used as such, Mr. Wihlborg's testimony on that point is irrelevant. However, the failure to indicate that the fencing was otherwise deficient should be interpreted as confirmation of Mr. Todd's testimony that the fencing in that area complied with industry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Thus, once the proper standard of care is defined it becomes clear that there was no breach of the standard of care and that no liability can attach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must also be noted that the plaintiff suggests that the defendant either must have placed benches near the dugout or have seen benches located outside of the dugout and did nothing about it, implicitly endorsing their use as an alternate dugout'. However, there is no evidence before the court that there were in fact benches located in the area outside of the dugout where the plaintiff was struck at the time of her injury. There are photographs which show benches next to the dugout, but these were taken well after the accident. Furthermore, none of the affidavits filed in this action contain a reference to the benches being located where the plaintiff suggests that they were at the time she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insists that an area that is not considered a danger zone' for a spectator should be considered a danger zone' for a participant because participants are necessarily distracted throughout the game. However, the "distraction" argument was advanced before McDonald J. in Noonan without success: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Jesse was not looking at the batter and did not react to the ball at all, the argument of speed and reaction time seems to be of little significance except in the broader context. It is clear that during any baseball game there are numerous distractions for baseball fans, some of which are provided by the defendants themselves. It is well known for instance that sellers of various confections travel up and down the isles with a view to enticing fans to purchase their wares. It is also clear that the baseball management direct a great deal of their advertising and promotional activities towards young people such as Jesse, encouraging them to come to the stadium and to become Blue Jay fans and supporters. It was part of the plaintiff's case that young people who are more easily distracted from the game may be owed a greater degree of safety although the experts seem to agree that 10 year old's reactions time was similar to that of a person in their mid-fifties.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McDonald J., while noting that the cost of increased protection was minimal, deferred to the industry standard regarding danger zones, and found that the standard of care had been met despite the presence of distractions: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what other reasonable steps might have been taken to prevent the injury to Jesse Noonan? The cost of additional screening up to Mr. Thompson's danger zone of 132 feet from home plate, would be minimal given the big business that baseball has become. The reduced visibility in the protected areas is not known and equally unknown, which is no doubt of more importance, would be the effect on television coverage if protected screening were placed in the areas suggested.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there are many similar interesting aspects to this evidence, the question remains as to whether or not the Blue Jays organization provided this spectator, the reasonable protection to which he was entitled. Certainly, there was an area in the stadium where he would have been totally protected from any risk of foul balls being hit in his direction. As well he might have sat in the bleachers which are much cheaper seats and being so far away from home plate, the risk of injury would be negligible. Can the Blue Jays organization realistically protect everyone in an area where there is a possibility that foul balls might be struck? In my view, to impose such a duty upon an occupier is not what is contemplated by the Act. The occupier in this case has provided protection in accordance with an acceptable standard or norm in the industry and is not required to screen sections of the stadium where the incident of injury is compatible with other seating much further from home plate. In my view, then, the defendants have met the standard of reasonableness required of them and the plaintiff's action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fact that participants have decided to sit in an area does not convert the area into a danger zone' merely because they have a tendency to become distracted. Such an argument did not assist Jesse Noonan, nor should it be adopted by this court. To do so would set the bar unreasonably high; the occupier would effectively be held to be an insurer against the plaintiff's own failure to take reasonable care for his or her own safety.</w:t>
      </w:r>
      <w:r>
        <w:rPr>
          <w:rFonts w:ascii="arial" w:eastAsia="arial" w:hAnsi="arial" w:cs="arial"/>
          <w:sz w:val="20"/>
          <w:lang w:val="en-US" w:eastAsia="en-US" w:bidi="ar-SA"/>
        </w:rPr>
        <w:cr/>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exposed to an unreasonable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If the court defines the standard of care as the plaintiff suggests, and finds that the standard of care has not been met, due to the fact that foul balls are an inherent risk of the game, the defendant can only be found liable where its actions have exposed the plaintiff to an unreasonable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argues that a failure to meet the standard of care (as defined by the plaintiff) exposed all of the participants to an increased risk of being struck by a foul ball or overthrow, and say that this was a risk which, in the circumstances, was unreasonable. Even if there was a failure to meet the standard of care with respect to the dugout, this failure did not expose the plaintiff to a risk that was unreasonable. Thus, there can be no liability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case of Scurfield v. Cariboo Helicopter Skiing Ltd. </w:t>
      </w:r>
      <w:hyperlink r:id="rId258" w:history="1">
        <w:r>
          <w:rPr>
            <w:rFonts w:ascii="arial" w:eastAsia="arial" w:hAnsi="arial" w:cs="arial"/>
            <w:i/>
            <w:color w:val="0077CC"/>
            <w:sz w:val="20"/>
            <w:u w:val="single"/>
            <w:shd w:val="clear" w:color="auto" w:fill="FFFFFF"/>
            <w:lang w:val="en-US" w:eastAsia="en-US" w:bidi="ar-SA"/>
          </w:rPr>
          <w:t>(1993), 74 B.C.L.R. (2d) 224</w:t>
        </w:r>
      </w:hyperlink>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[1993] 3 W.W.R. 418</w:t>
        </w:r>
      </w:hyperlink>
      <w:r>
        <w:rPr>
          <w:rFonts w:ascii="arial" w:eastAsia="arial" w:hAnsi="arial" w:cs="arial"/>
          <w:color w:val="000000"/>
          <w:sz w:val="20"/>
          <w:lang w:val="en-US" w:eastAsia="en-US" w:bidi="ar-SA"/>
        </w:rPr>
        <w:t xml:space="preserve"> (C.A.) provides insight into how to approach this issue. The case arose from the death of one Mr. Scurfield, who had skied into an avalanche in progress ahead of him while on a wilderness helicopter skiing trip. The guide had taken the plaintiff's group to a slope that was rated "high" for risk of avalanche. However, Mr. Scurfield's failure to follow the ski alert' rule and to heed the danger which he could clearly see ahead (and to which his attention was called) was also, in law, a cause of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question then became whether, after the danger became clearly visible to Mr. Scurfield and the others began shouting at him to stop, the guide's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bringing the group to the slope could still be regarded as a proximate cause of the accident. At paras. 14 - 15, the Court of Appeal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that point Mr. Scurfield faced no unknown or unavoidable hazard. He was in a position of safety. He had only to stop and wait until the avalanche was over and he could have traversed the slope with no risk at all. All this would have been apparent to any alert skier of his ability and knowledge. But there are, in addition to these factors, three other important considerations which must, in my view, be borne in mind: (i) that the defendants in no way caused or contributed to causing the avalanche; (ii) that they were under no duty to protect their guests from all risks, not even from all risk of being caught in an unavoidable avalanche; and (iii) that the rule breached by the defendants was one intended only to protect guests from unreasonable risk of an unavoidable avalanche.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risk which Mr. Scurfield faced when he continued on in the face of obvious and avoidable peril -- if properly described as a risk' -- must, in my view, be regarded as one falling well within the scope of those avoidable hazards which are to be regarded as reasonable and acceptable in the present context. This is not a case of Mr. Scurfield having had a last clear chance' to avoid a peril created by the defendants. Insofar as the defendants had a duty to protect Mr. Scurfield from unreasonable risk of unavoidable avalanche, that risk was over once the hazard had become obvious and avoidable. On the findings of the trial judge I conclude that Mr. Scurfield's failure to concern himself with what he could see ahead was the sole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constituted in law a proximate cause of his death.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are some important parallels between Scurfield and the case at bar. It is important to note that Scurfield was a sports' case in that the plaintiff was engaged in helicopter skiing, an inherently dangerous recreational activity. The Court of Appeal had this to say about the duty owed by the defendant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found that the ski-holiday company and its guide ought not to have taken Mr. Scurfield to the slope where the accident happened because the avalanche risk that day was rated "high" and the slope in question was considered unsuitable under such conditions. It is not contended that the defendants had a duty to ensure that their guests were kept away from all places where avalanches could occur -- in the context of helicopter skiing that would be impossible. I think it correct to say that the duty of care which lay on the defendants was not to expose their guests to risks regarded in the business as unreasonably high, whether from avalanche or any other hazard to which participants in the sport are normally exposed. To enjoy the excitement of skiing in mountain wilderness areas participants are necessarily exposed both to risks which the careful skier is able to avoid and certain risks also which such skiers may be unable to avoid, including some risk of being caught in an inescapable avalanche.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language employed by the Court of Appeal incorporates the concept of inherent risk. A heli-ski operator will not have a duty to protect against reasonable risks inherent to the sport, in that the standard of care will be to take reasonable care to protect skiers from only unreasonable risks. This is clearly analogous to the standard of care traditionally imposed upon ballpark operators, in that they are not required to protect spectators against a reasonable risk of being hit by a foul ball; the standard of care is to only protect against unreasonable risks of being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of Appeal referred to three considerations at para. 14 (cited above), which when adapted to the case at bar, are:</w:t>
      </w:r>
      <w:r>
        <w:rPr>
          <w:rFonts w:ascii="arial" w:eastAsia="arial" w:hAnsi="arial" w:cs="arial"/>
          <w:sz w:val="20"/>
          <w:lang w:val="en-US" w:eastAsia="en-US" w:bidi="ar-SA"/>
        </w:rPr>
        <w:cr/>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in no way caused or contributed to the foul ball leaving the field of play.</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was under no duty to protect from all of Softball's Hazards, even those that were unavoidable, as they were inherent to the activity.</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protective measures (dugout/protective screening) were only intended to protect participants from an unreasonable risk of being harmed by an unavoidable Softball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this final point, one must ask whether or not the risk that the plaintiff was exposed to by the lack of a functional dugout was unreasonable. The risk to the plaintiff was clearly increased, but this is not the test. The court must assess whether the risk was still reasonable. It was, in that any spectator in the same location would be denied recovery on the basis that the risk of harm was inherent to the activity. The plaintiff was not exposed to an unreasonable risk, because she was located in an area in which the risk of being struck by a foul ball is sufficiently low as to be deemed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Where the risk is unreasonably high (for example, where the known risk of avalanche is high, or where the spectator is seated in a danger zone' known to be especially vulnerable to foul balls), the standard of care must be met (for example, by not bringing skiers to that area, or by providing adequate protection) or else liability will be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case at bar, the risk to which the plaintiff was exposed was not unreasonably high. Indeed, had a spectator been hit while standing in the exact same spot, the risk would have been deemed reasonable, as the protective fencing in the area had met industry and municipal standards. Thus, the risk of being struck while in that location was inherent' to the sport and the spectator would bear the risk of being struck. There is no basis in law to depart from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Another way of looking at the facts is that the risk of being struck would only have been made unreasonably high if the protective screening had been deficient, such that the plaintiff could have been struck while seated in the dugout. The industry standard acknowledges that the location of the dugout exposes a person seated inside it to a sufficiently increased (i.e. unreasonable) risk of being struck by one of Softball's Hazards, and thus protective measures are taken to guard against this risk. If the measures are insufficient, such that the risk of being struck while in that location is still unreasonably high, the occupier should be held liable. If the participant is located elsewhere, one must look at whether the standard has been met in that particular location. As mentioned previously, the defendant complied with both City and industry standards for protective fencing; the standard was clearly met.</w:t>
      </w:r>
      <w:r>
        <w:rPr>
          <w:rFonts w:ascii="arial" w:eastAsia="arial" w:hAnsi="arial" w:cs="arial"/>
          <w:sz w:val="20"/>
          <w:lang w:val="en-US" w:eastAsia="en-US" w:bidi="ar-SA"/>
        </w:rPr>
        <w:cr/>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concept of inherent risk is not inconsistent with modern occupiers' liability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suggests that there is a conflict between the concept of inherent risk and the legislative scheme surrounding occupiers' liability. However, this is not the case. In fact, the concept of inherent risk is incorporated into s. 3(1) of the Occupiers Liability Act as part of "all the circumstances" which determine the standard of care owed by the occupier. As Burnyeat J. pointed out in Potozny v. Burnaby (City) </w:t>
      </w:r>
      <w:hyperlink r:id="rId259" w:history="1">
        <w:r>
          <w:rPr>
            <w:rFonts w:ascii="arial" w:eastAsia="arial" w:hAnsi="arial" w:cs="arial"/>
            <w:i/>
            <w:color w:val="0077CC"/>
            <w:sz w:val="20"/>
            <w:u w:val="single"/>
            <w:shd w:val="clear" w:color="auto" w:fill="FFFFFF"/>
            <w:lang w:val="en-US" w:eastAsia="en-US" w:bidi="ar-SA"/>
          </w:rPr>
          <w:t>(2001), 23 M.P.L.R. (3d) 100</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2001 BCSC 837</w:t>
        </w:r>
      </w:hyperlink>
      <w:r>
        <w:rPr>
          <w:rFonts w:ascii="arial" w:eastAsia="arial" w:hAnsi="arial" w:cs="arial"/>
          <w:color w:val="000000"/>
          <w:sz w:val="20"/>
          <w:lang w:val="en-US" w:eastAsia="en-US" w:bidi="ar-SA"/>
        </w:rPr>
        <w:t xml:space="preserve"> at para. 108: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Unlike the concept of "voluntary assumption of risk", inherent risk is not a separate defence that comes into play after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established but is a recognition by the courts that what constitutes reasonable care will depend upon the perils which a person engaged in an activity might reasonably be expected to encounter. In other words, it gives effect to the words "in all the circumstances" contained in s. 3(1) of the Act.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Rozenhart v. Skier's Sport Shop (Edmonton) Ltd., </w:t>
      </w:r>
      <w:hyperlink r:id="rId260" w:history="1">
        <w:r>
          <w:rPr>
            <w:rFonts w:ascii="arial" w:eastAsia="arial" w:hAnsi="arial" w:cs="arial"/>
            <w:i/>
            <w:color w:val="0077CC"/>
            <w:sz w:val="20"/>
            <w:u w:val="single"/>
            <w:shd w:val="clear" w:color="auto" w:fill="FFFFFF"/>
            <w:lang w:val="en-US" w:eastAsia="en-US" w:bidi="ar-SA"/>
          </w:rPr>
          <w:t>[2003] 5 W.W.R. 534</w:t>
        </w:r>
      </w:hyperlink>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2002 ABQB 509</w:t>
        </w:r>
      </w:hyperlink>
      <w:r>
        <w:rPr>
          <w:rFonts w:ascii="arial" w:eastAsia="arial" w:hAnsi="arial" w:cs="arial"/>
          <w:color w:val="000000"/>
          <w:sz w:val="20"/>
          <w:lang w:val="en-US" w:eastAsia="en-US" w:bidi="ar-SA"/>
        </w:rPr>
        <w:t>, Justice Lee reached a similar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comments of Major J., I prefer to view inherent risk as characterized by Burnyeat J. in Potozny, supra. That is to say, the presence of inherent risk in an activity modifies the standard of care to which a defendant will be held such that what constitutes reasonable care will depend upon the perils which a person engaged in that activity might reasonably be expected to encounter.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Furthermore, the defendant is not attempting to "negative its liability", as the plaintiff suggests. In suggesting that this is the case, the plaintiff is equating inherent risk with the volenti defence. While volenti will act to negative liability, the presence of risks inherent to the sport merely alters the standard of care to which the occupier is held.</w:t>
      </w:r>
      <w:r>
        <w:rPr>
          <w:rFonts w:ascii="arial" w:eastAsia="arial" w:hAnsi="arial" w:cs="arial"/>
          <w:sz w:val="20"/>
          <w:lang w:val="en-US" w:eastAsia="en-US" w:bidi="ar-SA"/>
        </w:rPr>
        <w:cr/>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risk to which the plaintiff was exposed was unreasonable, the plaintiff was also negligent, and a clear line can be drawn between the two instances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such as to relieve the defendant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A.M. Linden, in Canadian Tort Law, 7th ed. (Markham, Ont.: Butterworths 2001) at 447 has this to say about the plaintiff's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required of a plaintiff is generally no different than that demanded of a defendant. In other words, one must act as a reasonable person for one's own safety, as well as for the protection of others. The obligation was expressed by Viscount Simon in Nance v. B.C. Electric Railway [[1951] 2 All E.R. 448 (P.C.)]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defendant must prove to the satisfaction of the jury that the injured party did not in his own interest take reasonable care of himself and contributed, by this want of care, to his own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breached her duty of care to herself in two ways. First, she chose to sit in a relatively unprotected area, when there were fully protected seats available to her. Second, she failed to pay proper attention while the ball was live and in play. Her actions constitute a significant departure from the reasonable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Further, a clear line can be drawn between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such as to relieve the defendant of liability. The defendants rely on the Supreme Court of Canada's decision in McKee v. Malenfant, </w:t>
      </w:r>
      <w:hyperlink r:id="rId261" w:history="1">
        <w:r>
          <w:rPr>
            <w:rFonts w:ascii="arial" w:eastAsia="arial" w:hAnsi="arial" w:cs="arial"/>
            <w:i/>
            <w:color w:val="0077CC"/>
            <w:sz w:val="20"/>
            <w:u w:val="single"/>
            <w:shd w:val="clear" w:color="auto" w:fill="FFFFFF"/>
            <w:lang w:val="en-US" w:eastAsia="en-US" w:bidi="ar-SA"/>
          </w:rPr>
          <w:t>[1954] S.C.R. 651</w:t>
        </w:r>
      </w:hyperlink>
      <w:r>
        <w:rPr>
          <w:rFonts w:ascii="arial" w:eastAsia="arial" w:hAnsi="arial" w:cs="arial"/>
          <w:color w:val="000000"/>
          <w:sz w:val="20"/>
          <w:lang w:val="en-US" w:eastAsia="en-US" w:bidi="ar-SA"/>
        </w:rPr>
        <w:t xml:space="preserve">, where the Court held that where a clear line' can be drawn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then the plaintiff will be held solely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McKee was a motor vehicle case, where the defendant had stopped along the roadway, but was not fully on the shoulder and was in the path of westbound traffic. The plaintiff's vision was obscured by fog, and he had been overdriving the conditions. The Supreme Court of Canada cited the trial judge's findings that two other vehicles proceeding the plaintiff had successfully skirted the defendant's vehicle and that the plaintiff should have been aware of the possible obstruction, and was not paying due attention and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these circumstances show conclusively that, on his own story, Mr. Beetham was not giving proper attention to what was going on in front of him and also that even after he did see the standing truck he ought to have been able to turn out or stop and thus avoid hitting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trial judge held that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not that of the defendant, was the effective cause of the accident, since the plaintiff had seen the truck in sufficient time to avoid it and in any event, should have seen it sooner than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Court of Appeal reversed the decision, finding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also an effective cause of the accident, noting that the defendant was still situated in the vehicle with the motor running, and could have pulled over to the 21-foot shoulder at any time up to the accident. The Court of Appeal appeared to accept that this situation was distinct from a situation where the defendant had abandoned the vehicle, such that the facts of the case constituted continuing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down to the moment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Supreme Court of Canada did not agree with this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with respect, this contention, which found favour in the Court of Appeal, is not sound. Whether or not there was a driver who remained in the truck, there was continuing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continuing presence of the truck on the road, but it is well settled in cases of this kind that where a clear line can be drawn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plaintiff and defendant, it is not a case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all. This case may therefore be disposed of upon the first ground upon which the learned trial judge disposed of it, namely, that after the respondent saw the vehicle in his path, he had plenty of opportunity to avoid it but failed to do so.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Madam Justice Kirkpatrick also referred to the clear line' doctrine in Laface v. McWilliams </w:t>
      </w:r>
      <w:hyperlink r:id="rId262" w:history="1">
        <w:r>
          <w:rPr>
            <w:rFonts w:ascii="arial" w:eastAsia="arial" w:hAnsi="arial" w:cs="arial"/>
            <w:i/>
            <w:color w:val="0077CC"/>
            <w:sz w:val="20"/>
            <w:u w:val="single"/>
            <w:shd w:val="clear" w:color="auto" w:fill="FFFFFF"/>
            <w:lang w:val="en-US" w:eastAsia="en-US" w:bidi="ar-SA"/>
          </w:rPr>
          <w:t>(2005), 29 C.C.L.T. (3d) 219</w:t>
        </w:r>
      </w:hyperlink>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2005 BCSC 291</w:t>
        </w:r>
      </w:hyperlink>
      <w:r>
        <w:rPr>
          <w:rFonts w:ascii="arial" w:eastAsia="arial" w:hAnsi="arial" w:cs="arial"/>
          <w:color w:val="000000"/>
          <w:sz w:val="20"/>
          <w:lang w:val="en-US" w:eastAsia="en-US" w:bidi="ar-SA"/>
        </w:rPr>
        <w:t xml:space="preserve"> (at paras. 130 - 132):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Furthermore, the decisions of the Supreme Court of Canada in McKee v. Malenfant, </w:t>
      </w:r>
      <w:hyperlink r:id="rId261" w:history="1">
        <w:r>
          <w:rPr>
            <w:rFonts w:ascii="arial" w:eastAsia="arial" w:hAnsi="arial" w:cs="arial"/>
            <w:i/>
            <w:color w:val="0077CC"/>
            <w:sz w:val="20"/>
            <w:u w:val="single"/>
            <w:shd w:val="clear" w:color="auto" w:fill="FFFFFF"/>
            <w:lang w:val="en-US" w:eastAsia="en-US" w:bidi="ar-SA"/>
          </w:rPr>
          <w:t>[1954] S.C.R. 651</w:t>
        </w:r>
      </w:hyperlink>
      <w:r>
        <w:rPr>
          <w:rFonts w:ascii="arial" w:eastAsia="arial" w:hAnsi="arial" w:cs="arial"/>
          <w:color w:val="000000"/>
          <w:sz w:val="20"/>
          <w:lang w:val="en-US" w:eastAsia="en-US" w:bidi="ar-SA"/>
        </w:rPr>
        <w:t xml:space="preserve"> and Brooks v. Ward, </w:t>
      </w:r>
      <w:hyperlink r:id="rId263" w:history="1">
        <w:r>
          <w:rPr>
            <w:rFonts w:ascii="arial" w:eastAsia="arial" w:hAnsi="arial" w:cs="arial"/>
            <w:i/>
            <w:color w:val="0077CC"/>
            <w:sz w:val="20"/>
            <w:u w:val="single"/>
            <w:shd w:val="clear" w:color="auto" w:fill="FFFFFF"/>
            <w:lang w:val="en-US" w:eastAsia="en-US" w:bidi="ar-SA"/>
          </w:rPr>
          <w:t>[1956] S.C.R. 683</w:t>
        </w:r>
      </w:hyperlink>
      <w:r>
        <w:rPr>
          <w:rFonts w:ascii="arial" w:eastAsia="arial" w:hAnsi="arial" w:cs="arial"/>
          <w:color w:val="000000"/>
          <w:sz w:val="20"/>
          <w:lang w:val="en-US" w:eastAsia="en-US" w:bidi="ar-SA"/>
        </w:rPr>
        <w:t xml:space="preserve"> establish the so-called clear line' doctrine: that is, where a clear line' can be drawn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then the defendant will be held solely responsible. In Brooks, the Court held at p. 686: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believe that the appellant can be charged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contributed to the accident. In a case of McKee et al. v. Malenfant </w:t>
      </w:r>
      <w:hyperlink r:id="rId261" w:history="1">
        <w:r>
          <w:rPr>
            <w:rFonts w:ascii="arial" w:eastAsia="arial" w:hAnsi="arial" w:cs="arial"/>
            <w:i/>
            <w:color w:val="0077CC"/>
            <w:sz w:val="20"/>
            <w:u w:val="single"/>
            <w:shd w:val="clear" w:color="auto" w:fill="FFFFFF"/>
            <w:lang w:val="en-US" w:eastAsia="en-US" w:bidi="ar-SA"/>
          </w:rPr>
          <w:t>[1954] S.C.R. 651</w:t>
        </w:r>
      </w:hyperlink>
      <w:r>
        <w:rPr>
          <w:rFonts w:ascii="arial" w:eastAsia="arial" w:hAnsi="arial" w:cs="arial"/>
          <w:color w:val="000000"/>
          <w:sz w:val="20"/>
          <w:lang w:val="en-US" w:eastAsia="en-US" w:bidi="ar-SA"/>
        </w:rPr>
        <w:t xml:space="preserve">, it was held by the majority of the Court that where a clear line can be drawn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plaintiff and defendant, it is not a case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all. When a driver sees a car in his path, and has plenty of opportunity to avoid it but fails to do so, there is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he must bear the full responsibility. Or if,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disables himself from becoming aware of a danger and cannot therefore avoid the accident, he is the only party to blame: Sigurdson v. B.C. Electric Co. [1953] A.C. 302. The same principles were applied by this Court in Bruce v. McIntyre, </w:t>
      </w:r>
      <w:hyperlink r:id="rId264" w:history="1">
        <w:r>
          <w:rPr>
            <w:rFonts w:ascii="arial" w:eastAsia="arial" w:hAnsi="arial" w:cs="arial"/>
            <w:i/>
            <w:color w:val="0077CC"/>
            <w:sz w:val="20"/>
            <w:u w:val="single"/>
            <w:shd w:val="clear" w:color="auto" w:fill="FFFFFF"/>
            <w:lang w:val="en-US" w:eastAsia="en-US" w:bidi="ar-SA"/>
          </w:rPr>
          <w:t>[1955] S.C.R. 251</w:t>
        </w:r>
      </w:hyperlink>
      <w:r>
        <w:rPr>
          <w:rFonts w:ascii="arial" w:eastAsia="arial" w:hAnsi="arial" w:cs="arial"/>
          <w:color w:val="000000"/>
          <w:sz w:val="20"/>
          <w:lang w:val="en-US" w:eastAsia="en-US" w:bidi="ar-SA"/>
        </w:rPr>
        <w:t>. It is because the facts were unidentical that a different conclusion was reached.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present instance, the respondent had sufficient time to prevent this accident. Through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did not see the tail-lights of the parked car, which other witnesses could see; not having exercised a proper look-out, he continued at a speed of 30 to 35 miles an hour, and he placed himself in a situation where an accident was inevitable. There is, I think, a clear line that can be drawn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appellant, if any, and of the respondent, and there can be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doctrine was recently confirmed (but not applied) by the Court of Appeal in Goett v. Fabi </w:t>
      </w:r>
      <w:hyperlink r:id="rId265" w:history="1">
        <w:r>
          <w:rPr>
            <w:rFonts w:ascii="arial" w:eastAsia="arial" w:hAnsi="arial" w:cs="arial"/>
            <w:i/>
            <w:color w:val="0077CC"/>
            <w:sz w:val="20"/>
            <w:u w:val="single"/>
            <w:shd w:val="clear" w:color="auto" w:fill="FFFFFF"/>
            <w:lang w:val="en-US" w:eastAsia="en-US" w:bidi="ar-SA"/>
          </w:rPr>
          <w:t>(1998), 58 B.C.L.R. (3d) 117</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clear line' in the case at bar was when Mr. McWilliams stopped behind the Laface truck. His action in passing the truck on the right was solely a result of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undoubtedly caused by his grossly intoxicated state. The cause of the accident was Mr. McWilliams' failure to appreciate the presence of pedestrians in the parking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 case at bar, the clear line' occurred when the plaintiff realized that the dugout was unusable. The state of the dugout forced a relocation, but at this time, there was no risk to the plaintiff, as the game had not yet started. She then chose to situate herself in a location that exposed her to a risk of being struck, despite there being numerous locations which would have protected her from such a risk. Accordingly, her injuries resulted solely from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 only in choosing her location, but also in failing to pay attention while situated in a less protected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defining the standard of care as one requiring the provision of a protected area with quick access to the field, the plaintiff has defined the standard too narrowly. The standard of care with respect to foul balls is only to make the premises reasonably safe by erecting protective fencing. This standard was met. There is no requirement under the Act to provide an area with quick access to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Even if the standard of care was breached, the breach did not expose the plaintiff to an unreasonable risk of injury. Any risk to which the plaintiff was exposed was reasonable and therefore inherent to the sport. The plaintiff is deemed to assume such reasonable inherent risks. The concept of inherent risk is not inconsistent with modern occupiers' liability and apportionment legislation. In fact, it is specifically incorporated in s. 3(1) of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If the risk to which the plaintiff was exposed was unreasonable, the plaintiff was also negligent, and a clear line can be drawn between the two instances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such as to relieve the defendant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Accordingly, the plaintiff must fail and the action is dismissed with costs following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Kerr v. Macklin, [2004] B.C.J. No. 455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 and 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Campbell River Registry No. S5021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455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2004 BCSC 318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129 A.C.W.S. (3d) 513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Kerr, plaintiff, and Glen A. Macklin,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jc w:val="both"/>
        <w:rPr>
          <w:rFonts w:ascii="arial" w:eastAsia="arial" w:hAnsi="arial" w:cs="arial"/>
          <w:sz w:val="20"/>
          <w:lang w:val="en-US" w:eastAsia="en-US" w:bidi="ar-SA"/>
        </w:rPr>
      </w:pPr>
      <w:bookmarkStart w:id="66" w:name="Counsel_9"/>
      <w:bookmarkEnd w:id="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Shook, Q.C. and K. Dirom, for the plaintiff. M. Kelly,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7" w:name="Judgment_9"/>
      <w:bookmarkEnd w:id="67"/>
      <w:r>
        <w:pict>
          <v:line id="_x0000_s1071" style="position:absolute;z-index:251719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8" w:name="STEWART J."/>
            <w:bookmarkEnd w:id="68"/>
            <w:r>
              <w:rPr>
                <w:rFonts w:ascii="arial" w:eastAsia="arial" w:hAnsi="arial" w:cs="arial"/>
                <w:b/>
                <w:color w:val="000000"/>
                <w:sz w:val="30"/>
                <w:lang w:val="en-US" w:eastAsia="en-US" w:bidi="ar-SA"/>
              </w:rPr>
              <w:t>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Liability is admitted by the defendant. I must assess the damages. I note that: (1) the verb is "assess" not "calculate"; (2) the defendant does not allege a failure by the plaintiff to mitigate his loss; (3) what is thrown up by the evidence in the case at bar drives the court back to utter basics i.e. Athey v. Leonati, </w:t>
      </w:r>
      <w:hyperlink r:id="rId4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Supreme Court of Canada, June 12, 1996, a case I read again after the submissions of counsel ended at 4:00 p.m. on Friday, March 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motor vehicle accident in question occurred on July 27, 2000 in the District of Campbell River. The plaintiff was the sole occupant of his motor vehicle. He was stopped at the material time. His vehicle was struck from the rear by a vehicle owned and operated by the defendant. It is obvious on the evidence that there was a significant impact. As noted above the defendant admits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born on June 29, 1949. On July 27, 2000, he was 51 years of age. As of the date of trial, March 4/5, 2004, he was 54 years of age. The plaintiff is married. He has two children. His son is 17 years of age and on the cusp of leaving the family home in Campbell River to attend university elsewhere. The plaintiff's daughter is 14 years of age, lives at home with the plaintiff and his wife and attends school in Campbell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a teacher. As of spring 2004 he teaches a Grade 5/6 class of approximately 30 students. He is also an administrator, a vice-principal. He earns approximately $76,000.00 per year. The school where he is employed is an elementary school situated in Campbell River. The plaintiff's wife is also a teacher. She works at two different schools. One of the schools she works at is the school where the plaintiff is the vice-principal.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and his wife split household duties on a traditional basis. Basically, any heavy lifting that must be done is his responsibility. How he gets it done is 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one eye on what fell from the Supreme Court of Canada in Athey v. Leonati, supra, I find as follows: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results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plaintiff is a source of pain and discomfort that did not exist prior to July 27, 2000 and the above noted motor vehicle accident. Here I speak of pain and discomfort which has been the plaintiff's lot since July 27, 2000 and has its head and source in an area that "begins" to the left/rear of the plaintiff's neck, moves down into the back, snakes towards the left side of the body and then diminishes. A diagram may not be a picture, but a diagram can be worth a thousand words. A useful diagram showing the core area of the plaintiff's problem appears at page 9 of Exhibit 2, an excerpt from the clinical records of the plaintiff's family doctor, Dr. Ramsey. The area in question takes the shape of a reverse-L. The mechanism of injury is not revealed by the evidence. New also to the plaintiff's life after July 27, 2000, and also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a certain level of numbness associated with the small and ring fingers of the plaintiff's left hand. Again the mechanism of injury is not revealed by the evidence. The defendant does not dispute the existence of, or his responsibility for, the injury, pain, discomfort and numbness associated with, or emanating from, the areas just described.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pain and discomfort associated with the reverse-L shaped pattern just described has been with him from the date of the motor vehicle accident until trial. And it will be with him for the rest of his life. That is manifest on the face of the plaintiff's medical evidence. And the defendant placed no evidence to the contrary before me. The same can be said for the numbness of the fingers as described above.</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numbness is always present. The pain and discomfort associated with the reverse-L shaped pattern noted above was worse at the beginning than it is now. I say that it plateaued at perhaps the six to eight month mark after the motor vehicle accident on July 27, 2000. I find that the pain and discomfort was, and is, constant, wearing, disruptive of the plaintiff's sleep and of sufficient scope and intensity that it undermines the plaintiff's ability to make full use of his upper body strength.</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the plaintiff is extremely well motivated, but for this particular plaintiff the results of the constant pain and discomfort emanating from the reverse-L shaped area described above include: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Frayed nerves simply as a result of the constant pain and discomfort; sleep disturbance resulting in added fraying of the nerves, a feeling of being tired throughout the day, the sacrificing of activities that would otherwise be undertaken to the need to nap in fits and starts, loss of the privilege of sleeping with his wife five nights out of seven, unhappy exchanges with his wife and children that would not otherwise occur and reduced capacity to remain a sea of calm in a work world composed of energetic children and hypersensitive parents.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the plaintiff's playing of the game of rugby effectively ended in the spring of 2000. He loves the game. More, he loved playing the game. He loved all that was associated with playing the game. I accept that the need to not take up rugby after July, 2000 flowed from the effects on the plaintiff of the pain and discomfort which has its source in the reverse-L shaped area described above. I find that there is a real and substantial possibility that absent the July 27, 2000 motor vehicle accident a pre-existing condition - bilateral shoulder joint problems - would have resulted in the plaintiff's eventually having to give up rugby until he reached the age where - by the rules as explained to me at this trial - respect for his age would effectively permit him to play anyway. I have taken this real and substantial possibility into account in the damages I assess later in these reasons for judgment. But I have also taken into account that I am of the opinion that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is a real and substantial possibility that several years would have gone by before the need to stop playing rugby would have arisen. Thus the interval between stopping and perhaps starting again would have been brief.</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reduction in the plaintiff's ability to enjoy a number of leisure activities apart from rugby. I accept that he had done the necessary so that absent the July, 2000 motor vehicle accident he could have continued his mountain bike riding at a high level regardless of his aforementioned pre-existing condition i.e. bilateral shoulder joint problems. I accept that it is the pain and discomfort from the reverse-L shaped area noted above that is the cause of his backing away from a higher level of involvement in the sport. I accept that the loss is doubly severe for this particular plaintiff because he is an obviously competitive aging jock, and although the point would have come where all he would have seen of his son's mountain bike was a bit of dust, that inevitable moment was moved forward by a number of years because of the effects on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also a fact that the plaintiff's ability to do the necessary - lift a boat, sit in a boat for hours - in order to enjoy fishing as he once did ended with the motor vehicle accident of July 27, 2000 and the advent of pain and discomfort in the reverse-L shaped area noted above.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difficulty in sitting. Thus the pain and discomfort emanating from the reverse-L shaped area noted above interferes with his ability to efficiently get his work done as teacher and vice-principal. It also stops him from doing the heavier chores around his home including cutting the lawn and painting the exterior of the house.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Reduced ability to contribute to the control of his Type 2 diabetes through exercise. This loss is thus shortly stated, but it is huge. All attempts by the defendant to minimize the loss by pointing to things such as the fact that exercise is but one of at least three things that come into play - diet and drugs are the other two - or the fact that relatively sedentary forms of exercise (the use of a bicycle trainer) are available to the plaintiff, miss the point: Regardless of what he can do,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would do much more exercising of the kind, level and duration that assists him in controlling his Type 2 diabetes.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the only reasonable inference from the uncontradicted evidence of the plaintiff's doctors is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July 27, 2000 exacerbated or aggravated - both terms were used - the plaintiff's pre-existing bilateral shoulder joint problems. "The pain caused by the soft tissue damage decreased his ability to exercise his upper musculature and he developed atrophy of his shoulder girdle muscles." (Exhibit 1 Tab 4 page 2, Dr. Ramsey). The result was increased instability of the shoulder joint. Surgery is in the offing for the plaintiff. My award of damages reflects the fact that yes his pre-existing condition was active on at least one side and deteriorating as of the day before the motor vehicle accident. And yes it is a real and substantial possibility that all that has occurred would have occurred even absent the motor vehicle accident. BUT it is also a fact, I find, that whatever the pattern of deterioration might have been his condition worsened faster than it would have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is the plaintiff's loss. That is the difference between his "original position" (to use the language of Athey v. Leonati, supra) and his "injured position" insofar as the shoulder joint problems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turn to the assessing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trite that each award of damages is peculiar to a particular plaintiff and the effect on that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I make it clear that I considered all of the case law given to me by counsel with respect to what figures I ought to settle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assess the plaintiff's non-pecuniary damages at $75,000.00. According to the body of cases I was given by counsel that figure is at the upper limits of the applicable range of damages. So be it. As the finder of fact I say that for this particular plaintiff the effects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are and will be devastating.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turn to the plaintiff's claim for loss of the capacity to earn income. The applicable case law includes: Reilly v. Lynn, </w:t>
      </w:r>
      <w:hyperlink r:id="rId274" w:history="1">
        <w:r>
          <w:rPr>
            <w:rFonts w:ascii="arial" w:eastAsia="arial" w:hAnsi="arial" w:cs="arial"/>
            <w:i/>
            <w:color w:val="0077CC"/>
            <w:sz w:val="20"/>
            <w:u w:val="single"/>
            <w:shd w:val="clear" w:color="auto" w:fill="FFFFFF"/>
            <w:lang w:val="en-US" w:eastAsia="en-US" w:bidi="ar-SA"/>
          </w:rPr>
          <w:t>[2003] B.C.J. No. 133</w:t>
        </w:r>
      </w:hyperlink>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Morris v. McEachran CA018222 May 7, 1996; Chiu v. Chiu, </w:t>
      </w:r>
      <w:hyperlink r:id="rId80" w:history="1">
        <w:r>
          <w:rPr>
            <w:rFonts w:ascii="arial" w:eastAsia="arial" w:hAnsi="arial" w:cs="arial"/>
            <w:i/>
            <w:color w:val="0077CC"/>
            <w:sz w:val="20"/>
            <w:u w:val="single"/>
            <w:shd w:val="clear" w:color="auto" w:fill="FFFFFF"/>
            <w:lang w:val="en-US" w:eastAsia="en-US" w:bidi="ar-SA"/>
          </w:rPr>
          <w:t>[2002] B.C.J. No. 2537</w:t>
        </w:r>
      </w:hyperlink>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Rosvold v. Dunlop, </w:t>
      </w:r>
      <w:hyperlink r:id="rId67" w:history="1">
        <w:r>
          <w:rPr>
            <w:rFonts w:ascii="arial" w:eastAsia="arial" w:hAnsi="arial" w:cs="arial"/>
            <w:i/>
            <w:color w:val="0077CC"/>
            <w:sz w:val="20"/>
            <w:u w:val="single"/>
            <w:shd w:val="clear" w:color="auto" w:fill="FFFFFF"/>
            <w:lang w:val="en-US" w:eastAsia="en-US" w:bidi="ar-SA"/>
          </w:rPr>
          <w:t>[2001] B.C.J. No. 4</w:t>
        </w:r>
      </w:hyperlink>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Letourneau v. Min, </w:t>
      </w:r>
      <w:hyperlink r:id="rId275" w:history="1">
        <w:r>
          <w:rPr>
            <w:rFonts w:ascii="arial" w:eastAsia="arial" w:hAnsi="arial" w:cs="arial"/>
            <w:i/>
            <w:color w:val="0077CC"/>
            <w:sz w:val="20"/>
            <w:u w:val="single"/>
            <w:shd w:val="clear" w:color="auto" w:fill="FFFFFF"/>
            <w:lang w:val="en-US" w:eastAsia="en-US" w:bidi="ar-SA"/>
          </w:rPr>
          <w:t>[2003] B.C.J. No. 274</w:t>
        </w:r>
      </w:hyperlink>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2003 BCCA 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Here the plaintiff's case actually falls into different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First there is what relates to his desire to work until the age of 60 and then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has approximately 5.5 years to go. It is a fact that he does get his work done. But his ability to work effectively, efficiently and cheerfully has deteriorated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Absent making it to the age of 60 before retiring the plaintiff will suffer a severe financial loss. That much is clear on the evidence. On the other hand his having persevered and worked through his pain and discomfort for 4 years bodes well for the next 5.5 years. But I must be realistic. Any teacher or vice-principal is but one snapped-at child or dressed-down parent away from big trouble. I need no evidence to convince me of that obvious point. And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capacity to glide through the next 5.5 years to his goal line is less than it would otherwise be. To translate that statement of the obvious into language employed by the Supreme Court of Canada in Athey v. Leonati, supra, I find that there is a real and substantial possibility that the plaintiff will - for one reason or another, but all grounded in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be forced to retire earlier than he would have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evidence does not permit me to quantify this particular loss. Indeed, how could it? But a compensable loss it is. And the amount I award will reflect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Next I note that not just the plaintiff's plans but what I learned of the plaintiff's past makes it highly likely that he will not avoid gainful employment after retiring. I find that the plaintiff is not one to sit about. He will seek employment. I also find that his training and experience will make him attractive to employers. It must be obvious from what I have said earlier in these reasons for judgment that the plaintiff's capacity to deliver the work demanded of him - whatever it might be - will be reduced by the effects upon him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focus on but one aspect of what may occur, it is a fact that the plaintiff's ability to sit at a computer for long periods is curtailed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problem will burden the plaintiff until he dies. One area of work that might open up for the plaintiff after retirement involves tutoring through the use of a computer. If he attempts to follow that path he will encounter difficulties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Again this aspect of the claim for loss of capacity to earn income throws up a very real compensable loss, but not one that lends itself to anything more than a blunt conservative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result I assess the plaintiff's damages for the diminishment of his capacity to earn income - a capital asset - at $75,000.00.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claim for "Impaired Homemaking Capacity" in the amount of $10,000.00 is allowed only in part. This claim relates to the cost of painting his house and having his lawn mowed. The fact is the house has not been painted since the accident. And the plaintiff's son has mowed the lawn in return for having his bicycle expenses taken care of. But I say the sincerity of the plaintiff's belief that absent the motor vehicle accident he would have done these things has to be balanced against the fact that with advancing years a man often recognizes that either beloved hobbies must go or chores must be done by others, and paid for. And it's the chores that go. That is just a fact of life. Balancing one thing against another I assess the plaintiff's damages under this head at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for "Special Damages" the amount claimed is $1,170.20. I award that amount. I find that all of the expenses claimed relate to the search for a medical 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for the claim for "Wage Loss", by the end of the submissions counsel for the plaintiff, properly, pressed only one item: $590.68, November, 2003, two days taken off work to attend upon a doctor. This is a claim for a past wage loss. Such a claim must be proven on a balance of probabilities. [Sales v. Clarke, </w:t>
      </w:r>
      <w:hyperlink r:id="rId276" w:history="1">
        <w:r>
          <w:rPr>
            <w:rFonts w:ascii="arial" w:eastAsia="arial" w:hAnsi="arial" w:cs="arial"/>
            <w:i/>
            <w:color w:val="0077CC"/>
            <w:sz w:val="20"/>
            <w:u w:val="single"/>
            <w:shd w:val="clear" w:color="auto" w:fill="FFFFFF"/>
            <w:lang w:val="en-US" w:eastAsia="en-US" w:bidi="ar-SA"/>
          </w:rPr>
          <w:t>(1998), 57 B.C.L.R. (3d) 36</w:t>
        </w:r>
      </w:hyperlink>
      <w:r>
        <w:rPr>
          <w:rFonts w:ascii="arial" w:eastAsia="arial" w:hAnsi="arial" w:cs="arial"/>
          <w:color w:val="000000"/>
          <w:sz w:val="20"/>
          <w:lang w:val="en-US" w:eastAsia="en-US" w:bidi="ar-SA"/>
        </w:rPr>
        <w:t xml:space="preserve"> (B.C.C.A.)]. Here the evidence did not clearly establish the loss. The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demanded by the Supreme Court of Canada I now look at the total amount awarded to the plaintiff in the light of the nature and extent of the plaintiff's loss. On balance, is it reasonable? In my respectful opinion, looking at the picture as a whole, it is. The total amount awarded is large. But as the trier of fact I say the plaintiff's loss is correspondingly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necessary counsel may speak to the issue of costs or any other issue that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Mitchell v. Insurance Corp. of British Columbia, [2004] B.C.J. No. 1600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7,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21,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M020316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1600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2004 BCSC 983</w:t>
        </w:r>
      </w:hyperlink>
    </w:p>
    <w:p>
      <w:pPr>
        <w:spacing w:before="120" w:line="260" w:lineRule="atLeast"/>
        <w:rPr>
          <w:lang w:val="en-US" w:eastAsia="en-US" w:bidi="ar-SA"/>
        </w:rPr>
      </w:pPr>
      <w:r>
        <w:rPr>
          <w:rFonts w:ascii="arial" w:eastAsia="arial" w:hAnsi="arial" w:cs="arial"/>
          <w:color w:val="000000"/>
          <w:sz w:val="20"/>
          <w:lang w:val="en-US" w:eastAsia="en-US" w:bidi="ar-SA"/>
        </w:rPr>
        <w:t>Between Jordan Mitchell, plaintiff, and Insurance Corporation of British Columbia,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3" style="position:absolute;z-index:2516695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69" w:name="Keywords_8"/>
      <w:bookmarkEnd w:id="6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0" w:name="Case Summary_8"/>
            <w:bookmarkEnd w:id="7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 motion for judgment by the plaintiff, Mitchell for damages as a result of a motor vehicle accident. The driver of the van that collided with Mitchell fled the scene of the accident. The van and the driver were never identified. The Insurance Corp. of British Columbia was required to defend the action. Mitchell sought damages in the amount of $40,000. ICBC argued that the accident was caused by Mitchell's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Mitchell submitted that the court should have inferred the driver of the van was negligent because he left the scene of the accident to avoid liability. The eye witnesses to the accident gave evidence that contradicted the evidence of Mitchell. Mitchell had submitted affidavit evidence that she was waiting to make a left hand turn. The light turned amber and then to red. She saw the southbound vehicles slow down in response to the light. She ensured there were no cars and then made her turn. The affidavit evidence of the witnesses deposed there was a van speeding through the intersection which hit Mitchell's car. </w:t>
            </w:r>
            <w:r>
              <w:rPr>
                <w:lang w:val="en-US" w:eastAsia="en-US" w:bidi="ar-SA"/>
              </w:rPr>
              <w:cr/>
            </w:r>
          </w:p>
          <w:p>
            <w:pPr>
              <w:spacing w:before="120" w:line="260" w:lineRule="atLeast"/>
              <w:ind w:left="240"/>
              <w:jc w:val="both"/>
              <w:rPr>
                <w:lang w:val="en-US" w:eastAsia="en-US" w:bidi="ar-SA"/>
              </w:rPr>
            </w:pPr>
            <w:bookmarkStart w:id="71" w:name="Holdings of Court_7"/>
            <w:bookmarkEnd w:id="71"/>
            <w:r>
              <w:rPr>
                <w:rFonts w:ascii="arial" w:eastAsia="arial" w:hAnsi="arial" w:cs="arial"/>
                <w:color w:val="000000"/>
                <w:sz w:val="20"/>
                <w:lang w:val="en-US" w:eastAsia="en-US" w:bidi="ar-SA"/>
              </w:rPr>
              <w:t>HELD: The motion was allowed with liability of ICBC reduced to one half.</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Mitchell was found negligent. She proceeded to make a left hand turn without yielding to the van which was so close as to constitute an immediate hazard. The evidence of the witnesses contradicted the evidence of Mitchell as she said she observed all of the southbound vehicles slow down as she entered the intersection. The witnesses noted the van speeding through the intersection. Mitchell had not proved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van driver was the sole cause of the accident.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be inferred because the driver of the van was trying to avoid liability. There could have been other reasons why he fled the scene of the accident. Based on the evidence of the witnesses, the driver of the van was speeding. The court inferred that he could have stopped but did not, or that he was speeding so excessively he could not stop safely. As a result, the driver of the van was also negligent. However, because there was a lack of evidence regarding actual speed, the court could not establish different degrees of fault. Liability was apportioned equally between Mitchell and ICBC. </w:t>
            </w:r>
            <w:r>
              <w:rPr>
                <w:lang w:val="en-US" w:eastAsia="en-US" w:bidi="ar-SA"/>
              </w:rPr>
              <w:cr/>
            </w:r>
          </w:p>
          <w:p>
            <w:pPr>
              <w:rPr>
                <w:lang w:val="en-US" w:eastAsia="en-US" w:bidi="ar-SA"/>
              </w:rPr>
            </w:pP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Statues, Regulations and Rules Cited:</w:t>
      </w:r>
    </w:p>
    <w:p>
      <w:pPr>
        <w:spacing w:line="60" w:lineRule="exact"/>
        <w:rPr>
          <w:lang w:val="en-US" w:eastAsia="en-US" w:bidi="ar-SA"/>
        </w:rPr>
      </w:pPr>
      <w:r>
        <w:pict>
          <v:line id="_x0000_s1074" style="position:absolute;z-index:2517207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285" w:history="1">
        <w:r>
          <w:rPr>
            <w:rFonts w:ascii="arial" w:eastAsia="arial" w:hAnsi="arial" w:cs="arial"/>
            <w:i/>
            <w:color w:val="0077CC"/>
            <w:sz w:val="20"/>
            <w:u w:val="single"/>
            <w:shd w:val="clear" w:color="auto" w:fill="FFFFFF"/>
            <w:lang w:val="en-US" w:eastAsia="en-US" w:bidi="ar-SA"/>
          </w:rPr>
          <w:t>R.S.B.C. 1996, c. 318, s. 174</w:t>
        </w:r>
      </w:hyperlink>
      <w:r>
        <w:rPr>
          <w:rFonts w:ascii="arial" w:eastAsia="arial" w:hAnsi="arial" w:cs="arial"/>
          <w:color w:val="000000"/>
          <w:sz w:val="20"/>
          <w:lang w:val="en-US" w:eastAsia="en-US" w:bidi="ar-SA"/>
        </w:rPr>
        <w:t>. egligence Act. s.1(2).</w:t>
      </w:r>
      <w:r>
        <w:rPr>
          <w:lang w:val="en-US" w:eastAsia="en-US" w:bidi="ar-SA"/>
        </w:rPr>
        <w:cr/>
      </w:r>
    </w:p>
    <w:p>
      <w:pPr>
        <w:keepNext/>
        <w:spacing w:before="240" w:line="340" w:lineRule="atLeast"/>
        <w:rPr>
          <w:lang w:val="en-US" w:eastAsia="en-US" w:bidi="ar-SA"/>
        </w:rPr>
      </w:pPr>
      <w:bookmarkStart w:id="72" w:name="Counsel_10"/>
      <w:bookmarkEnd w:id="7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5" style="position:absolute;z-index:2517719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R.V. Burns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J.P. Adrian</w:t>
      </w:r>
      <w:r>
        <w:rPr>
          <w:lang w:val="en-US" w:eastAsia="en-US" w:bidi="ar-SA"/>
        </w:rPr>
        <w:cr/>
      </w:r>
    </w:p>
    <w:p>
      <w:pPr>
        <w:spacing w:after="240"/>
        <w:rPr>
          <w:lang w:val="en-US" w:eastAsia="en-US" w:bidi="ar-SA"/>
        </w:rPr>
      </w:pPr>
      <w:bookmarkStart w:id="73" w:name="Judgment_10"/>
      <w:bookmarkEnd w:id="73"/>
      <w:r>
        <w:pict>
          <v:line id="_x0000_s1076" style="position:absolute;z-index:25182208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74" w:name="E.R.A. EDWARDS J."/>
            <w:bookmarkEnd w:id="74"/>
            <w:r>
              <w:rPr>
                <w:rFonts w:ascii="arial" w:eastAsia="arial" w:hAnsi="arial" w:cs="arial"/>
                <w:b/>
                <w:color w:val="000000"/>
                <w:sz w:val="30"/>
                <w:lang w:val="en-US" w:eastAsia="en-US" w:bidi="ar-SA"/>
              </w:rPr>
              <w:t>E.R.A. EDWARDS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under Rule 18A for summary judgment on the issue of liability. A four-day jury trial is set for November 29,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case arises from a motor vehicle accident at the traffic light controlled intersection of Granville Street and 16th Avenue, Vancouver, on September 26, 2001, about 9:00 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vehicle collided with a van which was southbound on Granville when the plaintiff was turning left from north to west.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driver of the van left the scene of the accident immediately after it occurred. Neither the van's owner nor its driver has been identified. As a result, the Insurance Corporation of British Columbia (ICBC) is the defendant in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damages claimed are indicated by plaintiff's counsel to be in the range of $40,000.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both parties agree that the issue of liability is suitable for resolution under Rule 18A on the basis of the material before the Court. That material consists of the affidavits of the plaintiff and three eyewitnesses as well as a police report, photographs of the plaintiff's car, and the examination for discovery evidence of the plaintiff and of an ICBC representative, Ann Dowdell.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position is that the only issue to be resolved is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the van was the sole cause of the accident. In support of this position, plaintiff's counsel refers to the November 13, 2002 examination for discovery evidence of Ms. Dowdell, and in particular question 24 and the following answer: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The only issue is whether or not the unidentified driver was negligent?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November 20, 2002, the defendant filed an amended Statement of Defence which included allegations that "any injury, loss or damage suffered by the plaintiff was caused solely by her own fault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the alternative pleading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find that the answer given by Ms. Dowdell to question 24 does not preclude the defendant from alleging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causing the accident. Her answer is not evidence that the plaintiff was not negligent, so it does not contradict the Amended Statement of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the plaintiff's counsel, a coded entry on the police accident report reflects a conclusion by its author that the cause of the accident was "undue care and attention" by the unidentified driver of the van. Since ICBC has admitted only the authenticity of this document and not the truth or accuracy of its contents, I give it no weight in the absence of explanatory testimony from its author as to the basis of the author's apparent conclusion. That basis was presumably information from police interviews of the plaintiff and witnesses whose affidavits are before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Plaintiff's counsel argues that the Court should infer, from the fact that the unidentified driver of the van left the scene of the accident, that the van driver had information which, if disclosed, would establish that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I am asked to infer that the unidentified van driver did not stop in order to avoid providing that information and thus avoid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 inference can be drawn about what information the unidentified van driver might have provided about the circumstances of the accident from the fact he or she left the scene without providing that information. Had the unidentified van driver been killed in the accident, no inference could be made about what information he or she might have given if available to testify.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While the unidentified driver in this case may have been motivated to flee the accident scene to avoid disclosing information which would demonstrate that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other motives are equally plausible. For example, the van's driver might have sought to avoid the police for some other reason, such as driving without a license.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decline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unidentified driver of the van caused the accident from the fact that he or she left the accident scene without stopping to provide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version of the accident is set out in her affidavit of April 26, 2004,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action arises from a motor vehicle accident which took place Wednesday, September 26, 2001 at the intersection of West 16th Avenue and Granville Street in Vancouver, British Columbia. I had proceeded northbound on Granville Street with the intention of turning left at 16th Avenue to go westbound.</w:t>
      </w:r>
    </w:p>
    <w:p>
      <w:pPr>
        <w:spacing w:before="120" w:line="260" w:lineRule="atLeast"/>
        <w:ind w:left="720"/>
        <w:rPr>
          <w:lang w:val="en-US" w:eastAsia="en-US" w:bidi="ar-SA"/>
        </w:rPr>
      </w:pPr>
      <w:r>
        <w:rPr>
          <w:rFonts w:ascii="arial" w:eastAsia="arial" w:hAnsi="arial" w:cs="arial"/>
          <w:color w:val="000000"/>
          <w:sz w:val="20"/>
          <w:lang w:val="en-US" w:eastAsia="en-US" w:bidi="ar-SA"/>
        </w:rPr>
        <w:t>After I entered the intersection I slowed almost to a stop to make sure there was no southbound traffic in the intersection. The light for Granville traffic changed to amber and then to red and I saw southbound vehicles slow down in response to the light. I then commenced to make my turn. I had proceeded only one or two feet into the first oncoming lane when I was struck by a dark coloured van or mini-van. The van was traveling at high speed and did not stop after the collision.</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Before I commenced to make my left turn, I observed southbound vehicles slowing down and I was satisfied that they were in fact slowing down to allow me to safely complete my turn.</w:t>
      </w:r>
    </w:p>
    <w:p>
      <w:pPr>
        <w:spacing w:before="120" w:line="260" w:lineRule="atLeast"/>
        <w:ind w:left="720"/>
        <w:rPr>
          <w:lang w:val="en-US" w:eastAsia="en-US" w:bidi="ar-SA"/>
        </w:rPr>
      </w:pPr>
      <w:r>
        <w:rPr>
          <w:rFonts w:ascii="arial" w:eastAsia="arial" w:hAnsi="arial" w:cs="arial"/>
          <w:color w:val="000000"/>
          <w:sz w:val="20"/>
          <w:lang w:val="en-US" w:eastAsia="en-US" w:bidi="ar-SA"/>
        </w:rPr>
        <w:t>After I satisfied myself and commenced to make my left turn, I looked away from the slowing traffic to the direction I intended to go to ensure it was clear of vehicles and any pedestrians that may be crossing 16th Avenue on the west side of Granville.</w:t>
      </w:r>
    </w:p>
    <w:p>
      <w:pPr>
        <w:spacing w:before="120" w:line="260" w:lineRule="atLeast"/>
        <w:ind w:left="720"/>
        <w:rPr>
          <w:lang w:val="en-US" w:eastAsia="en-US" w:bidi="ar-SA"/>
        </w:rPr>
      </w:pPr>
      <w:r>
        <w:rPr>
          <w:rFonts w:ascii="arial" w:eastAsia="arial" w:hAnsi="arial" w:cs="arial"/>
          <w:color w:val="000000"/>
          <w:sz w:val="20"/>
          <w:lang w:val="en-US" w:eastAsia="en-US" w:bidi="ar-SA"/>
        </w:rPr>
        <w:t>At the time impact my vehicle was still in the northbound lane for traffic on Granville closest to the centerline except for the corner of my left front fender.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Mark Wardell, an eyewitness, deposed in an affidavit sworn April 20, 2004: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accident involved a red Hyundai 4 door sedan and a dark coloured van or a mini-van. The red Hyundai had proceeded northbound on Granville Street and intended to turn left onto 16th Avenue in order to travel west. I was driving eastbound on West 16th Avenue and was stopped at the light controlling traffic at the subject intersection. I don't believe I was first in line, but I had a good view of the intersection.</w:t>
      </w:r>
    </w:p>
    <w:p>
      <w:pPr>
        <w:spacing w:before="120" w:line="260" w:lineRule="atLeast"/>
        <w:ind w:left="720"/>
        <w:rPr>
          <w:lang w:val="en-US" w:eastAsia="en-US" w:bidi="ar-SA"/>
        </w:rPr>
      </w:pPr>
      <w:r>
        <w:rPr>
          <w:rFonts w:ascii="arial" w:eastAsia="arial" w:hAnsi="arial" w:cs="arial"/>
          <w:color w:val="000000"/>
          <w:sz w:val="20"/>
          <w:lang w:val="en-US" w:eastAsia="en-US" w:bidi="ar-SA"/>
        </w:rPr>
        <w:t>I observed the red Hyundai stopped at the intersection waiting to turn left. The light for traffic on Granville Street turned to yellow and the red Hyundai barely began to move forward when it was struck by a dark coloured van which was travelling southbound on Granville Street and which came through on the yellow light and struck the red Hyundai.</w:t>
      </w:r>
    </w:p>
    <w:p>
      <w:pPr>
        <w:spacing w:before="120" w:line="260" w:lineRule="atLeast"/>
        <w:ind w:left="720"/>
        <w:rPr>
          <w:lang w:val="en-US" w:eastAsia="en-US" w:bidi="ar-SA"/>
        </w:rPr>
      </w:pPr>
      <w:r>
        <w:rPr>
          <w:rFonts w:ascii="arial" w:eastAsia="arial" w:hAnsi="arial" w:cs="arial"/>
          <w:color w:val="000000"/>
          <w:sz w:val="20"/>
          <w:lang w:val="en-US" w:eastAsia="en-US" w:bidi="ar-SA"/>
        </w:rPr>
        <w:t>The dark coloured van did not stop after the collision, but rather kept going southbound on Granville Street and disappeared.</w:t>
      </w:r>
    </w:p>
    <w:p>
      <w:pPr>
        <w:spacing w:before="120" w:line="260" w:lineRule="atLeast"/>
        <w:ind w:left="720"/>
        <w:rPr>
          <w:lang w:val="en-US" w:eastAsia="en-US" w:bidi="ar-SA"/>
        </w:rPr>
      </w:pPr>
      <w:r>
        <w:rPr>
          <w:rFonts w:ascii="arial" w:eastAsia="arial" w:hAnsi="arial" w:cs="arial"/>
          <w:color w:val="000000"/>
          <w:sz w:val="20"/>
          <w:lang w:val="en-US" w:eastAsia="en-US" w:bidi="ar-SA"/>
        </w:rPr>
        <w:t>I did not have an opportunity to observe the license number of the van because it left the scene so quickly. I could not identify the driver of the said 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Isobel O'Connell, another eyewitness, deposed in an affidavit sworn April 23, 2004: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witnessed a motor vehicle accident which occurred September 26, 2001 at the intersection of W 16th Avenue and Granville Street in Vancouver, BC. I was running for exercise on the north sidewalk of W 16th heading eastbound toward the intersection. I observed a collision between a red Hyundai four-door sedan and a dark colored van. The Hyundai was proceeding northbound on Granville Street and had stopped or almost stopped in the intersection with the intention of turning left to proceed westbound on W 16h Avenue. I observed other traffic heading northbound on Granville coming to a stop and I then observed the dark colored van in the intersection traveling at a significant speed then strike the red Hyundai. The van then sped away from the scene.</w:t>
      </w:r>
    </w:p>
    <w:p>
      <w:pPr>
        <w:spacing w:before="120" w:line="260" w:lineRule="atLeast"/>
        <w:ind w:left="720"/>
        <w:rPr>
          <w:lang w:val="en-US" w:eastAsia="en-US" w:bidi="ar-SA"/>
        </w:rPr>
      </w:pPr>
      <w:r>
        <w:rPr>
          <w:rFonts w:ascii="arial" w:eastAsia="arial" w:hAnsi="arial" w:cs="arial"/>
          <w:color w:val="000000"/>
          <w:sz w:val="20"/>
          <w:lang w:val="en-US" w:eastAsia="en-US" w:bidi="ar-SA"/>
        </w:rPr>
        <w:t>I am not able to comment on the conditions of the lights at the time of impact but I can say that to me, the red Hyundai did approach the intersection and slowed down in an appropriate fashion for a vehicle about to turn left.</w:t>
      </w:r>
    </w:p>
    <w:p>
      <w:pPr>
        <w:spacing w:before="120" w:line="260" w:lineRule="atLeast"/>
        <w:ind w:left="720"/>
        <w:rPr>
          <w:lang w:val="en-US" w:eastAsia="en-US" w:bidi="ar-SA"/>
        </w:rPr>
      </w:pPr>
      <w:r>
        <w:rPr>
          <w:rFonts w:ascii="arial" w:eastAsia="arial" w:hAnsi="arial" w:cs="arial"/>
          <w:color w:val="000000"/>
          <w:sz w:val="20"/>
          <w:lang w:val="en-US" w:eastAsia="en-US" w:bidi="ar-SA"/>
        </w:rPr>
        <w:t>I was not able to identify the exact make or model of the van nor its license number. I could not identify the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third eyewitness, Wilson Chang, swore two affidavits, one dated April 20, 2004, the other June 18, 2004. In the April 20, 2004 affidavit he deposed: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accident involved a red Hyundai 4 door sedan and a dark coloured van or a mini-van. The red Hyundai had proceeded northbound on Granville Street and intended to turn left onto 16th Avenue in order to travel west. I was one of the first cars stopped for the light on West 16th Avenue heading eastbound. I observed the red Hyundai waiting for the light to change so that she could proceed west bound on 16th Avenue. When the light turned yellow for traffic on Granville, I observed the red Hyundai begin to move forward and when it got one or two feet across the imaginary center line for north and southbound traffic, it was hit by a van which came through the light heading southbound. It hit the red Hyundai and did not stop after the collision.</w:t>
      </w:r>
    </w:p>
    <w:p>
      <w:pPr>
        <w:spacing w:before="120" w:line="260" w:lineRule="atLeast"/>
        <w:ind w:left="720"/>
        <w:rPr>
          <w:lang w:val="en-US" w:eastAsia="en-US" w:bidi="ar-SA"/>
        </w:rPr>
      </w:pPr>
      <w:r>
        <w:rPr>
          <w:rFonts w:ascii="arial" w:eastAsia="arial" w:hAnsi="arial" w:cs="arial"/>
          <w:color w:val="000000"/>
          <w:sz w:val="20"/>
          <w:lang w:val="en-US" w:eastAsia="en-US" w:bidi="ar-SA"/>
        </w:rPr>
        <w:t>From my vantagepoint, the van was driving very fast.</w:t>
      </w:r>
    </w:p>
    <w:p>
      <w:pPr>
        <w:spacing w:before="120" w:line="260" w:lineRule="atLeast"/>
        <w:ind w:left="720"/>
        <w:rPr>
          <w:lang w:val="en-US" w:eastAsia="en-US" w:bidi="ar-SA"/>
        </w:rPr>
      </w:pPr>
      <w:r>
        <w:rPr>
          <w:rFonts w:ascii="arial" w:eastAsia="arial" w:hAnsi="arial" w:cs="arial"/>
          <w:color w:val="000000"/>
          <w:sz w:val="20"/>
          <w:lang w:val="en-US" w:eastAsia="en-US" w:bidi="ar-SA"/>
        </w:rPr>
        <w:t>As I recall, at the instant of impact, the light for Granville had just turned to red.</w:t>
      </w:r>
    </w:p>
    <w:p>
      <w:pPr>
        <w:spacing w:before="120" w:line="260" w:lineRule="atLeast"/>
        <w:ind w:left="720"/>
        <w:rPr>
          <w:lang w:val="en-US" w:eastAsia="en-US" w:bidi="ar-SA"/>
        </w:rPr>
      </w:pPr>
      <w:r>
        <w:rPr>
          <w:rFonts w:ascii="arial" w:eastAsia="arial" w:hAnsi="arial" w:cs="arial"/>
          <w:color w:val="000000"/>
          <w:sz w:val="20"/>
          <w:lang w:val="en-US" w:eastAsia="en-US" w:bidi="ar-SA"/>
        </w:rPr>
        <w:t>The van left so quickly that I was not able to observe the license plate nor could I identify the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second affidavit dated June 18, 2004, Mr. Chang deposed: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first time I saw the van ... it was about 1 car length north of the intersection .... At this time the red Hyundai was moving forward (west) very slowly into the southbound lanes of traffic on Granville Street.</w:t>
      </w:r>
    </w:p>
    <w:p>
      <w:pPr>
        <w:spacing w:before="120" w:line="260" w:lineRule="atLeast"/>
        <w:ind w:left="720"/>
        <w:rPr>
          <w:lang w:val="en-US" w:eastAsia="en-US" w:bidi="ar-SA"/>
        </w:rPr>
      </w:pPr>
      <w:r>
        <w:rPr>
          <w:rFonts w:ascii="arial" w:eastAsia="arial" w:hAnsi="arial" w:cs="arial"/>
          <w:color w:val="000000"/>
          <w:sz w:val="20"/>
          <w:lang w:val="en-US" w:eastAsia="en-US" w:bidi="ar-SA"/>
        </w:rPr>
        <w:t>Also at this time there was one other southbound car that was partially still in the south side of the intersection. The van was about 4 to 5 car lengths behind this car.</w:t>
      </w:r>
    </w:p>
    <w:p>
      <w:pPr>
        <w:spacing w:before="120" w:line="260" w:lineRule="atLeast"/>
        <w:ind w:left="720"/>
        <w:rPr>
          <w:lang w:val="en-US" w:eastAsia="en-US" w:bidi="ar-SA"/>
        </w:rPr>
      </w:pPr>
      <w:r>
        <w:rPr>
          <w:rFonts w:ascii="arial" w:eastAsia="arial" w:hAnsi="arial" w:cs="arial"/>
          <w:color w:val="000000"/>
          <w:sz w:val="20"/>
          <w:lang w:val="en-US" w:eastAsia="en-US" w:bidi="ar-SA"/>
        </w:rPr>
        <w:t>I do not recall any southbound vehicles stopped at the intersection at the time the van entered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Ms. O'Connell and Mr. Chang depose respectively that the van was travelling at a "high", "significant" or "very fast" speed. This evidence contradicts the plaintiff's version that all southbound vehicles slowed for the yellow light as she entered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Chang's evidence contradicts the plaintiff's version of the accident in two further respects. First of all, he observed the van moving at high speed one car length north of the intersection while the light was yellow. Second, he deposed that a car proceeded through the intersection ahead of the van and was still in the intersection, four to five car lengths ahead of the van, when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evidence does not mention any southbound vehicles passing her before she started her left turn. Her evidence is that all of the southbound vehicles slowed as she entered the intersection and that they appeared prepared to stop before she proceeded to turn left on the red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Chang deposed that he did not recall any southbound vehicles stopped at the intersection at the time the van entered it. According to Mr. Chang's evidence, one southbound car must have already passed the plaintiff's vehicle prior to her making her turn and the van was following it through the yellow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If Mr. Chang is correct, then the plaintiff's evidence that the southbound vehicles approaching her as she entered the intersection appeared to slow down cannot be correct, since at least one southbound vehicle passed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accept Mr. Chang's and Mr. Wardell's evidence that the traffic light was yellow when the van entered the intersection. It follows that the plaintiff must have turned between two southbound vehicles, the van and the car which preceded it through the intersection. This is inconsistent with her evidence that she did not turn until all southbound vehicles appeared to her to slow for the yellow light, and after the light turned 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Clearly, the plaintiff did not see the van proceeding south at "high" or "significant" or "very fast" speed. There is no evidence to support the plaintiff's counsel's submission that the van first slowed and then sped into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nothing in the plaintiff's affidavit or discovery evidence to support this theory. According to the discovery transcript (Q. 259) the plaintiff did not know how far from the intersection the van was when she first saw it, nor did she know (Q. 256) if the first vehicle approaching her stopped before she made the turn. This indicates she was not attentive to the car which, according to Mr. Chang, preceded the van through the intersection, or to the 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find the plaintiff proceeded to make her left turn without yielding to the van which was "so close as to constitute an immediate hazard", in light of its position and speed. I find the plaintiff did not comply with s. 174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From that I conclude the plaintiff has not proved it is more likely than not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unidentified driver of the van was the sole cause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Statement of Claim does not plead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Nevertheless, I am obliged to determine if the evidence that the van was speeding leads to an inference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unidentified driver of the van was a contributing cause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None of the evidence provides an estimate of the speed of the van. I take judicial notice of the fact that the speed limit at the intersection was 50 kph.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bears the onus of showing that the van driver's speed was excessive in the circumstances and contributed to causing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Gervais (Guardian ad litem of) v. Yewdale (Trustee of), </w:t>
      </w:r>
      <w:hyperlink r:id="rId286" w:history="1">
        <w:r>
          <w:rPr>
            <w:rFonts w:ascii="arial" w:eastAsia="arial" w:hAnsi="arial" w:cs="arial"/>
            <w:i/>
            <w:color w:val="0077CC"/>
            <w:sz w:val="20"/>
            <w:u w:val="single"/>
            <w:shd w:val="clear" w:color="auto" w:fill="FFFFFF"/>
            <w:lang w:val="en-US" w:eastAsia="en-US" w:bidi="ar-SA"/>
          </w:rPr>
          <w:t>[1994] B.C.J. No. 2280</w:t>
        </w:r>
      </w:hyperlink>
      <w:r>
        <w:rPr>
          <w:rFonts w:ascii="arial" w:eastAsia="arial" w:hAnsi="arial" w:cs="arial"/>
          <w:color w:val="000000"/>
          <w:sz w:val="20"/>
          <w:lang w:val="en-US" w:eastAsia="en-US" w:bidi="ar-SA"/>
        </w:rPr>
        <w:t xml:space="preserve"> (C.A.) there was a good deal more evidence about the speed of the vehicle proceeding straight through the intersection than there is in this case, but the Court of Appeal (per Finch J.A.), in dismissing an appeal from a judgment finding the left turning driver wholly at fault, </w:t>
      </w:r>
      <w:hyperlink r:id="rId287" w:history="1">
        <w:r>
          <w:rPr>
            <w:rFonts w:ascii="arial" w:eastAsia="arial" w:hAnsi="arial" w:cs="arial"/>
            <w:i/>
            <w:color w:val="0077CC"/>
            <w:sz w:val="20"/>
            <w:u w:val="single"/>
            <w:shd w:val="clear" w:color="auto" w:fill="FFFFFF"/>
            <w:lang w:val="en-US" w:eastAsia="en-US" w:bidi="ar-SA"/>
          </w:rPr>
          <w:t>[1993] B.C.J. No. 904</w:t>
        </w:r>
      </w:hyperlink>
      <w:r>
        <w:rPr>
          <w:rFonts w:ascii="arial" w:eastAsia="arial" w:hAnsi="arial" w:cs="arial"/>
          <w:color w:val="000000"/>
          <w:sz w:val="20"/>
          <w:lang w:val="en-US" w:eastAsia="en-US" w:bidi="ar-SA"/>
        </w:rPr>
        <w:t>, noted at paragraph 46 "There is no direct evidence of the respondent's speed, from any witness, after the [respondent's vehicle] came into the appellant's view at a distance of about 490 feet".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Here, there is no direct evidence either of how far the van was from the intersection when first seen by the plaintiff or of the van's speed at that moment or subsequently.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accident took place at 9:00 pm in late September at the intersection of two main thoroughfares where traffic could be expected to be steady. There is no evidence that inclement weather, lack of adequate illumination or other vehicles interfered with the plaintiff's ability or opportunity to see the van as it approached.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noted at paragraph 40 of Gervais, "Whether the respondent was an immediate hazard at the time the appellant started her left turn, depends on both the proximity and speed of the [oncoming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Kokkinis v. Hall, </w:t>
      </w:r>
      <w:hyperlink r:id="rId95" w:history="1">
        <w:r>
          <w:rPr>
            <w:rFonts w:ascii="arial" w:eastAsia="arial" w:hAnsi="arial" w:cs="arial"/>
            <w:i/>
            <w:color w:val="0077CC"/>
            <w:sz w:val="20"/>
            <w:u w:val="single"/>
            <w:shd w:val="clear" w:color="auto" w:fill="FFFFFF"/>
            <w:lang w:val="en-US" w:eastAsia="en-US" w:bidi="ar-SA"/>
          </w:rPr>
          <w:t>[1996] B.C.J. No. 1560</w:t>
        </w:r>
      </w:hyperlink>
      <w:r>
        <w:rPr>
          <w:rFonts w:ascii="arial" w:eastAsia="arial" w:hAnsi="arial" w:cs="arial"/>
          <w:color w:val="000000"/>
          <w:sz w:val="20"/>
          <w:lang w:val="en-US" w:eastAsia="en-US" w:bidi="ar-SA"/>
        </w:rPr>
        <w:t xml:space="preserve"> (C.A.), s. 133 of the Motor Vehicle Act was interpreted so as to absolve left turning drivers waiting to turn on a yellow light from any obligation under s. 174 to wait until "all approaching drivers have stopped". The Court of Appeal also stated that drivers approaching a light-controlled intersection "must expect" drivers who are indicating a left turn "will" turn on the yellow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interpretation, explicitly made in the interests of avoiding traffic in "a busy city like Vancouver" coming to a standstill while left turning drivers wait to turn on the red light after all oncoming traffic has stopped, invites left-turning drivers to assume rather than determine that oncoming through drivers will stop as the light turns yellow, and requires through drivers to conduct themselves on the basis left-turning drivers will do so. In an environment where, as the Court of Appeal noted, the yellow light is regarded by many as a signal to accelerate through an intersection, this interpretation seems to endorse a hazardous assumption on the part of left turning drivers.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Tejani (Guardian ad litem) v. Greenham, </w:t>
      </w:r>
      <w:hyperlink r:id="rId98" w:history="1">
        <w:r>
          <w:rPr>
            <w:rFonts w:ascii="arial" w:eastAsia="arial" w:hAnsi="arial" w:cs="arial"/>
            <w:i/>
            <w:color w:val="0077CC"/>
            <w:sz w:val="20"/>
            <w:u w:val="single"/>
            <w:shd w:val="clear" w:color="auto" w:fill="FFFFFF"/>
            <w:lang w:val="en-US" w:eastAsia="en-US" w:bidi="ar-SA"/>
          </w:rPr>
          <w:t>[2001] B.C.J. No. 1749</w:t>
        </w:r>
      </w:hyperlink>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2001 BCSC 803</w:t>
        </w:r>
      </w:hyperlink>
      <w:r>
        <w:rPr>
          <w:rFonts w:ascii="arial" w:eastAsia="arial" w:hAnsi="arial" w:cs="arial"/>
          <w:color w:val="000000"/>
          <w:sz w:val="20"/>
          <w:lang w:val="en-US" w:eastAsia="en-US" w:bidi="ar-SA"/>
        </w:rPr>
        <w:t>, is a case similar to the case at bar. In that case, the trial judge found the left turning driver's evidence "rather unhelpful" and found on the basis of Kokkinis that while the left turning driver did not, under s. 174 of the Motor Vehicle Act, "have an obligation to ensure all traffic has stopped before proceeding on a yellow light, he or she must still take into account manifest hazards". Liability was apportioned equally between the left turning and through driver (both defendants as the plaintiff was an occupant of one of the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apportionment in Tejani was based on findings that the collision occurred at the instant the light turned red, the yellow light lasted 4 seconds and the through driver was traveling at 60 kph and therefore must have been 67 meters from the point of impact when the light turned yellow. The court in Tejani found the through driver had time to stop safely, on the basis of speed and distance "tables" in evidence in that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on the evidence of Mr. Chang that the collision here occurred at the instant the light turned red. I find on the evidence that the unidentified van driver's speed was speeding that its speed was, more likely than not, over 50 kph. I infer that the unidentified van driver had time to stop after the light turned yellow, but did not stop, or was speeding so excessively that he or she could not stop safely. In either event, he or she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did the judge in Tejani, I find the left turning driver (here the plaintiff) had a duty to take account of "manifest hazards" and failed to see or react to the fact the van was approaching fast and not stopping. I find the plaintiff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light of the lack of any evidence estimating the speed of the van and all the circumstances of the case, I am unable to establish different degrees of fault. Accordingly, s. 1(2)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applies and liability is apportioned equally.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motion for judgment against the defendant is granted, with liability reduced to one half. The plaintiff is entitled to costs of the motion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E.R.A. EDWARDS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Pete v. Axworthy, [2004] B.C.J. No. 2168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 29 - October 3, 6 - 9 and 15 - 16,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Smithers Registry No. 11169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2168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B.C.L.R. (4th) 146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1337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Gordon Patrick Pete, plaintiff, and James Axworthy, Her Majesty the Queen in Right of the Province of British Columbia, as represented by The Ministry of Attorney General, Nicholas Carr, Terrace Regional Health Care Society and Terrace and Area Health Council,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5" w:name="Keywords_9"/>
      <w:bookmarkEnd w:id="75"/>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Surgical operations by doctors — Wrong diagnosis — Prisons — Duties of prison officers — Protection of prisoners.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6" w:name="Case Summary_9"/>
            <w:bookmarkEnd w:id="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Pete against the defendants Attorney General and doctor for damages arising from a broken jaw suffered in a fight. Pete and Axworthy were involved in an altercation when both were inmates at the Terrace Community Correction Centre, a minimum-security facility. Pete's jaw was broken in the fight. He was taken to the Terrace hospital where he was given pain medication and told to return for further assessment and x-rays. Four days later, he saw the defendant doctor, a plastic surgeon, who diagnosed a fracture on Pete's left side as well as a previous bilateral fracture that had improperly healed. He operated on Pete that day. Pete's recovery was plagued by significant and long-term complications when the jaw did not heal. His facial features were notably distorted and he lost significant weight. He had several concurrent medical problems. Experts disputed whether Pete actually suffered a bilateral fracture during the fight. After the trial was completed Pete passed away. Pete had a lengthy criminal record and had been incarcerated several times. He was classified with a low security rating. Axworthy also had a lengthy criminal record. He was a disruptive inmate who had assaulted other inmates. He was given a high security rating and a security alert for violence. He had been transferred to the correction centre shortly before the incident.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7" w:name="Holdings of Court_8"/>
            <w:bookmarkEnd w:id="7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an inmate, Pete was owed a duty of care by the Attorney General. He was entitled to expect that reasonable care would be taken to protect him for foreseeable risks. The decision to transfer Axworthy to the correctional centre fell below the standard of care. The transfer was not an act of policy that was immune from liability. The Attorney General was negligent. Although the doctor could have been more diligent in his investigation, it was not proven that his diagnostic procedure fell short of the standard. His treatment did not fall short of the applicable standard of care. The action against the doctor was dismissed. Because of Pete's death, the judgment addressed liability only. Further submissions were invited before damages were assessed.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8" w:name="Counsel_11"/>
      <w:bookmarkEnd w:id="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 Lawson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K.L.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Nicholas Carr: P. Willcock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9" w:name="Judgment_11"/>
      <w:bookmarkEnd w:id="79"/>
      <w:r>
        <w:pict>
          <v:line id="_x0000_s1080" style="position:absolute;z-index:2517729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0" w:name="WILLIAMS J."/>
            <w:bookmarkEnd w:id="80"/>
            <w:r>
              <w:rPr>
                <w:rFonts w:ascii="arial" w:eastAsia="arial" w:hAnsi="arial" w:cs="arial"/>
                <w:b/>
                <w:color w:val="000000"/>
                <w:sz w:val="30"/>
                <w:lang w:val="en-US" w:eastAsia="en-US" w:bidi="ar-SA"/>
              </w:rPr>
              <w:t>WILLIAMS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1, 1997, the plaintiff, Gordon Pete, then aged 40, was incarcerated at the Terrace Community Correctional Centre ("T.C.C.") in Terrace, British Columbia. He was nearing the end of a nine month sentence which had been imposed in March, 1997 following a conviction for a drinking driving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T.C.C. was a minimum security correctional facility, sometimes called an open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evening of November 1, Mr. Pete was watching television together with other inmates in an unsupervised setting. There was a dispute between Mr. Pete and another inmate, Michael Axworthy; it culminated in an altercation between the two men. Mr. Pete's jaw was broken in the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Correctional staff became aware of the injury some time after midnight. Initially, Mr. Pete said that he had been hurt in a football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Pete was taken by staff to the Terrace hospital, where he was examined in the emergency ward, given medication for pain and directed to return later for further assessment and x-rays. When he came back, staff diagnosed a fractured jaw. Arrangements were made for him to be seen by the defendant, Dr. Carr, a Vancouver-based plastic surgeon who was scheduled to be in Terrace a few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November 5, Mr. Pete was taken to the hospital and examined by Dr. Carr and another specialist working with him. They concluded that Mr. Pete had a fracture to his left jaw. They operated on him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Pete's recovery was not without its problems and there followed significant and long-term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Pete subsequently brought an action against the Attorney General as representative of the provincial government and against Dr. Carr. He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Correctional Service (as represented by the Crown) and against Dr.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Submissions in this trial were completed on October 16, 2003, and judgment reserved. On November 2, 2003, Mr. Pete passed away, apparently from pneumonia.</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case for the plaintiff raises two broad issues for determination:</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Corrections Branch breach its duty of care to Mr. Pete, specifically, by placing Mr. Axworthy at the T.C.C. facility and by failing to provide adequate supervision for him there?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Carr breach a duty of care owed to Mr. Pete, and more specifically,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his diagnosis negligent?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his treatment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the event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to have been proven, it will be necessary to deal with issues including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course of trial, the plaintiff discontinued the action against Michael Axworthy. The action was discontinued at an earlier time against the Terrace Regional Health Care Society and Terrace and Area Health Council, and so the remaining defendants are the Attorney General and Dr.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as well the complication that arises from the death of Mr. Pete shortly after trial. The implications of that must also be addressed, and I propose to do so at the outset.</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DEATH OF MR. PETE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November 14, 2003, counsel for the plaintiff advised the court by letter that Mr. Pete had died in hospital on November 2. The indicated cause of death was pneumonia. In his letter, copies of which were provided to counsel for each defendant, Mr. Lawson made reference to Monahan Estate v. Nelson, </w:t>
      </w:r>
      <w:hyperlink r:id="rId295" w:history="1">
        <w:r>
          <w:rPr>
            <w:rFonts w:ascii="arial" w:eastAsia="arial" w:hAnsi="arial" w:cs="arial"/>
            <w:i/>
            <w:color w:val="0077CC"/>
            <w:sz w:val="20"/>
            <w:u w:val="single"/>
            <w:shd w:val="clear" w:color="auto" w:fill="FFFFFF"/>
            <w:lang w:val="en-US" w:eastAsia="en-US" w:bidi="ar-SA"/>
          </w:rPr>
          <w:t>[2000] B.C.J. No. 944</w:t>
        </w:r>
      </w:hyperlink>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2000 BCCA 297</w:t>
        </w:r>
      </w:hyperlink>
      <w:r>
        <w:rPr>
          <w:rFonts w:ascii="arial" w:eastAsia="arial" w:hAnsi="arial" w:cs="arial"/>
          <w:color w:val="000000"/>
          <w:sz w:val="20"/>
          <w:lang w:val="en-US" w:eastAsia="en-US" w:bidi="ar-SA"/>
        </w:rPr>
        <w:t>; in his view, that decision is current and applicable. Specifically,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I see it, the law is that a plaintiff's death during the period judgment is reserved does not disentitle his estate to any award of non-pecuniary damages that might be made, but no award should be made for "future damages or losses." In such a case, judgment for the plaintiff should be back dated nunc pro tunc to the date the judgment was reserved.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Mr. Pete succeeds in his action, I therefore suggest that the fact of his death on November 2, 2003, be admitted into evidence (I doubt counsel for the defendants would object to this), and the award be back dated nunc pro tunc. As no claim was made for future income loss or costs of future care, the other requirements of Monahan can, in my view, be easily met. I do not see any need to otherwise re-open the case, unless the court or opposing counsel think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Subsequent submissions were received by the court from counsel for each defendant. Both agree that Monahan Estate is relevant and that the fact of death should be brought to the attention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as I understand the submissions of defence counsel, they take the position that, in the event of a finding of liability against either or both of the defendants, the court should decline to rule on the quantum of any damage award without permitting counsel a further opportunity to address the court on that issue in light of the unusual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the positions taken by counsel are sound. Accordingly, these reasons for judgment will deal with liability only; prior to addressing the issue of assessment of damages, if required, counsel will be provided an opportunity to make submissions.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CORRECTIONS BRANCH</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says that Mr. Axworthy was plainly an unsuitable candidate for transfer to T.C.C., that the process of his reclassification to that institution was not done in compliance with standards prescribed by the Corrections Branch, and, once he had been admitted to T.C.C., the arrangements to control or supervise him were inadequate.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says that the standard of care to be met is not one of perfection but rather one of reasonable care, that Mr. Axworthy was not a notably violent individual such as to be unsuitable for the transfer to T.C.C., that the transfer of Mr. Axworthy was an appropriate and reasonable exercise of discretion within branch policy and that there is not a basis in the evidence to find an actionable lack of supervision. In addition, the defendant contends that Mr. Pete was a seasoned inmate, knowledgeable in the ways of prison life and with something of a tendency to engage in assaultive behaviour.</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Four witnesses testified respecting this issue, namely the plaintiff, Professor Michael Jackson, Ms. Walker and Mr. McKenzie. The latter two witnesses were staff members at T.C.C. at the relevant time. There was also a substantial body of documentary evidence, most notably, the Corrections Branch logs and records relating to both the plaintiff and Mr. Axworthy, including their institutional histories as well as Corrections Branch policies, standards and procedures.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Pete's criminal history dates back to 1976. He had been convicted and sentenced on a substantial number of offences, many of them apparently arising from his admitted alcoholism. In addition to those types of offences, there are also convictions for breaches of parole, as well as two or three offences of violence. He had been incarcerated a number of times, including stints at both Prince George Regional Correctional Centre ("P.G.R.C.C.") and T.C.C..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he started to serve the sentence which he was under at the time of the incident at hand, he was admitted to P.G.R.C.C. where classification interviews were done and documents completed. The records indicate that, at the time of intake, he was classified as a low security inmate.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the initial part of the sentence, while at P.G.R.C.C., records disclose that he had certain disciplinary problems within the institution. He was, however, transferred to T.C.C. on August 18, 1997 and the records of his classification upon arrival indicate that he was again deemed to be a low security inmate and that there were no security alerts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at T.C.C. he was involved in one altercation with another inmate, at the end of August 1997. According to the records, there was some scuffling and some punches thrown. The matter was broken up by other inmates and dealt with internally. No injuries were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Pete's records indicate that he received counselling on two occasions in respect of anger management issues. The documents provide no further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Otherwise, his institutional record at the relevant time appears unremarkable.</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Axworthy's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time of the incident in Terrace, Mr. Axworthy was 34 years of age. He has an extensive criminal record, dating back to 1976. The record includes a number of convictions for assaults, resisting and obstructing a peace officer, breach of parole, breach of probation and property offences. He had been admitted to P.G.R.C.C. on July 14, 1997, commencing the service of a 6-month sentence of incarceration. On August 6, 1997, he was reclassified to Hudta Lake Correctional Centre ("H.L.C.C.") and then on October 22, he was transferred to T.C.C..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his institutional history is not complete, the records in evidence disclose that he has shown himself to be a disruptive inmate. Of specific relevance to the present matter are the following entries: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25, 1995, Axworthy was involved in an incident at the Fraser Regional Correctional Centre. He was observed fighting with another inmate. The note on the report form is significant: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was a vicious attack upon an inmate who is borderline M.D.O. This attack resulted in inmate (name deleted) having to be transported by officers to an emergency room and the inmate requiring extensive reconstructive surgery to the jaw. C.O. Hayes, the charging officer present at the hearing, witnessed the attack. The inmate did not stop when ordered by Mr. Hayes but continued the assault.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22, 1995, Axworthy was charged with a violation of the Correctional Centre rules and regulations. The report describes an incident where he was in verbal confrontation with a staff member.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 1997, Mr. Axworthy was charged with another assault within the institution, having been observed in a fist fight with another inmate.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classification report which was completed upon Mr. Axworthy's transfer to T.C.C. (prepared by Corrections Officer McKenzie) indicates a security rating as high and a security alert of "V", which is shorthand for violent.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October 27, 1997, that is, just shortly after his arrival at T.C.C., Mr. Axworthy was involved in an incident with another inmate which was prevented from turning physical; the records indicate that Mr. Axworthy was sent to his room and had stated to staff that "He was ready to thump" the other inmate and that he was from the "old jail school" where a rat was a rat. Initially, Mr. Axworthy was quite confrontational with staff in respect of this incident but apparently apologized later.</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 Branch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T.C.C. was an open correctional centre, providing supervised accommodation, work and training programs, all in a minimum security setting. At the relevant time, it had a capacity of some 35 inmates; on November 1, 1977, the count was approximately 27 or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Branch policy places a high premium on case management, that is, comprehensively classifying inmates upon intake, making available appropriate programs, activities and counselling, and monitoring the progress of inmates whilst in the custody of the Branch. Emphasis is placed upon maintaining proper files and records of inmates. One very important goal of case management is to see that inmates are placed in circumstances where they are accorded the proper level of security, supervision and access to programs. A principle of classification is that inmates will generally be placed in facilities of sufficient security, but no more security than circumstances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British Columbia Corrections Branch Manual of Operations sets out the objectives of classification of inmates. Section 2.09 is the relevant provision:</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society and the correctional centre community against further offences by inmates.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assign each inmate to the lowest level of security that the individual case will permit.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give inmates the opportunity to engage in community service activities.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give inmates the opportunity to receive health care, education, to participate in work activities, social programs and recreational programs that will help them to meet their case management goals.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additional opportunities for self-improvement to inmates who meet the criteria for special programs.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place inmates in correctional centres most appropriate to the circumstances of their offence, and to their needs, as soon as possible after sentencing.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an optimum distribution of inmates to available correctional centre beds at each level of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Manual also deals with the criteria for assigning inmates to secure correctional centres. Section 2.16.3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behaviour makes him a serious management problem, because: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disrupts programs for other inmates;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intimidates other inmates;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continually violates rules and regulations; 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not responded to discipline by changing his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 2.20 spells out the criteria to be applied in reclassifying inmates to a community correction centre: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inmate may be reclassified for assignment to a community correctional centre if he meets the following classification criteria: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not considered a danger to the community because: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no violent offence on his record, or has shown by his behaviour in the correctional system that he is no longer likely to be violent;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not considered likely to attempt escape.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shown that he can assume the responsibility needed to live in a community correctional centre, because:</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aspects of his behaviour are acceptable; and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staff at his present centre recommends him for that level of supervision.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considered suitable for the program operated by the community correctional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Manual of Operations deals extensively with the classification and reclassification process, and clearly requires that the task is to be performed by appropriately qualified personnel. It stipulates that responsibility for classification and sentence planning shall be assigned to staff members on a very specific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2.02 The Commissioner has delegated responsibility for the classification of inmates to the regional directors, who shall assign responsibility for classification and sentence planning to members of their staff by letter.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Along with this responsibility goes the legal authority to move inmates from one correctional centre to another as provided for under s. 3(2) of the Prisons and Reformatories Act and s. 11(3) of the Correction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manual also deals with the qualification for that assignment: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2.04 Before assuming classification and sentence planning responsibilities assigned by the regional directors, classification officers shall commence self-directed training program as specified by the Director of Staff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responsibilities of a classification officer are set out at s. 2.05 of the manual: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Classification officers' responsibilities for classification and sentence planning include: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Assigning or reassigning inmates in any of the following ways: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court to any correctional centre;</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one secure correctional centre to another;</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 secure correctional centre to an open one, or vice versa;</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one open correctional centre to another;</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an open or secure correctional centre to a community correctional centre, or vice versa;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one region to another.</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Informing correctional centres about arriving inmates and providing sentence plans that include suggestions for case management and, where appropriate, for reclassification of inmates.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recommendations to directors of correctional centre with respect to inmate transfer applications under international, federal-provincial, and inter-provincial agreements for inmate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best I can discern, for an inmate to be transferred from one institution to another, the process involves the originating institution discussing the proposed transfer with a representative of the receiving institution. In that manner, the receiving institution can assess a proposed transfer and can decline to accept an inmate.</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Transfer of Axworthy to T.C.C.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indicated, Axworthy was at the H.L.C.C., an open camp, prior to his transfer to T.C.C. The documentary evidence does not provide any clear understanding of the process that resulted in his transfer to T.C.C. Apparently, the decision was made that he would be transferred to T.C.C. and he was given a Temporary Absence Pass and placed upon a bus without escort. He presented himself to the authorities in Terrace and was taken into the institution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Upon Mr. Axworthy's arrival, Mr. McKenzie authored a classification report. That document is found at Tab 46 of Exhibit 16. Three entries on that form are noteworthy. The first of these is the security rating, indicated as high; secondly, the security alert "V" is noted; and the third is an entry made under the heading behavioral profile. There, Mr. McKenzie has written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Lengthy history, numerous charges institutionally, very argumentative behaviour; </w:t>
      </w:r>
      <w:r>
        <w:rPr>
          <w:rFonts w:ascii="arial" w:eastAsia="arial" w:hAnsi="arial" w:cs="arial"/>
          <w:color w:val="000000"/>
          <w:sz w:val="20"/>
          <w:u w:val="single"/>
          <w:lang w:val="en-US" w:eastAsia="en-US" w:bidi="ar-SA"/>
        </w:rPr>
        <w:t>not a good candidate for this centre because of his behaviour and attitude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security symbol "V" is not a Corrections Branch indicator, but is rather taken from a code system used by the sheriffs service, the import of his notation is clear: it was a statement that Mr. Axworthy was an inmate with an inclination to violence such that staff should be aware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was no record available of any discussion that might have accompanied the decision to transfer Mr. Axworthy to T.C.C.; as well, no witness was able to speak to the actual process that related to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note that, while Mr. McKenzie was one of the Senior Corrections Officers at the time and prepared the classification report, he was not qualified to act as a classification officer, in that he had not completed the requisite course and he did not have the letter of designation from the director, as the Manual of Operations required. I note as well that he took no specific measures to make other staff at T.C.C. aware of his concern that Mr. Axworthy was not an appropriate candidate and might well constitute a problem in the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to the transfer of Mr. Axworthy, both Mr. McKenzie and the director of T.C.C., Ms. Walker, testified that it was not entirely unusual for T.C.C. to admit a limited number of inmates of an elevated security status. That may well be so; it would however appear to be at some variance with the criteria set out in the Manual of Operations and the T.C.C. "Criteria For Intake". Such assignments may as well constitute enhanced risks in the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Both Ms. Walker and Mr. McKenzie also stated that a factor which weighed in favour of transferring Mr. Axworthy to T.C.C. was a recognition that he was due for release soon and that his home community was near Terrace. On a consideration of the published standards of the Corrections Branch and an application of common sense, it is difficult to accept that such a reason could justify the placement of an inmate into an institution where his unsuitability will constitute a significant elevation of risk to the security of the institution.</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relevant time, there were approximately 27 inmates housed at this institution. The facility consisted of rooms where inmates slept, together with a number of operations including the kitchen and a wood lot. The idea was that inmates would be supervised in something of a work setting. There were no locks nor cells on the site. The operating principle is that the inmates who have been classified to the institution will not constitute violence or escape risks and that the operation can be managed by the supervision of staff. A critical component of staff management of such facilities is the maintenance of a comprehensive communications system, whereby concerns and observations are noted so as to be available to subsequent shifts. In that fashion, problems or concerns can be appropriately disseminated to those concerned.</w:t>
      </w:r>
      <w:r>
        <w:rPr>
          <w:rFonts w:ascii="arial" w:eastAsia="arial" w:hAnsi="arial" w:cs="arial"/>
          <w:sz w:val="20"/>
          <w:lang w:val="en-US" w:eastAsia="en-US" w:bidi="ar-SA"/>
        </w:rPr>
        <w:cr/>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the evening of November 1, 1997, a number of inmates were watching television. There are two television viewing rooms in the facility; one of these is for the use of watching sports television and the other is for movies. In that way, inmates who want to watch sports can go to the one television, while those who want to watch other entertainment go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only evidence that I have of what occurred is the testimony of the plaintiff. He said that he and others were watching a hockey game in the sports television room. Among the persons present was Mr. Axworthy. Respecting Mr. Axworthy, Mr. Pete said "Everybody knew he was a rough customer. He made nothing but trouble." He also described Mr. Axworthy causing trouble for other inmates and generally acting disruptively around the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that evening, there were scheduled to be two consecutive hockey games. At the conclusion of the first one, Mr. Axworthy changed the channel to watch something else. The plaintiff indicated his disapproval and asked Mr. Axworthy to change the channel back to the second hockey game. Mr. Axworthy refused to do so and there followed a confrontation. Evidently some inmates left the room at that point but Mr. Axworthy, the plaintiff and one other person remained. According to the plaintiff's testimony, Mr. Axworthy pressed the matter verbally and then instigated the physical altercation that followed. The plaintiff said that Mr. Axworthy punched him a number of times; he said that he was unable to fight back and did not do anything other than cover up. The plaintiff described feeling pain to his face, including numbness. He testified that he knew almost immediately that his jaw had been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 staff were present in the immediate vicinity at the time, nor took any part in the events. Staff only became aware of the incident several hours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Following the fight, Mr. Pete says that Mr. Axworthy spoke to him, directing him not to tell anyone what had happened but rather to make up a story to account for the injury, namely, that he (Mr. Pete) had been hurt during a football game. Mr. Pete agreed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Pete returned to his room and remained there for a period of time. He was assisted by another inmate in putting wet towels on his face and some time after midnight, went to a washroom where a staff member happened to notice him. The staff member expressed concern and made enquiries. Following that, Mr. Pete was transported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Initially, Mr. Pete maintained his story of the football injury. In time, that was recognized to be untrue and he eventually told staff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An investigation was conducted and institutional charges were laid against both of the participants; each pleaded guilty to having been involved in a physical altercation. Mr. Axworthy was subsequently transferred back to P.G.R.C.C. while Mr. Pete remained at T.C.C. until his release to parole in the latter part of December 1997.</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heart of the plaintiff's claim is his contention that Mr. Axworthy was not an appropriate candidate for classification for T.C.C. and that the decision to transfer him to that institution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He relies upon the general common law principle which holds that he is entitled to have the prison authorities exercise reasonable care to protect him from foreseeable risks: Funk v. Clapp </w:t>
      </w:r>
      <w:hyperlink r:id="rId296" w:history="1">
        <w:r>
          <w:rPr>
            <w:rFonts w:ascii="arial" w:eastAsia="arial" w:hAnsi="arial" w:cs="arial"/>
            <w:i/>
            <w:color w:val="0077CC"/>
            <w:sz w:val="20"/>
            <w:u w:val="single"/>
            <w:shd w:val="clear" w:color="auto" w:fill="FFFFFF"/>
            <w:lang w:val="en-US" w:eastAsia="en-US" w:bidi="ar-SA"/>
          </w:rPr>
          <w:t>(1986), 35 B.C.L.R. (2d) 222</w:t>
        </w:r>
      </w:hyperlink>
      <w:r>
        <w:rPr>
          <w:rFonts w:ascii="arial" w:eastAsia="arial" w:hAnsi="arial" w:cs="arial"/>
          <w:color w:val="000000"/>
          <w:sz w:val="20"/>
          <w:lang w:val="en-US" w:eastAsia="en-US" w:bidi="ar-SA"/>
        </w:rPr>
        <w:t xml:space="preserve"> (C.A.); Smith v. British Columbia (Attorney General) </w:t>
      </w:r>
      <w:hyperlink r:id="rId297" w:history="1">
        <w:r>
          <w:rPr>
            <w:rFonts w:ascii="arial" w:eastAsia="arial" w:hAnsi="arial" w:cs="arial"/>
            <w:i/>
            <w:color w:val="0077CC"/>
            <w:sz w:val="20"/>
            <w:u w:val="single"/>
            <w:shd w:val="clear" w:color="auto" w:fill="FFFFFF"/>
            <w:lang w:val="en-US" w:eastAsia="en-US" w:bidi="ar-SA"/>
          </w:rPr>
          <w:t>(1988), 30 B.C.L.R. (2d) 356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analyzing the issue, the Court is entitled to rely upon relevant Corrections Branch standards of operation, not as determinative of the applicable standard of care but certainly of some informative assistance. In Funk v. Clapp, Seaton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that breach of the practices that prison authorities generally employ, that the defendants accept as appropriate and follow and that the operating manual directs, is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evidence that, in the absence of any explanation or rebuttal, could lead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there is a duty to use reasonable care, and that the standards in the operating manual are reasonable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the Corrections Branch has also raised the contention that the transfer of Mr. Axworthy to T.C.C. was a matter of policy and thus immune from tort liability. I will deal with that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analyzing the conduct alleged to be negligent, the following factors are relevant:</w:t>
      </w:r>
      <w:r>
        <w:rPr>
          <w:rFonts w:ascii="arial" w:eastAsia="arial" w:hAnsi="arial" w:cs="arial"/>
          <w:sz w:val="20"/>
          <w:lang w:val="en-US" w:eastAsia="en-US" w:bidi="ar-SA"/>
        </w:rPr>
        <w:cr/>
      </w:r>
    </w:p>
    <w:p>
      <w:pPr>
        <w:numPr>
          <w:numId w:val="3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certain features about a minimum security open institution such as T.C.C. that make adherence to the classification process particularly important. It is clear from the evidence that the institution has very low levels of supervision and that the overall security apparatus is minimal. There are few staff on duty in the evening (at the time in question, there were two staff member supervising the entire operation), staff are unarmed, and evidently there was at most one interior video camera in service. In the circumstances, it is critical to ensure that inmates transferred to such sites are, as best as can be predicted, not likely to constitute significant security risks. This concept is plainly set out in Correction Branch policy.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Careful standards are prescribed for the classification/reclassification process, including:</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Classification officers require specific training and are to be specially designated by the Director.</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process of transfer from one institution to another is to entail a rational procedure whereby the originating institution proposes the transfer to the intended recipient institution. The history and suitability of the proposed transferee is to be made known to the responsible representative of the intended recipient institution, that is, the classification officer. The appropriateness of the proposed transfer is to be duly considered, and approved only once there has been a duly reasoned assessment, having regard to the Correction Branch standards and local conditions at the receiving institution.</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to be a record of the process which enables compliance to be verified.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defendant argues that the decision is immune from review by the Court because it is characterizable as a "policy decision". He relies upon the authority of Just v. British Columbia </w:t>
      </w:r>
      <w:hyperlink r:id="rId29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which set down the proposition thusly: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of care should apply to a public authority unless there is a valid basis for its exclusion. A true policy decision undertaken by a government agency constitutes such a valid basis for exclusion. What constitutes a policy decision may vary infinitely and may be made at different levels although usually at a high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considering whether this immunity has application to this case, the following statement of Cory J. in [paragraph] 28-29, writing for the majority, is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convenient at this stage to summarize what I consider to be the principles applicable and the manner of proceeding in cases of this kind. As a general rule, the traditional tort law duty of care will apply to a government agency in the same way that it will apply to an individual. In determining whether a duty of care exists the first question to be resolved is whether the parties are in a relationship of sufficient proximity to warrant the imposition of such a duty. In the case of a government agency, exemption from this imposition of duty may occur as a result of an explicit statutory exemption. Alternatively, the exemption may arise as a result of the nature of the decision made by the government agency. That is, a government agency will be exempt from the imposition of a duty of care in situations which arise from its pure policy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what constitutes such a policy decision, it should be borne in mind that such decisions are generally made by persons of a high level of authority in the agency, but may also properly be made by persons of a lower level of authority. The characterization of such a decision rests on the nature of the decision and not on the identity of the actors. As a general rule, decisions concerning budgetary allotments for departments or government agencies will be classified as policy decisions. Further, it must be recalled that a policy decision is open to challenge on the basis that it is not made in the bona fide exercise of discretion. If after due consideration it is found that a duty of care is owed by the government agency and no exemption by way of statute or policy decision-making is found to exist, a traditional torts analysis ensues and the issue of standard of care require of the government agency must next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facts at bar, it is plain that Mr. Pete, as an inmate being held in custody at T.C.C., was owed a duty of care by the defendant. He was entitled to expect that reasonable care would be taken to protect him from foreseeable risks. In my view, the decision to transfer Mr. Axworthy to T.C.C. fell below that standard of care. T.C.C. was a minimum security institution and the placement of high security inmates there was an unusual step which carried appreciable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Axworthy was not an appropriate candidate for T.C.C. His institutional history included incidents of violence and belligerence to institutional management. Indeed, that conclusion is reinforced by the documented events in his first five days at T.C.C. As well, the recorded remark of Mr. McKenzie, made upon Mr. Axworthy's arrival at T.C.C., ([paragraph]38), that he was not a good candidate for the institution, is especially telling.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This observation was made prior to the assault upon Mr. Pete. Furthermore, the remarks dated November 2, 1997, entered by Ms. Walker on Mr. Axworthy's log are similarly indicative of the type of inmate he was recognized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"Old Con behaviours"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w:t>
      </w:r>
      <w:r>
        <w:rPr>
          <w:rFonts w:ascii="arial" w:eastAsia="arial" w:hAnsi="arial" w:cs="arial"/>
          <w:color w:val="000000"/>
          <w:sz w:val="20"/>
          <w:u w:val="single"/>
          <w:lang w:val="en-US" w:eastAsia="en-US" w:bidi="ar-SA"/>
        </w:rPr>
        <w:t>nothing</w:t>
      </w:r>
      <w:r>
        <w:rPr>
          <w:rFonts w:ascii="arial" w:eastAsia="arial" w:hAnsi="arial" w:cs="arial"/>
          <w:color w:val="000000"/>
          <w:sz w:val="20"/>
          <w:lang w:val="en-US" w:eastAsia="en-US" w:bidi="ar-SA"/>
        </w:rPr>
        <w:t xml:space="preserve"> that happens that Axworthy hasn't been involved with, be it verbal or physical behaviour. Axworthy disliked by older mature inmates </w:t>
      </w:r>
      <w:r>
        <w:rPr>
          <w:rFonts w:ascii="arial" w:eastAsia="arial" w:hAnsi="arial" w:cs="arial"/>
          <w:color w:val="000000"/>
          <w:sz w:val="20"/>
          <w:u w:val="single"/>
          <w:lang w:val="en-US" w:eastAsia="en-US" w:bidi="ar-SA"/>
        </w:rPr>
        <w:t>but</w:t>
      </w:r>
      <w:r>
        <w:rPr>
          <w:rFonts w:ascii="arial" w:eastAsia="arial" w:hAnsi="arial" w:cs="arial"/>
          <w:color w:val="000000"/>
          <w:sz w:val="20"/>
          <w:lang w:val="en-US" w:eastAsia="en-US" w:bidi="ar-SA"/>
        </w:rPr>
        <w:t xml:space="preserve"> a hero to young impressionable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was suggested that Ms. Walker may have made this entry after she became aware of the altercation between Mr. Axworthy and Mr. Pete. In my view, the import of her remark is broader than that and quite accurately reflects a frank assessment of the type of inmate Mr. Axworthy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My conclusion is buttressed by the evidence (or lack of evidence) surrounding the decision to transfer Mr. Axworthy to T.C.C. At trial, no documentation could be found to demonstrate compliance with the prescribed procedures. There was no evidence to indicate that the proposed transfer of Mr. Axworthy from H.L.C.C. to T.C.C. was considered by an appropriately trained classification officer; in fact, there is every reason to believe that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summary, this was an inappropriate transfer and it was made without compliance with clearly articulated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respect to the contention that the transfer was an act of policy and exempt from court liability, in my view, the transfer is not entitled to be so characterized. Corrections Branch policy provides for classification and transfer of inmates, and specifies conditions. The transfer here was a routine operation, but it failed to acceptably comply with clearly stated standards and criteria. In short, this was a deficiency in the implementation of the Branch's policy and cannot be defended as a policy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Counsel for the defendant Attorney General made the following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Decisions taken classifying inmates within the correctional system have been held to be policy decisions, not subject to review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authority, he cites a decision of this Court, Russell v. Canada </w:t>
      </w:r>
      <w:hyperlink r:id="rId299" w:history="1">
        <w:r>
          <w:rPr>
            <w:rFonts w:ascii="arial" w:eastAsia="arial" w:hAnsi="arial" w:cs="arial"/>
            <w:i/>
            <w:color w:val="0077CC"/>
            <w:sz w:val="20"/>
            <w:u w:val="single"/>
            <w:shd w:val="clear" w:color="auto" w:fill="FFFFFF"/>
            <w:lang w:val="en-US" w:eastAsia="en-US" w:bidi="ar-SA"/>
          </w:rPr>
          <w:t>[2000] B.C.J. No. 848</w:t>
        </w:r>
      </w:hyperlink>
      <w:r>
        <w:rPr>
          <w:rFonts w:ascii="arial" w:eastAsia="arial" w:hAnsi="arial" w:cs="arial"/>
          <w:color w:val="000000"/>
          <w:sz w:val="20"/>
          <w:lang w:val="en-US" w:eastAsia="en-US" w:bidi="ar-SA"/>
        </w:rPr>
        <w:t xml:space="preserve"> at p.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cannot accept that submission. In Russell, the Court was dealing with an allegation that the modest level of supervision in a jail setting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evidence before the Court was that a policy decision had been made to minimize supervision to comply with a guiding principle of the Correctional Service. Accordingly, the level of supervision was a function of and consistent with policy. The circumstances at hand are not comparable.</w:t>
      </w:r>
      <w:r>
        <w:rPr>
          <w:rFonts w:ascii="arial" w:eastAsia="arial" w:hAnsi="arial" w:cs="arial"/>
          <w:sz w:val="20"/>
          <w:lang w:val="en-US" w:eastAsia="en-US" w:bidi="ar-SA"/>
        </w:rPr>
        <w:cr/>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enterprise of operating a jail is inherently difficult. The clientele are almost by definition resistant to direction and inclined to anti-social conduct. A rule of the jungle mentality and a resort to physical force to resolve problems is always a very real possibility. The inmates being housed will cover the spectrum, including bullies, victims and manipulators. Some are quite harmless and low risk, others are dangerous, to the community, to the staff and to other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Just because T.C.C. is a provincial institution (with a 2 year maximum sentence to be served) as opposed to a federal penitentiary, there is no reason to conclude that the inmates are less dangerous or difficult. Those who manage and operate such institutions work with a wide array of challenges, including a scarcity of resources. In summary, the task of operating such a system is challenging, difficult and generally quite thankless.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All of that being said, it must be recognized that there is a duty on those who operate this system to provide for the safety of persons incarcerated there. Inmates are truly in a captive environment; many are vulnerable and at risk. The law recognizes that a standard of perfection cannot be imposed. Nevertheless, there is a duty to take all reasonable measures to ensure the safety of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altercation was not consensual; the plaintiff did not meaningfully contribute to the fight coming about. There is no basis to find that he fought back or struck Mr. Axworthy in any way other than possibly defending himself. I am not prepared to find that the injury to his hand is basis upon which I can conclude that he was actively or consensually involved in the altercation. That injury is just as consistent with him having been manhandled by Mr. Axworthy as any other cause. For me to find that the plaintiff threw a punch (and thereby continued or aggravated the situation) would be an unwarranted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summary, I find that Mr. Pete was the victim of a serious beating by an inmate who had clearly recognized propensities to belligerence and physical violence, a man with a significant criminal record and an inclination to be a bully. Those qualities were known, or most certainly ought to have been known by the Correctional Branch personnel. Assessed in the context of the relevant Branch policies and directives, the transfer was neither appropriate on its merits, nor in compliance with the procedural requirements. Furthermore, adequate measures were not taken to ensure that T.C.C. staff were properly alerted to concerns about Mr. Axworthy so that suitable supervision could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Branch owed a duty of care to inmates, including Mr. Pete, to protect them from foreseeable risks. The placement of Mr. Axworthy at T.C.C., an environment where security and supervision were at low levels, without warning staff or otherwise adjusting supervisory measures, created a foreseeable risk that Mr. Axworthy would assault or harm other inmates. The Branch's handling of the matter did not satisfy the duty that they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have concluded that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Corrections Branch has been proven.</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CARR</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alleges that Dr. Carr misdiagnosed Mr. Pete's bilateral mandible fractures as "old, healed" fractures and treated only his left side ramus fracture, and as a result, Mr. Pete's retruded mandible and open bite deformity went untreated and his jaw collapsed, resulting in significant cosmetic deformity. It is contended that, in reducing the left side ramus fracture, Dr. Carr knew Mr. Pete's bone quality to be "very poor" and that he had achieved "only moderate fixation" of the plate. The plaintiff says that Dr. Carr should have maintained intermaxillary fixation to ensure that the plate which he had used remained in place until primary bone healing occurred. The plaintiff says that as a result, Mr. Pete's ramus fracture did not unite, necessitating reconstructive surgery to repair the damage.</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says there is good reason to believe that the diagnosis made by Dr. Carr was correct; if it was not, the procedure by which he conducted his diagnosis conformed with the applicable standard of care and his conclusion was reasonable. Furthermore, defence counsel says that the decision to remove to remove the intermaxillary fixation at the conclusion of the surgery was appropriate in the circumstances and conforms with the relevant standard of care. The defendant says he was not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Discussion of the Evidence</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Events Leading Up to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discussed earlier in these reasons, Mr. Pete was involved in an altercation with Mr. Axworthy during the early evening of November 1, 1997. I conclude that Mr. Pete was struck a number of times including blows to the face and jaw. Mr. Pete testified that he knew that "he [Axworthy] broke something"; he described a blow to his left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Pete did not notify the staff of the injury but instead went to his room where he put a towel on his face. Mr. Axworthy came by later and made clear that Mr. Pete should not report what happened but rather should say the injury was the result of a football accident, and that he had collided with Mr. Axworthy's knee in the course of a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Later, Mr. Pete was observed by a guard who was alarmed by what he saw; he took Mr. Pete to the Emergency Ward of the Terrace Hospital where he was seen by a nurse but not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medical record of his attendance at 1:25 a.m. on November 2 has the following notation, "Complaint of swelling, pain, numbness over cheek bones and into jaw. Jaw appears deformed on left side. Complained of inability to open mouth very far." He was given pain medication and told to return in the morning for a follow-up and 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Later, some time after 11:00 a.m., he returned to the hospital where he was seen by Dr. Brown. There were three medical records created as a result of this visit; there is a certain inconsistency among these records:</w:t>
      </w:r>
      <w:r>
        <w:rPr>
          <w:rFonts w:ascii="arial" w:eastAsia="arial" w:hAnsi="arial" w:cs="arial"/>
          <w:sz w:val="20"/>
          <w:lang w:val="en-US" w:eastAsia="en-US" w:bidi="ar-SA"/>
        </w:rPr>
        <w:cr/>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Brown prepared a history report. In it he states "he has tenderness along the neck of the left mandible and some discomfort on the right side as well." He also stated "X-rays ... show he also has a displaced fracture to the left mandible neck and to the right side as well." Dr. Brown noted that Dr. Behm, the radiologist, had suggested that Mr. Pete have a panoramic radiograph (panorex) view of his jaw done at the dental office [that was subsequently done]. His diagnosis on the Emergency Ward report is "fracture left mandible".</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referral letter dated November 2, 1997, to Dr. Carr from Dr. Brown, the following appears: "X-rays will be available to you and you can see that they show a displaced fracture to the neck of the left mandible. There is some breakage in the mucosa of the inside of his left cheek, also there is a suspicious area on the right mandible indicating a possible fracture there as well. And as well, "Interestingly enough he had an injury to his jaw approximately two years ago."</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radiologist, Dr. Behm, made the following entry in his report, "There is evidence of a recent fracture involving the neck of the mandible on the left, with associated overlapping of the bony fragments and malalignment. The body and neck of mandible on the right also appears abnormal, ? remote trauma. I cannot adequately assess the relationship with the head of the mandible relative to the mandibular fossa bilaterally."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documents of the Corrections Branch contain clinical notes (specifically a consultation referral) bearing the date November 2, 1997, authored by Nurse Prinz. The record notes the visit to the hospital sometime after 11 a.m. on November 2, 1997, describes that Mr. Pete was seen by Dr. Brown, and provides the following specific diagnosis: "Fractured mandible (bilateral) (broken jaw both sides)". It also states that Dr. Brown will arrange for Dr. Carr to see Mr. Pete.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exhibits include an Incident Report Form dated November 2, 1997. That document, authored by Security Officer Swaby, includes the following notation: "Pete stated this is an old injury stemming from a car accident two years ago in Smithers."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Accordingly, when the patient came to be examined by Dr. Carr on November 5, there was a paper trail that presented conflicting reports. Some of the diagnoses were of bilateral fracture; others reported a finding of fracture to the left jaw only. The material also indicated that Mr. Pete had injured his jaw in a motor vehicle accident two years earlier; that information came from Mr. Pete and provided no further detail. Finally, Dr. Carr had available to him the x-rays that had been prepared by Dr. Behm and the panorex full mouth x-ray that had been taken at the local dentist office.</w:t>
      </w:r>
      <w:r>
        <w:rPr>
          <w:rFonts w:ascii="arial" w:eastAsia="arial" w:hAnsi="arial" w:cs="arial"/>
          <w:sz w:val="20"/>
          <w:lang w:val="en-US" w:eastAsia="en-US" w:bidi="ar-SA"/>
        </w:rPr>
        <w:cr/>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Carr's Diagnosis and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While in Terrace, Dr. Carr was accompanied by Dr. Hamish Farrow, an Australian doctor who had temporarily come to Vancouver on a fellowship. He was a fully qualified plastic surgeon and was working with Dr. Carr as a means of further enhancing his experience. He had no special training in the specific area of jaw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Pete was escorted to the hospital shortly after noon and there was seen by Drs. Carr and Farrow. Evidently Dr. Farrow met with Mr. Pete first and reviewed the x-rays and available reports. He then briefed Dr. Carr. Dr. Carr, in turn, examined Mr. Pete and reviewed the materials including Dr. Farrow's preliminary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precise details of what transpired and what conversation there was between the doctors and the patient are not known. None of the witnesses has a clear recollection of what exactly was said. I conclude that Mr. Pete was told by Dr. Farrow and/or Dr. Carr of the risks of the surgery and the likely course that the surgery would take. I am also satisfied that Mr. Pete told Dr. Carr and Dr. Farrow that he had not suffered a prior facial or jaw trauma, such as would have resulted in their being a pre-existing bilateral jaw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Carr examined the available x-rays (both those taken by Dr. Behm and the panorex). He also examined the patient, noting poor dentition, malocclusion and an anterior open bite. As well he observed that Mr. Pete was not able to open his mouth more than approximately 3 cm. and that facial swelling was present, although his recollection was that it was fairly general in nature; he considered this not surprising, given the time that had passed since the actual injury had occurred. Ultimately, he concluded that Mr. Pete had an acute displaced fracture of the left ramus and that he had previous bilateral subcondylar fracture of the mandible which had healed with mal-union and significant angulation. In other words, he concluded that Mr. Pete had suffered fractures to both sides of his jaw on a prior occasion and that those fractures had healed, although not in proper alignment. He based his conclusion on having seen abnormal areas on the x-ray of the subcondylar region, both left and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circumstances, he performed a surgical operation to the left side of Mr. Pete's jaw, the intention being to reduce the fracture to the ramus. To accomplish that, he fastened a series of Ivy loops around a number of Mr. Pete's existing teeth. The wiring was done in such a way that there were loops through which other wires could be run. Dr. Carr then wired the upper and lower jaw together so as to achieve what he described as a reasonable degree of occlusion between the teeth. Once that had been done, an incision was made in the left jaw and the bone structure was exposed. Dr. Carr testified that he exposed the area of the fracture and an adjacent region of bone. Upon the two fractured portions of bone being placed together in proper alignment, the area of the break was "plated". By this method, a small metal plate is fastened to both portions of the bone surface in a way that the broken pieces of bone are put into their original position, i.e., broken ends together. The plates are affixed to the bone by a process of drilling and screwing.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Carr said that his observation of the exposed bone structure caused him to conclude that the bone was a poor quality and of an atypical shape. He specifically testified and noted in his report that he observed bone structure that appeared to him to be callus, that is, it appeared to be bone which had reformed at the site of a prior fracture. He found this to be consistent with 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Once the plate was fastened, the wiring of the jaws was released to permit the jaw to be moved through a range of motion. This was done in order to enable an assessment of the quality of the fixation of the plate. Dr. Carr testified that he was satisfied that the plate was sufficiently well fastened to the bone components that there was no need to leave the jaw wired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Carr stated that Mr. Pete was given instructions for post-operative care, including a direction that he was to contact Dr. Brown if there was any problem. After a period of post-operative recovery, Mr. Pete was released and returned to T.C.C., some time late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was no further contact between Dr. Carr and Mr. Pete.</w:t>
      </w:r>
      <w:r>
        <w:rPr>
          <w:rFonts w:ascii="arial" w:eastAsia="arial" w:hAnsi="arial" w:cs="arial"/>
          <w:sz w:val="20"/>
          <w:lang w:val="en-US" w:eastAsia="en-US" w:bidi="ar-SA"/>
        </w:rPr>
        <w:cr/>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Pete was released from custody on December 23,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January of 1998, he attended upon Dr. Klassen, a dentist practicing in Smithers. At that time, he reported that he had a pain in his jaw and, that he could not chew properly and that he was feeling numbness on the left side of his jaw. Dr. Klassen examined him and took an x-ray; that disclosed that the plate which had been applied by Dr. Carr had come loose and that the fracture of the left ramus had not healed. Dr. Klassen referred Mr. Pete to an oral surgeon in Prince George, Dr. Ozcan.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Pete attended upon Dr. Ozcan who concluded that there was a non-union of the left condyl. Apparently there was some preliminary plan made to surgically repair the problem, but that was not followed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Pete attended upon Dr. Klassen again in October of 1998 and reported the same symptoms. Nothing substantive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At some point, Mr. Pete was referred to Dr. Reichmann, a specialist in Vancouver. The records disclose that Dr. Reichmann saw Mr. Pete on a number of occasions; there was discussion of a series of procedures to repair Mr. Pete's jaw, although none of those ever came to fruition. In November 1999, Dr. Riechmann performed day surgery and removed the plate which Dr. Carr had initially installed. It had not remained fastened to the bones at the fracture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Eventually, Mr. Pete was referred to Dr. Courtemanche, a specialist in cranio-facial surgery; he examined him carefully and tentatively set about making a plan for reconstructive surgery of Mr. Pete's jaw structure. As it turned out, Mr. Pete was suffering a number of unrelated health issues, and in the final analysis, he was not sufficiently healthy to undergo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Speaking generally, Mr. Pete did not enjoy robust good health in the relevant time period. It is clear that his dental health was not good and that his record of attending at medical appointments was not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Pete testified that when he returned to the institution following his discharge from hospital on November 3, 1997, he had difficulties opening his mouth and chewing food. Initially, he subsisted on blenderized food. After his discharge from custody, he returned to reside with his family in the Smithers area. Again, his condition was such that it was necessary for a good portion of his food to be blenderized.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plaintiff's testimony is that he began to lose weight almost immediately upon return from hospital. He testified as well that his face was sinking and deforming, causing him substantial distress, and that there was significant weight loss following his release from custody, which condition he attributed to the operation. He said he fell into a state of depression and there was evidence that his deformities were quite profound. At time of trial, he weighed less than 100 pounds and was in a wheelchair. His facial features were notably distorted, which was undoubtedly a result of the damage to his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all the evidence, and particularly having reference to an interview that Mr. Pete had with Dr. Champion in April 1999, I conclude that his weight loss only became pronounced some time in 1999, and up to that time he claimed to have been eating well and maintaining a weight in the order of 150 pounds. Mr. Pete's circumstances are complicated because he had a number of concurrent medical problems of significant dimension, including respiratory problems, recurrence of childhood tuberculosis and joint problems.</w:t>
      </w:r>
      <w:r>
        <w:rPr>
          <w:rFonts w:ascii="arial" w:eastAsia="arial" w:hAnsi="arial" w:cs="arial"/>
          <w:sz w:val="20"/>
          <w:lang w:val="en-US" w:eastAsia="en-US" w:bidi="ar-SA"/>
        </w:rPr>
        <w:cr/>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called the evidence of Dr. Goldstein, a dental surgeon, who was qualified as an expert. He tendered two reports and was cross-examined. He was significantly critical of Dr. Carr's treatment. The plaintiff also called the evidence of Dr. Boileau, a plastic surgeon of some longstanding. He prepared reports detailing applicable standards of care; the defence elected not to cross-examine Dr. Boileau.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Additionally, evidence was called from Dr. Lapointe, a highly qualified radiologist, specializing in neuroradiology. Her testimony was essentially confirmatory of Dr. Carr's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Courtemanche, in addition to testifying as to his observations and treatment of Mr. Pete, provided a report and testified respecting the diagnosis that Dr. Carr had made and the subsequent treatment.</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 propose to deal with the specific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have arisen.</w:t>
      </w:r>
      <w:r>
        <w:rPr>
          <w:rFonts w:ascii="arial" w:eastAsia="arial" w:hAnsi="arial" w:cs="arial"/>
          <w:sz w:val="20"/>
          <w:lang w:val="en-US" w:eastAsia="en-US" w:bidi="ar-SA"/>
        </w:rPr>
        <w:cr/>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This is a most troublesome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Carr was presented with a situation that had a number of indications of bilateral mandible fracture, including the reports of others who had preliminarily suggested this as a possible diagnosis, the patient's pain on the right side as well as the left, evidence of malocclusion and anterior open bite and Mr. Pete's denial of having had prior jaw injury. In spite of that, Dr. Carr determined on the basis of his examination and the x-rays that there was one acute fracture to the left ramus, significantly displaced and old healed bilateral fractures of the subcondylar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Although I cannot determine to a certainty, it seems reasonably likely that Mr. Pete actually had bilateral fractures at that time and there was no pre-existing injury. If that is so, Dr. Carr's diagnosis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test however is not whether he was right or wrong. The issue is whether the steps that he took to diagnose the injury were in compliance with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standard of care which I will primarily rely upon is that set out in the reports of Dr. Boileau. To a lesser extent, I have also considered the evidence of Dr. Courtemanche. The standard, as best I can determine, is that the doctor will carefully and critically examine the patient, paying particular attention to the facial skeleton, consider the patient's history and all available reports and x-rays. If there is a suggestion of bilateral mandibular fracture (which there was in this case), the standard of care is to "to assess the patient's bite, palpate each of the joints independently and have the patient go through a full range of motion of the jaw to ascertain the proper position of the manidular condyles. X-ray review, with particular attention again being paid to the position of the mandibular condyles, is essential. The position of the fracturing, with relationship to the condyle, also plays a role in determining treatment, as high condylar fractures will often restitute a more normal position. If the fracture fragment is significantly displaced, often times medially and is out of the condylar fossa, open reduction is often times required. As such an injury is bilateral, the significance of a patient's bite is often appreciated.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If the available x-rays are not adequate, the doctor should obtain other views, including CAT scan or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is more important to be thorough than to rush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the evidence, I find that Dr. Carr made his diagnosis on the basis of his examination of Mr. Pete and the x-rays. He concluded that the x-rays showed an acute displaced fracture on the left side and bilateral healed fractures. He honestly believed that his diagnosis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While Dr. Carr could have been more diligent in his investigation, I have concluded, after very cautious consideration, that on the evidence, it has not been proven to the requisite standard that his diagnostic procedure fell short of the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says that the diagnosis was not acceptable because the radiographs (x-rays) did not show sufficient detail to enable Dr. Carr to conclude there had been prior fractures to each side which had subsequently healed. In support of this contention, reliance is placed upon the evidence of Dr. Goldstein, who opines that the x-rays disclose bilateral signs and symptoms. However, that contention is undermined by the evidence of Dr. Courtemanche, Dr. Lapointe and Dr. Bush. Dr. Courtemanche has testified that the x-ray shows a fracture through the ascending ramus of the mandible on the left, and, "that there is significant deformity of the mandible which was present prior to the fracture. It appears this is an old mandibular injury, likely bilateral. The ascending ramus on both sides is abnormal. There is a significant deformity with bone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Lapointe's impression of the x-ray taken November 2, 1997 is "fracture of the left ramus of the mandible, associated with bilateral old healed subcondylar fractures." Her impression of the panogram of November 3, 1997 is "left mandibular fracture. Old bilateral condylar fractures with residual deformity. Peridontal disease." She also notes that "a CT scan would be useful to delineate these fractures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Bush did not have an opportunity to review the panogram. However, his opinion is that the x-rays demonstrate left subcondylar fracture which appears to be recent. He also notes an abnormality present on the right mandible in the subcondylar region. His opinion is that further x-rays would be necessary to investigate fully, though he surmises that the panogram who serve that purpose.</w:t>
      </w:r>
      <w:r>
        <w:rPr>
          <w:rFonts w:ascii="arial" w:eastAsia="arial" w:hAnsi="arial" w:cs="arial"/>
          <w:sz w:val="20"/>
          <w:lang w:val="en-US" w:eastAsia="en-US" w:bidi="ar-SA"/>
        </w:rPr>
        <w:cr/>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Intubation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Dr. Goldstein was quite critical of the surgical procedure, based in part upon his understanding that Mr. Pete was orally intubated. In fact, that understanding was incorrect; it was probably based upon an error in the operative report of Dr. Carr. On the evidence, it is apparent that nasal tracheal intubation was used and I find no basis to conclude that there was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Carr in respect of this particular issue.</w:t>
      </w:r>
      <w:r>
        <w:rPr>
          <w:rFonts w:ascii="arial" w:eastAsia="arial" w:hAnsi="arial" w:cs="arial"/>
          <w:sz w:val="20"/>
          <w:lang w:val="en-US" w:eastAsia="en-US" w:bidi="ar-SA"/>
        </w:rPr>
        <w:cr/>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Execution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criticizes the manner in which the surgery was performed on two bases. First, it is stated that the plating system that was available for the surgery was not complete; Dr. Carr had to use an L-shaped plate because a straight plate was not available in the kit.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Based upon the evidence at trial, I am satisfied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attributable to Dr. Carr in this respect. It is quite clear that compliance with the appropriate standard of care does not require him to inspect the plating system in advance of surgery. Furthermore, there is no reason to believe that the fact he used the L-shaped plate fell beneath the standard of care, nor that it contributed in any way to the less-than-satisfactory outcome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his operative report, Dr. Carr noted that "the bone was of very poor quality" and the screws (to fasten the plate) "were used with only moderately good bone fixation". As well, it is not disputed that Dr. Carr removed the intermaxillary wiring (that had been applied to draw the jaw into occlusion), after having applied the plate to fasten the bone at the point of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On the evidence, I accept Dr. Carr's testimony that, while the quality of the attachment of the plate was less than optimal, owing to the poor quality of the bone with which he had to deal, in his opinion, it was within the range of acceptability. It was not such that he thought it unlikely to remain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With respect to the decision to remove the wiring, Dr. Carr says that he moved the jaw through a range of motion, after he had installed the plate, and before deciding to take the wires off. It was his opinion that the intermaxillary fixation was not necessary to the success of the reduction of the fracture, and that there are a number of compelling reasons to leave the jaw unwired, if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Based upon all of the evidence I heard on the issue, I conclude that his decision on this matter was reasonable and in compliance with the applicable standard of care.</w:t>
      </w:r>
      <w:r>
        <w:rPr>
          <w:rFonts w:ascii="arial" w:eastAsia="arial" w:hAnsi="arial" w:cs="arial"/>
          <w:sz w:val="20"/>
          <w:lang w:val="en-US" w:eastAsia="en-US" w:bidi="ar-SA"/>
        </w:rPr>
        <w:cr/>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Nerve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It appears that Mr. Pete was left with permanent nerve damage (numbness) to his jaw. Although I do not believe it to be counsel's position that this outcome is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Carr, I will address the matter because it was raised in the course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Based upon the evidence of Dr. Boileau and others, I conclude that the treatment of a jaw fracture, particularly entailing the use of open reduction and plate fixation, involves the risk of damage to the mandibular nerve. The standard of care requires that the risk issue be disclosed to and discussed with the patient. It is also within the realm of possibility that the nerve damage of which Mr. Pete complained was a consequence of the assault upon him by Mr. Axworthy.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short, there is no basis to find that the numbness experienced by Mr. Pete is any way a consequence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Carr.</w:t>
      </w:r>
      <w:r>
        <w:rPr>
          <w:rFonts w:ascii="arial" w:eastAsia="arial" w:hAnsi="arial" w:cs="arial"/>
          <w:sz w:val="20"/>
          <w:lang w:val="en-US" w:eastAsia="en-US" w:bidi="ar-SA"/>
        </w:rPr>
        <w:cr/>
      </w:r>
    </w:p>
    <w:p>
      <w:pPr>
        <w:numPr>
          <w:numId w:val="5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Provision for follow-up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There is the matter of the measures taken by Dr. Carr to properly provide for the follow-up care of Mr. Pete. The defendant testified that he left directions that, if there were any problems, Mr. Pete was to see Dr.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the circumstances, that seemed reasonable, given that Dr. Carr was only visiting in Terrace and was returning to Vancouver, while Dr. Brown was resident in the community. As well, Dr. Brown was the physician for T.C.C..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Because of the way matters turned out, the fact that Mr. Pete was not followed is significant. Evidently, he recognized that there were problems, because he went to see Dr. Klassen in early January, and at that time the nature of the problem became at least somewhat apparent. He was referred to Dr. Ozcan. However, for reasons that are not clear, but probably in part are due to a degree of disorganization on his part, the issue was not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All of that being said, while it might have been preferable to make arrangements for Mr. Pete to visit a doctor or be seen at some set time after the surgery, the fact that Dr. Carr did not make those arrangements cannot be said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Occlusion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 great deal of evidence and opinion was directed to the matter of Mr. Pete's occlusion. Obviously, malocclusion is a symptom and consequence of jaw fracture and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the present case, the issue is complicated because of the deteriorated state of Mr. Pete's dentition (as best I can discern, at the time of surgery, he probably had only 18 teeth, 8 in the bottom and 10 in the top). It is also made more difficult because the evidence does not permit a proper understanding of how those teeth lined up in relation to one another. Finally, his state of occlusion as it was prior to the assault is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Carr has testified that, in the course of repairing the jaw fracture, he was able to achieve a reasonable degree of occlusion by installing the Ivy loops and then, using interarch wires, draw the upper and lower jaws into an acceptable relationship. The plaintiff, relying particularly on the evidence of Dr. Goldstein, has contended quite strenuously that this assertion should be doubted.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On reflection, I find the issue somewhat elusive of a clear and unequivocal conclusion. On all of the evidence, I cannot say that Dr. Carr would have been unable to do as he claims. I have no basis to reject his evidence that he was able to draw the jaws into an acceptable occlusal relationship and that he did so. Accordingly, the evidence relating to occlusion does not enable me to conclude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proven.</w:t>
      </w:r>
      <w:r>
        <w:rPr>
          <w:rFonts w:ascii="arial" w:eastAsia="arial" w:hAnsi="arial" w:cs="arial"/>
          <w:sz w:val="20"/>
          <w:lang w:val="en-US" w:eastAsia="en-US" w:bidi="ar-SA"/>
        </w:rPr>
        <w:cr/>
      </w:r>
    </w:p>
    <w:p>
      <w:pPr>
        <w:numPr>
          <w:numId w:val="5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plaintiff relies substantially upon the expert opinions of Dr. Boileau and Dr. Goldstein to establish proof of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Dr. Carr. As noted, the opinion of Dr. Boileau was not challenged by Dr. Carr's counsel and Dr. Boileau was not required to testify. His reports are in evidence and reliance has been placed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evidence of Dr. Goldstein is in the format of two reports filed by the plaintiff, together with his testimony in the course of an examination-in-chief by plaintiff's counsel together with a detailed and probing cross-examination conducted by Mr. Willcock.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conclusion that I have reached respecting the allegations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implicitly rejects or significantly discounts the opinions of Dr. Goldstein. I have concluded that his opinions, taken in the context of the totality of the evidence in the case, do not enable me to conclude that the plaintiff's evidentiary burden has been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There really was no subtlety in Dr. Goldstein's conclusion that Dr. Carr had very substantially failed in his handling of Mr. Pete's case. The ardour of his view was quite apparent. However, I must assess his opinions with reference to all of the evidence, and on that basis, the following considerations are noteworthy:</w:t>
      </w:r>
      <w:r>
        <w:rPr>
          <w:rFonts w:ascii="arial" w:eastAsia="arial" w:hAnsi="arial" w:cs="arial"/>
          <w:sz w:val="20"/>
          <w:lang w:val="en-US" w:eastAsia="en-US" w:bidi="ar-SA"/>
        </w:rPr>
        <w:cr/>
      </w:r>
    </w:p>
    <w:p>
      <w:pPr>
        <w:numPr>
          <w:numId w:val="6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not a plastic surgeon, and was not qualified at trial to express an opinion on standards of care in the field of plastic surgery. He is a certified specialist in oral maxillofacial surgery, and I accept that he has expertise in that field. However, while his qualifications are sound, he does not have any recent experience in surgery of the type at issue.</w:t>
      </w:r>
    </w:p>
    <w:p>
      <w:pPr>
        <w:numPr>
          <w:numId w:val="6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at least one respect, Dr. Goldstein's opinion was quite demonstrably in error. Specifically, he believed that Dr. Carr had orally intubated the patient for the operation, and he was quite critical. He opined that the oral intubation had significantly impacted upon the surgical outcome. In fact, it seems clear that nasal intubation was employed and thus the basis of that aspect of his criticism of Dr. Carr was without foundation. His somewhat reluctant acceptance of this, that is, that his criticism was not valid, was disquieting.</w:t>
      </w:r>
    </w:p>
    <w:p>
      <w:pPr>
        <w:numPr>
          <w:numId w:val="6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His evidence with respect to the conventional acceptability of the use of Ivy loops is at variance with the other experts whose evidence is before the Court.</w:t>
      </w:r>
    </w:p>
    <w:p>
      <w:pPr>
        <w:numPr>
          <w:numId w:val="6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Goldstein's evidence, that it was unreasonable for Dr. Carr to believe that there was an acute mandibular fracture to one side only, and that his conclusion that there was old, badly healed damage bilaterally, has to be assessed in the light of the evidence of at least two other well qualified medical opinions, those of Dr. Courtemanche and Dr. Lapointe. I find their testimony to be at significant variance with Dr. Goldstein in material ways. It is not a conflict of opinion which I am able to resolve to the degree that the standard and onus of proof requires.</w:t>
      </w:r>
    </w:p>
    <w:p>
      <w:pPr>
        <w:numPr>
          <w:numId w:val="6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is no doubt that Mr. Pete's situation was most regrettable. With the benefit of hindsight, the course that his medical circumstances took was unfortunate, and I accept that he suffered as a result. The outcome was probably determined, in part, by other health issues in his life and his being less than fully diligent in attending to his health problems and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Carr is not to be held to a standard of perfection; not every surgical operation will necessarily have an ideal outcome. Where the outcome is less than ideal, it does not follow automatically that the surgeon has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determined by reference to the facts of the case as they were and the obligation of the surgeon to apply his or her skill, knowledge and judgment in accordance with the standard of care prevailing.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key issue for determination by this Court is whether the evidence establishes, on a balance of probabilities, that Dr. Carr's treatment fell short of the applicable standard of care so as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a careful consideration of the matter, I find this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plaintiff's claim against Dr. Carr is dismissed.</w:t>
      </w:r>
      <w:r>
        <w:rPr>
          <w:rFonts w:ascii="arial" w:eastAsia="arial" w:hAnsi="arial" w:cs="arial"/>
          <w:sz w:val="20"/>
          <w:lang w:val="en-US" w:eastAsia="en-US" w:bidi="ar-SA"/>
        </w:rPr>
        <w:cr/>
      </w:r>
    </w:p>
    <w:p>
      <w:pPr>
        <w:numPr>
          <w:numId w:val="6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the course of argument, counsel provided their submissions with respect to the issue of damages. However, there are two subsequent developments that were not within the contemplation of the parties at the time, namely the death of Mr. Pete and the liability findings which I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This Court's decision as to quantum of damages will follow shortly, but there will be an opportunity for counsel to make submissions in light of the findings made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Pitts Enterprises Ltd. v. Farkes, [2004] B.C.J. No. 2384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32592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2384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1493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M.V.R. (5th) 199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1183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Pitts Enterprises Ltd., plaintiff, and John Farkes and Front Runner Freight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2"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1" w:name="Keywords_10"/>
      <w:bookmarkEnd w:id="8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Motor vehicles — Liability of driver. $10,000. Memorial Garden's conduct also merited an award for punitive damages. Punitive damages were awarded to address the failure or neglect to notify Kressin that the service would not be videotaped and to address the uncaring way in which Kressin was required to wait for over 20 days in anticipation of picking up a videocassette of a service that was never in fact recorded.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2" w:name="Case Summary_10"/>
            <w:bookmarkEnd w:id="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Pitts Enterprises Ltd. against defendant Farkes for damages from a head-on motor vehicle collision. Farkes was a lease operator of a tractor-trailer unit. While driving northbound in good winter weather conditions on a two-lane paved highway his vehicle struck a moose. The collision rendered his steering wheel inoperative, and his vehicle crossed the centre line. A vehicle owned by Pitts Enterprises and operated by David Pitts was traveling southbound. Farkes' vehicle struck the Pitts vehicle. Pitts' personal injuries were the subject of a Workers' Compensation Claim. The parties sought to have the issue of liability resolved by summary trial application under Rule 18A. Farkes brought an application to have the action dismissed. Pitts Enterprises sought judgment on the issue of liability. Farkes took the position that there was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driver.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3" w:name="Holdings of Court_9"/>
            <w:bookmarkEnd w:id="8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a vehicle left the traveled portion of a road, or moved into an oncoming lane of traffic,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that driver's part arose, which the driver had to rebut by explaining how the accident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or her part. Where the driver was able to show how the accident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explanation was reasonable, the burden would shift to the plaintiff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the court found that the moose was dark, "almost black with non-reflective eyes" and "the defendant was simply unable to see the moose within time to stop." Given the road conditions, lighting conditions, and the possibility, but not necessarily the expectation, that the moose would be on the road, Farkes was not negligent in driving at 90 to 95 kilometres an hour.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4" w:name="Counsel_12"/>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3"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M.L. Sadden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 Horne,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5" w:name="Judgment_12"/>
      <w:bookmarkEnd w:id="85"/>
      <w:r>
        <w:pict>
          <v:line id="_x0000_s1084" style="position:absolute;z-index:2517739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6" w:name="POWERS J."/>
            <w:bookmarkEnd w:id="86"/>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Farkes, was a lease operator of a tractor-trailer unit in the employment of Front Runner Freight Ltd. He was northbound on Highway No. 5, approximately ten kilometres south of Avola, British Columbia on December 19, 2001. Winter driving conditions on the two-lane paved highway were good. It was approximately 9:30 p.m., and it was dark. Mr. Farkes' vehicle was in good operating condition and he had cleaned his headlights. Mr. Farkes' vehicle struck a moose which was standing in the lane in which Mr. Farkes was driving. The collision caused the steering in Mr. Farkes' vehicle to be rendered inoperative, and his vehicle crossed the centre line. A vehicle owned by the plaintiff, Pitts Enterprises Ltd., and operated by David Victor Pitts, was southbound. Mr. Farkes' vehicle collided head-on with the vehicle owned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has sued the defendants for its damages flowing from the collision. Mr. Pitts' personal injuries are the subject of a Workers' Compensation claim. Mr. Pitts' son was in the vehicle with Mr. Pitts. I am not aware of any claims that Mr. Pitts' son may have, as they are not the subject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in this litigation seek to have the issue of liability resolved by a summary trial application under Rule 18A. The defendant has brought the application to have the plaintiff's action dismissed. The plaintiff seeks judgment on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position is that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driver, and that this was simply an accident which occurred without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either driver. Both drivers were alert and their vehicles in good mechanical condition. The road conditions were very good. The defendant was well-rested, and says he was operating his vehicle at a reasonable speed of 90 - 95 kilometres an hour ("KPH") in a 90 KPH speed zone. The defendant's headlights were in good working condition and clean. The defendant says that a black moose suddenly appeared in his headlights, and when he saw it, was approximately 20 yards in front of him. His vehicle and load weighed approximately 40,000 lbs. He says he had no opportunity to take evasive action. Once his vehicle struck the moose and he lost his steering, he had no control over the vehicle which immediately veered into the oncoming traffic. Essentially his position is that he was doing everything that a reasonably prudent driver could or should have done in those circumstances, and was not negligent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argues that there is a presumption in law that the defendant's conduct was negligent. The plaintiff says that the burden of rebutting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rests on the defendant. The plaintiff says that in the circumstances, the defendant has not explained how he failed to see the moose until it was too close to be avoided. The plaintiff says that the defendant was driving at an excessive rate of speed and failed to maintain a proper lookout. The plaintiff says that the defendant was negligent in striking a stationary object which was there to be seen in his lane of travel. The plaintiff also says that the defendant has offered no reasonable explanation of how the collision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and, therefore, has not discharged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police investigation report indicates that the Pitts' vehicle went into the ditch after the collision. The defendant's vehicle was left on the road, in the southbound lane. A third transport truck, travelling north, struck the defendant's vehicle, which was blocking the north and southbound lanes. A fourth vehicle, also a transport truck, travelling in a southerly direction, was forced to leave the road in order to avoid colliding with the other vehicles. A fifth transport truck, travelling in a northerly direction, was also forced to leave the road in order to avoid a collision with the other vehicles still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agree on most, but not all of the facts. The plaintiff says that the defendant only saw the moose in the road when it was 20 to 30 feet in front of him. The defendant, Farkes, in his affidavit #1, in paragraph 12 and 16, indicates that the moose was 20 yards away from him when he first saw it. In his statement to an insurance adjuster on December 19, 2001, in question 15, he indicated that he first saw the moose 20 to 30 feet in front of him, and in question 30, indicated that it was maybe 20 feet from him and not moving at all. In question 39, he confirms that it was probably 20 feet. The statement to the insurance adjuster was taken at the Royal Inland Hospital where Mr. Farkes was being treated for his injuries. Mr. Farkes was cross-examined about his statement at his examination for discovery. He stated that the 20 to 30 feet was in error, and that 20 yards was a correct distance, although he was not sure. He confirmed that he could not be positive of the exact distance. The plaintiff suggests that I should conclude the distance was 20 to 30 feet. However, the evidence under oath is that the distance was 20 yards by the defendant's best estimate. I find that the defendant first saw the moose when it was 20 yards from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says that I should conclude that the area in which the collision occurred is a known moose crossing. The plaintiff has filed affidavits from two other truck drivers who have driven through this area approximately six times a week for the last eight years. One has seen a moose in this area 15 times, and the other 20 times in the past eight years. They each say that in the winter, they receive notices on their radios of the presence of moose in this area once or twice per week. The plaintiff says that in the ten years before the accident, he has seen moose an average of eight to ten times per year on the highway between Clearwater and Avola. Clearwater is south of Avola, and the accident occurred approximately 10 kilometres south of Avola. The plaintiff and the two drivers who have filed affidavits on behalf of the plaintiff also say they have seen deer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Mr. Farkes, says that he has driven through the area hundreds of times and has never seen a moose or deer on the section of highway where the collision occurred. There are no highway warning signs in this area alerting drivers to the presence of deer or moose. The RCMP officer who investigated the collision has been a member of the RCMP for 17 years. He was stationed in Clearwater for four years. During his time in Clearwater, he became very familiar with the area highways, including Highway No. 5. His statement is "The area where this accident took place does not have any warning signs regarding moose on the highway. In fact, this particular location is not one known for having moose on the road. During my time in Clearwater, I can only recall attending two motor vehicle accidents involving moose, this one and an incident north of Blue River." In Mr. Farkes' examination for discovery, he said it was a quiet wildlife night, although sometimes there are wildlife nights through that area. He had not heard of moose in that stretch, although he had further north. He did indicate that "you" were constantly on the look-out for wildlife, and he was aware that moose do live in the area, although it is mostly deer.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find on the evidence that the portion of the road where the accident occurred is not a "moose crossing". I find that there is a possibility of wildlife in the area, and it is something drivers operating at night must look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facts that are not controversial are:</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occurred between 9:30 and 10:00 p.m., approximately 10 kilometres south of Avola, British Columbia.</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vehicle was travelling north. It is a transport truck with a 53 foot trailer. The total weight of the truck, trailer and load was 40,000 lbs.</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southbound, driving a 5 ton, international truck.</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clear night and there was nothing restricting the defendant's visibility of the road ahead of him.</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highway, at the location of the collision, is a paved road with one lane in each direction.</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highway is flat and straight where the collision occurred.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 was bare with hard-packed snow in patches, but this did not contribute to the accident.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 conditions were optimum for night-time driving.</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been awake for approximately 14 hours before the collision occurred, and had driven between 600 and 700 kilometres.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approximately one half hour from his destination for the day.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traffic was moderate, consisting mostly of transport trucks, with some passenger cars.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driving approximately 90 to 95 KPH in 90 KPH zone.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his headlights on low beam. He had cleaned his headlights approximately one half hour prior to the collision.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lights provide a view of the road ahead for a distance of 40 to 50 yards.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moose was standing broadside in the defendant's lane of travel.</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see the moose moving at any time.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Less than one second elapsed from when the defendant saw the moose until he collided with it.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submissions, counsel did some calculations and calculated that at 90 KPH, the defendant's vehicle would be travelling approximately 82 feet per second. (80 KPH equals approximately 73.33 feet per second. 90 KPH equals approximately 82 feet per second and 95 KPH equals approximately 88 feet per second.)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struck the moose in his own lane and his vehicle then crossed into the oncoming traffic striking the plaintiff's vehicle in the plaintiff's lane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circumstances where a vehicle leaves a travelled portion of the road, or moves into an oncoming lane of traffic,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driver's part arises, which the driver must rebut by explaining how the accident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The explanation must be based on evidence not speculation (Lee v. Chan </w:t>
      </w:r>
      <w:hyperlink r:id="rId307" w:history="1">
        <w:r>
          <w:rPr>
            <w:rFonts w:ascii="arial" w:eastAsia="arial" w:hAnsi="arial" w:cs="arial"/>
            <w:i/>
            <w:color w:val="0077CC"/>
            <w:sz w:val="20"/>
            <w:u w:val="single"/>
            <w:shd w:val="clear" w:color="auto" w:fill="FFFFFF"/>
            <w:lang w:val="en-US" w:eastAsia="en-US" w:bidi="ar-SA"/>
          </w:rPr>
          <w:t>(1997), 29 B.C.L.R. (3d) 27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If the driver can show how the accident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such explanation is a reasonable one, then the burden is again on the plaintiff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explanation is equally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burden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still remains upon the plaintiff. (Ballard v. North BB.R.Co. (1923), 60 Sc.L.R. 441 at p.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the present case, the defendant must provide an explanation for how he came to be on the wrong side of the road. The explanation must be reasonable and equally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before the burden of proof shifts back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 has provided an explanation for how he came to be on the wrong side of the road. He lost control of his vehicle because the steering was damaged when he struck the moose standing in his lane. This explanation is equally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therefore, the burden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remains upon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issue then is whether the plaintiff has proven on the balance of probabilities that the defendant was negligent in operating his vehicle when it struck the moose.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CASELAW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Defendant refers to four cases, the plaintiff refers to 19 cases, including two cited by the plaintiff (399931 B.C. Ltd. v. MacPherson, </w:t>
      </w:r>
      <w:hyperlink r:id="rId308" w:history="1">
        <w:r>
          <w:rPr>
            <w:rFonts w:ascii="arial" w:eastAsia="arial" w:hAnsi="arial" w:cs="arial"/>
            <w:i/>
            <w:color w:val="0077CC"/>
            <w:sz w:val="20"/>
            <w:u w:val="single"/>
            <w:shd w:val="clear" w:color="auto" w:fill="FFFFFF"/>
            <w:lang w:val="en-US" w:eastAsia="en-US" w:bidi="ar-SA"/>
          </w:rPr>
          <w:t>[1995] B.C.J. No. 556</w:t>
        </w:r>
      </w:hyperlink>
      <w:r>
        <w:rPr>
          <w:rFonts w:ascii="arial" w:eastAsia="arial" w:hAnsi="arial" w:cs="arial"/>
          <w:color w:val="000000"/>
          <w:sz w:val="20"/>
          <w:lang w:val="en-US" w:eastAsia="en-US" w:bidi="ar-SA"/>
        </w:rPr>
        <w:t>, and Blaine v. Hopkins). I think I can make a general statement that whether a driver is negligent when he runs into wildlife on the road depends on all of the circumstances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Some of the cases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Maksymetz v. Plamondon, </w:t>
      </w:r>
      <w:hyperlink r:id="rId309" w:history="1">
        <w:r>
          <w:rPr>
            <w:rFonts w:ascii="arial" w:eastAsia="arial" w:hAnsi="arial" w:cs="arial"/>
            <w:i/>
            <w:color w:val="0077CC"/>
            <w:sz w:val="20"/>
            <w:u w:val="single"/>
            <w:shd w:val="clear" w:color="auto" w:fill="FFFFFF"/>
            <w:lang w:val="en-US" w:eastAsia="en-US" w:bidi="ar-SA"/>
          </w:rPr>
          <w:t>[1988] M.J. No. 318</w:t>
        </w:r>
      </w:hyperlink>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around midnight January 6, 1983 in northern Manitoba;</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22 feet wide highway with snow on the road, and snow and ice on the travelled portion of the highway;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limit was 100 kilometres per hour;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driving a tractor-trailer unit at 85 to 90 kilometres per hour;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dimmed his lights as he approached another tractor-trailer;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moose ran onto the road from the left side, striking the defendant's tractor-trailer causing his to lose control of it, crossing the centre line and colliding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speed was found to be reasonable given the conditions of the highway. Dimming his lights reduced his field of vision, but did not require that he slow down further. The highway was posted with warning signs for deer crossing the next 36 kilometres. The Court of Appeal said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view that requiring a driver to reduce his speed much below the posted speed limit because of the threat of the sudden appearance on the highway of a large animal, such as a moose or a deer, directly in front of a moving vehicle travelling with dimmed headlights is too high a standard to set for driving on Manitoba roads, especially those in remote areas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majority found that the sole cause of the accident was the moose, and the accident could be determined an act of God.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dissenting decision which discussed the existence of no-fault property damage insurance, not personal injury insurance. The dissenting judge found that the driver was overdriving his lights and that he should have slowed down further given the real danger of meeting big game animals. The dissenting judge cited Clerk &amp; Lindsell on Torts (15th ed. 1982) [paragraph] 10-54: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rule is that the vehicle should be driven at a speed which enables the driver to stop within the limits of his vision, particularly having regard to the weather and the state of the road, and failure to do this will very likely result in the driver being held, in whole or in part, responsible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evidence before me as to how much distance the defendant would have required to stop, or significantly slow his vehicle. There is no evidence before me as to what speed the defendant would have been required to be driving in order to have stopped, or significantly slowed his vehicle the earliest time the moose would have first been visible, which would have been 40 or 50 yards (120 to 150 feet) in front of him. Even if the defendant had slowed to 80 kilometres per hour, as one of the plaintiff's expert drivers says he does in this area, he would still have been travelling approximately 73 feet per second, and it is unlikely he would have been able to bring his vehicle to a stop within the time to avoid striking the moose.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distinguishes this case by saying that it is a darting out case and his primary argument is that the defendant simply failed to see something which was there to be seen. Alternatively, he argues that he was driving too fast in an area that wildlife is known to be present. Again, with regard to that argument, the question is whether even slowing to 80 KPH would have made any difference given the speed or distances travelled at 80 KPH per hour as opposed to 90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Tabaka v. Greyhound Lines of Canada Ltd., </w:t>
      </w:r>
      <w:hyperlink r:id="rId310" w:history="1">
        <w:r>
          <w:rPr>
            <w:rFonts w:ascii="arial" w:eastAsia="arial" w:hAnsi="arial" w:cs="arial"/>
            <w:i/>
            <w:color w:val="0077CC"/>
            <w:sz w:val="20"/>
            <w:u w:val="single"/>
            <w:shd w:val="clear" w:color="auto" w:fill="FFFFFF"/>
            <w:lang w:val="en-US" w:eastAsia="en-US" w:bidi="ar-SA"/>
          </w:rPr>
          <w:t>[1999] A.J. No. 1343</w:t>
        </w:r>
      </w:hyperlink>
      <w:r>
        <w:rPr>
          <w:rFonts w:ascii="arial" w:eastAsia="arial" w:hAnsi="arial" w:cs="arial"/>
          <w:color w:val="000000"/>
          <w:sz w:val="20"/>
          <w:lang w:val="en-US" w:eastAsia="en-US" w:bidi="ar-SA"/>
        </w:rPr>
        <w:t>. In this case, a Greyhound bus collided with a mother and calf moose on Highway 16 just past Mount Robson Park gates. It was approximately 2:20 a.m. This was a summary trial. At [paragraph] 9, the trial judge outlined what he referred to as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Jurisprudence, I am of the view that the following are the applicable principles with respect to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due to motor vehicle accidents involving wildlife:</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a driver to slow down to well below the posted speed limit because of the possibility that wildlife may appear on the highway is too high a standard to set for drivers: Maksymetz</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of the factors that are relevant in considering whether the conduct of a driver is negligent include: road conditions, weather, condition of the vehicle, experience, reaction to the risk presented, any evasive action taken, familiarity with the road, the intensity of the vehicle's headlights, other traffic on the roadway, condition of the tires, speed: Favel, </w:t>
      </w:r>
      <w:hyperlink r:id="rId311" w:history="1">
        <w:r>
          <w:rPr>
            <w:rFonts w:ascii="arial" w:eastAsia="arial" w:hAnsi="arial" w:cs="arial"/>
            <w:i/>
            <w:color w:val="0077CC"/>
            <w:sz w:val="20"/>
            <w:u w:val="single"/>
            <w:shd w:val="clear" w:color="auto" w:fill="FFFFFF"/>
            <w:lang w:val="en-US" w:eastAsia="en-US" w:bidi="ar-SA"/>
          </w:rPr>
          <w:t>[1988] A.J. No. 144</w:t>
        </w:r>
      </w:hyperlink>
      <w:r>
        <w:rPr>
          <w:rFonts w:ascii="arial" w:eastAsia="arial" w:hAnsi="arial" w:cs="arial"/>
          <w:color w:val="000000"/>
          <w:sz w:val="20"/>
          <w:lang w:val="en-US" w:eastAsia="en-US" w:bidi="ar-SA"/>
        </w:rPr>
        <w:t xml:space="preserve">; Birk, </w:t>
      </w:r>
      <w:hyperlink r:id="rId312" w:history="1">
        <w:r>
          <w:rPr>
            <w:rFonts w:ascii="arial" w:eastAsia="arial" w:hAnsi="arial" w:cs="arial"/>
            <w:i/>
            <w:color w:val="0077CC"/>
            <w:sz w:val="20"/>
            <w:u w:val="single"/>
            <w:shd w:val="clear" w:color="auto" w:fill="FFFFFF"/>
            <w:lang w:val="en-US" w:eastAsia="en-US" w:bidi="ar-SA"/>
          </w:rPr>
          <w:t>[1995] B.C.J. No. 2158</w:t>
        </w:r>
      </w:hyperlink>
      <w:r>
        <w:rPr>
          <w:rFonts w:ascii="arial" w:eastAsia="arial" w:hAnsi="arial" w:cs="arial"/>
          <w:color w:val="000000"/>
          <w:sz w:val="20"/>
          <w:lang w:val="en-US" w:eastAsia="en-US" w:bidi="ar-SA"/>
        </w:rPr>
        <w:t xml:space="preserve"> and Curbello;</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requirement that a driver must drive at a speed that would enable him to bring his vehicle to a standstill without collision after the driver, keeping a reasonable lookout, sees a stationary object in front of them: Cooper </w:t>
      </w:r>
      <w:hyperlink r:id="rId313" w:history="1">
        <w:r>
          <w:rPr>
            <w:rFonts w:ascii="arial" w:eastAsia="arial" w:hAnsi="arial" w:cs="arial"/>
            <w:i/>
            <w:color w:val="0077CC"/>
            <w:sz w:val="20"/>
            <w:u w:val="single"/>
            <w:shd w:val="clear" w:color="auto" w:fill="FFFFFF"/>
            <w:lang w:val="en-US" w:eastAsia="en-US" w:bidi="ar-SA"/>
          </w:rPr>
          <w:t>(1967), 66 D.L.R. (2d) 338</w:t>
        </w:r>
      </w:hyperlink>
      <w:r>
        <w:rPr>
          <w:rFonts w:ascii="arial" w:eastAsia="arial" w:hAnsi="arial" w:cs="arial"/>
          <w:color w:val="000000"/>
          <w:sz w:val="20"/>
          <w:lang w:val="en-US" w:eastAsia="en-US" w:bidi="ar-SA"/>
        </w:rPr>
        <w:t xml:space="preserve">, citing Masten J.A. in McCannell v. McLean, </w:t>
      </w:r>
      <w:hyperlink r:id="rId314" w:history="1">
        <w:r>
          <w:rPr>
            <w:rFonts w:ascii="arial" w:eastAsia="arial" w:hAnsi="arial" w:cs="arial"/>
            <w:i/>
            <w:color w:val="0077CC"/>
            <w:sz w:val="20"/>
            <w:u w:val="single"/>
            <w:shd w:val="clear" w:color="auto" w:fill="FFFFFF"/>
            <w:lang w:val="en-US" w:eastAsia="en-US" w:bidi="ar-SA"/>
          </w:rPr>
          <w:t>[1937] 2 D.L.R. 639</w:t>
        </w:r>
      </w:hyperlink>
      <w:r>
        <w:rPr>
          <w:rFonts w:ascii="arial" w:eastAsia="arial" w:hAnsi="arial" w:cs="arial"/>
          <w:color w:val="000000"/>
          <w:sz w:val="20"/>
          <w:lang w:val="en-US" w:eastAsia="en-US" w:bidi="ar-SA"/>
        </w:rPr>
        <w:t xml:space="preserve"> (Ont. C.A.), aff'd, </w:t>
      </w:r>
      <w:hyperlink r:id="rId314" w:history="1">
        <w:r>
          <w:rPr>
            <w:rFonts w:ascii="arial" w:eastAsia="arial" w:hAnsi="arial" w:cs="arial"/>
            <w:i/>
            <w:color w:val="0077CC"/>
            <w:sz w:val="20"/>
            <w:u w:val="single"/>
            <w:shd w:val="clear" w:color="auto" w:fill="FFFFFF"/>
            <w:lang w:val="en-US" w:eastAsia="en-US" w:bidi="ar-SA"/>
          </w:rPr>
          <w:t>[1937] 2 D.L.R. 639</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Tabaka case, the driver was going 90 KPH in an 80 KPH zone or suggested night speed zone of 80 KPH. There were highway signs indicating possibility of moose. Driver was keeping a reasonable lookout and saw the moose as soon as they were illuminated by his headlights. They moved towards each other and he clipped them. The sudden braking caused the injuries rather than the striking of the moose.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found that even driving at 80 KPH instead of 90, he would have had an additional 1/4 of a second to react and that would not have made any difference to the collision. The high beams were on, the bus weighed 34000 pounds and road conditions were good. The driver was not negligent. The plaintiff again says that this is a darting out case. However, this case really isn't any different than ours because he saw the moose at the limits of his lights. They were already on the road, they simply moved into the path of his vehicle. This is really the same as if they had been standing in the path of his vehicle at the time he saw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399931 B.C. Ltd. v. MacPherson, </w:t>
      </w:r>
      <w:hyperlink r:id="rId308" w:history="1">
        <w:r>
          <w:rPr>
            <w:rFonts w:ascii="arial" w:eastAsia="arial" w:hAnsi="arial" w:cs="arial"/>
            <w:i/>
            <w:color w:val="0077CC"/>
            <w:sz w:val="20"/>
            <w:u w:val="single"/>
            <w:shd w:val="clear" w:color="auto" w:fill="FFFFFF"/>
            <w:lang w:val="en-US" w:eastAsia="en-US" w:bidi="ar-SA"/>
          </w:rPr>
          <w:t>[1995] B.C.J. No. 556</w:t>
        </w:r>
      </w:hyperlink>
      <w:r>
        <w:rPr>
          <w:rFonts w:ascii="arial" w:eastAsia="arial" w:hAnsi="arial" w:cs="arial"/>
          <w:color w:val="000000"/>
          <w:sz w:val="20"/>
          <w:lang w:val="en-US" w:eastAsia="en-US" w:bidi="ar-SA"/>
        </w:rPr>
        <w:t xml:space="preserve">, Meiklum J. This was an accident involving an empty logging truck and a loaded logging truck. It was in the winter early in the morning hours. It was dark and the road conditions were icy and slippery and this stretch of the highway was known as "moose alley". The defendant had dimmed his headlights for an approaching vehicle and saw the moose 50 or 60 feet in front of his truck. (Note - this is consistent with the 20 yards that the defendant Farkes said he saw the moose.) The court found that he was driving too fast in the circumstances and that is why he was forced to take the evasive action he did, which caused him to lose control of his truck. The court found that the presence of moose in this case was a special hazard along this portion of the highway. The defendant admitted he expected to see moose and in fact, had already seen one earlier that morning. The court said that this was not a case of failing to see an object that was there to be seen, but that the moose appeared suddenly. In that sense, it is a darting out case. Essentially, the court found that he was driving at an excessive speed, given the road conditions (icy) and the visibility and the expectation of moose. All these factors led to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 cited Blaine v. Hopkins, </w:t>
      </w:r>
      <w:hyperlink r:id="rId315" w:history="1">
        <w:r>
          <w:rPr>
            <w:rFonts w:ascii="arial" w:eastAsia="arial" w:hAnsi="arial" w:cs="arial"/>
            <w:i/>
            <w:color w:val="0077CC"/>
            <w:sz w:val="20"/>
            <w:u w:val="single"/>
            <w:shd w:val="clear" w:color="auto" w:fill="FFFFFF"/>
            <w:lang w:val="en-US" w:eastAsia="en-US" w:bidi="ar-SA"/>
          </w:rPr>
          <w:t>[1990] B.C.J. No. 2724</w:t>
        </w:r>
      </w:hyperlink>
      <w:r>
        <w:rPr>
          <w:rFonts w:ascii="arial" w:eastAsia="arial" w:hAnsi="arial" w:cs="arial"/>
          <w:color w:val="000000"/>
          <w:sz w:val="20"/>
          <w:lang w:val="en-US" w:eastAsia="en-US" w:bidi="ar-SA"/>
        </w:rPr>
        <w:t xml:space="preserve"> to me to show how the present case is distinguishable. The defendant driver was driving east of Jasper in the province of Alberta at 12:30 in the morning. He was driving 70 miles an hour (112 KPH) in a 90 KPH zone and there were warning signs of animals on the highway. The defendant driver did not slow down, although the passenger had asked him to do so a number of times. The defendant saw a moose, pulled into the left lane to try and drive around it and said the moose then moved into that lane and he hit it. The passenger said there were about 2 seconds between the time the driver swerved to the time he actually applied his brakes. She saw the moose 120 to 130 yards down the highway when the driver yelled out "moose". She saw a big dark shape on the road, standing not running. The court found that he saw the moose 300 feet away, that if he had been travelling 90 kilometre an hour, he could have stopped his vehicle in 265 feet and avoided the accident and that speed was really the primary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Colobong v. Robinson, </w:t>
      </w:r>
      <w:hyperlink r:id="rId316" w:history="1">
        <w:r>
          <w:rPr>
            <w:rFonts w:ascii="arial" w:eastAsia="arial" w:hAnsi="arial" w:cs="arial"/>
            <w:i/>
            <w:color w:val="0077CC"/>
            <w:sz w:val="20"/>
            <w:u w:val="single"/>
            <w:shd w:val="clear" w:color="auto" w:fill="FFFFFF"/>
            <w:lang w:val="en-US" w:eastAsia="en-US" w:bidi="ar-SA"/>
          </w:rPr>
          <w:t>[1988] B.C.J. No. 1842</w:t>
        </w:r>
      </w:hyperlink>
      <w:r>
        <w:rPr>
          <w:rFonts w:ascii="arial" w:eastAsia="arial" w:hAnsi="arial" w:cs="arial"/>
          <w:color w:val="000000"/>
          <w:sz w:val="20"/>
          <w:lang w:val="en-US" w:eastAsia="en-US" w:bidi="ar-SA"/>
        </w:rPr>
        <w:t xml:space="preserve"> (B.C.S.C.). The court found that the moose in that case darted out in front of the car. If it had been on the highway and she failed to see it, she would have been negligent. The court found there was sufficient light on the highway to see a large object. She may have been negligent as well if the moose had been standing on highway and she failed to take any precaution.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Sinclair v. Nyehold, </w:t>
      </w:r>
      <w:hyperlink r:id="rId317" w:history="1">
        <w:r>
          <w:rPr>
            <w:rFonts w:ascii="arial" w:eastAsia="arial" w:hAnsi="arial" w:cs="arial"/>
            <w:i/>
            <w:color w:val="0077CC"/>
            <w:sz w:val="20"/>
            <w:u w:val="single"/>
            <w:shd w:val="clear" w:color="auto" w:fill="FFFFFF"/>
            <w:lang w:val="en-US" w:eastAsia="en-US" w:bidi="ar-SA"/>
          </w:rPr>
          <w:t>[1972] 5 W.W.R. 461</w:t>
        </w:r>
      </w:hyperlink>
      <w:r>
        <w:rPr>
          <w:rFonts w:ascii="arial" w:eastAsia="arial" w:hAnsi="arial" w:cs="arial"/>
          <w:color w:val="000000"/>
          <w:sz w:val="20"/>
          <w:lang w:val="en-US" w:eastAsia="en-US" w:bidi="ar-SA"/>
        </w:rPr>
        <w:t>, B.C.C.A. This case really is not applicable in our circumstance as a bee flew into the vehicle, landed on the driver's stomach and he froze. The court found that he did not exercise reasonable skill and care or reasonable self possession when he froze and that's what caused the accident. That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next categories of cases are described as the "There To Be Seen" cases - Curbello v. Thompson, </w:t>
      </w:r>
      <w:hyperlink r:id="rId318" w:history="1">
        <w:r>
          <w:rPr>
            <w:rFonts w:ascii="arial" w:eastAsia="arial" w:hAnsi="arial" w:cs="arial"/>
            <w:i/>
            <w:color w:val="0077CC"/>
            <w:sz w:val="20"/>
            <w:u w:val="single"/>
            <w:shd w:val="clear" w:color="auto" w:fill="FFFFFF"/>
            <w:lang w:val="en-US" w:eastAsia="en-US" w:bidi="ar-SA"/>
          </w:rPr>
          <w:t>[1968] S.C.R. 626</w:t>
        </w:r>
      </w:hyperlink>
      <w:r>
        <w:rPr>
          <w:rFonts w:ascii="arial" w:eastAsia="arial" w:hAnsi="arial" w:cs="arial"/>
          <w:color w:val="000000"/>
          <w:sz w:val="20"/>
          <w:lang w:val="en-US" w:eastAsia="en-US" w:bidi="ar-SA"/>
        </w:rPr>
        <w:t>. The accident occurred at night, the road was wet and slippery. The driver was going 50 miles an hour in a loaded truck. Posted speed limit was 60 mph. The defendant dimmed the lights as the plaintiff's vehicle approached. He saw a deer on the shoulder and he applied his brakes moderately. The deer bounded into his lane, he broke hard and steered slightly left, losing control. The Supreme Court of Canada found the defendant liable. In quoting the trial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relevant aspects of the Defendant's driving should be considered together and in relation to the existing relevant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this case the speed, heavy load, wet and slippery road conditions and worn rear tires were factors. In the circumstances the court found that he was driving at an excessive speed and was unable to keep control of his vehicle when he found it necessary to apply his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our case, there is no indication that the defendant could not have kept control of his vehicle if he had to apply his brakes. The defendant, in the agony of the collision, made the decision that it was less likely to result in injury if he simply hit the moose head-on, rather than taking evasive action. This is not a case where the driver has lost control of his vehicle due to excessive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Friman v. Cote, </w:t>
      </w:r>
      <w:hyperlink r:id="rId319" w:history="1">
        <w:r>
          <w:rPr>
            <w:rFonts w:ascii="arial" w:eastAsia="arial" w:hAnsi="arial" w:cs="arial"/>
            <w:i/>
            <w:color w:val="0077CC"/>
            <w:sz w:val="20"/>
            <w:u w:val="single"/>
            <w:shd w:val="clear" w:color="auto" w:fill="FFFFFF"/>
            <w:lang w:val="en-US" w:eastAsia="en-US" w:bidi="ar-SA"/>
          </w:rPr>
          <w:t>[1985] B.C.J. No. 1457</w:t>
        </w:r>
      </w:hyperlink>
      <w:r>
        <w:rPr>
          <w:rFonts w:ascii="arial" w:eastAsia="arial" w:hAnsi="arial" w:cs="arial"/>
          <w:color w:val="000000"/>
          <w:sz w:val="20"/>
          <w:lang w:val="en-US" w:eastAsia="en-US" w:bidi="ar-SA"/>
        </w:rPr>
        <w:t xml:space="preserve"> (B.C.S.C.). This accident occurred at 3 a.m. The defendant swerved to avoid hitting deer on the highway and went into the ditch. The defendant was aware of deer in the area. The court found that deer were not unexpected, that the sudden appearance of these deer was not an act of God. The presence of deer was predictable. The court found that he had ample time to react and that upon seeing the reflection of the deer's eyes in the headlights, a reasonable person would have slowed down and foreseen that the deer might, in panic, run onto the highway. The plaintiff says that this is similar to our case because the defendant in our case did not observe the presence of the moose, although it was standing stationary. I think the case is different because in that case the driver, obviously, saw the deer in time to react and simply failed to take appropriate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White v. Webster, </w:t>
      </w:r>
      <w:hyperlink r:id="rId320" w:history="1">
        <w:r>
          <w:rPr>
            <w:rFonts w:ascii="arial" w:eastAsia="arial" w:hAnsi="arial" w:cs="arial"/>
            <w:i/>
            <w:color w:val="0077CC"/>
            <w:sz w:val="20"/>
            <w:u w:val="single"/>
            <w:shd w:val="clear" w:color="auto" w:fill="FFFFFF"/>
            <w:lang w:val="en-US" w:eastAsia="en-US" w:bidi="ar-SA"/>
          </w:rPr>
          <w:t>[2003] B.C.J. No. 448</w:t>
        </w:r>
      </w:hyperlink>
      <w:r>
        <w:rPr>
          <w:rFonts w:ascii="arial" w:eastAsia="arial" w:hAnsi="arial" w:cs="arial"/>
          <w:color w:val="000000"/>
          <w:sz w:val="20"/>
          <w:lang w:val="en-US" w:eastAsia="en-US" w:bidi="ar-SA"/>
        </w:rPr>
        <w:t>, (C.A.). In this case the driver hit a cow near Chilliwack on the Vedder bridge. He was not speeding; he was doing 80 KPH in a 100 KPH zone. The cow was standing in the middle of the road and he did not see it until he was so close to it that he had to take violent action to avoid striking it. The Court of Appeal said it was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virtually unavoidable inference that there was some absence of lookout on the part of Mr. White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did say that he had little reason to anticipate that the cow would be there or anything else and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except for his lapse in keeping a proper lookout. The Court of Appeal referred to the trial judge's conclusions that Mr. White could and should have seen the cow in ample time to take reasonable avoiding action of some kind. The trial judge had extensive regard to elaborate expert evidence, which was called by both parties. This is a case where the driver could have seen what was in front of him and simply failed to see it. There was an obvious inference therefore that he was not paying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case is distinguishable from the present case. In the present case, the moose was dark, almost black with non-reflective eyes. The defendant was simply unable to see the moose within time to stop. I have already found that this is not an area which could be described as a "moose crossing" or "moose alley" as referred to in some of the cases. I also find that given the roads conditions, lighting conditions and the possibility, but not necessarily the expectation that moose would be on this road, the defendant was not negligent in driving at 90 to 95 kilometres per hour. Driving at 80 kilometres per hour would not have made a material difference. The earliest the moose would have been visible to the defendant was when the defendant's lights would have illuminated the moose. The evidence is that the lights illuminated the highway 40 to 50 yards ahead. Even if the moose were not a dark object, as it was, at best the defendant would only have been able to see the moose a fraction of a second before he actually did. The headlights illuminated a distance of 40 to 50 yards, which is 120 to 150 feet. Even travelling at 80 kilometres an hour, he still would have travelled approximately 73 feet per second. This would not have made a material difference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referred to some pedestrian cases. The first one, Townsend v. Kroppmanns, </w:t>
      </w:r>
      <w:hyperlink r:id="rId321" w:history="1">
        <w:r>
          <w:rPr>
            <w:rFonts w:ascii="arial" w:eastAsia="arial" w:hAnsi="arial" w:cs="arial"/>
            <w:i/>
            <w:color w:val="0077CC"/>
            <w:sz w:val="20"/>
            <w:u w:val="single"/>
            <w:shd w:val="clear" w:color="auto" w:fill="FFFFFF"/>
            <w:lang w:val="en-US" w:eastAsia="en-US" w:bidi="ar-SA"/>
          </w:rPr>
          <w:t>[1998] B.C.J. No. 897</w:t>
        </w:r>
      </w:hyperlink>
      <w:r>
        <w:rPr>
          <w:rFonts w:ascii="arial" w:eastAsia="arial" w:hAnsi="arial" w:cs="arial"/>
          <w:color w:val="000000"/>
          <w:sz w:val="20"/>
          <w:lang w:val="en-US" w:eastAsia="en-US" w:bidi="ar-SA"/>
        </w:rPr>
        <w:t xml:space="preserve"> (C.A.). In that case, the plaintiff was partly liable because he was intoxicated, wearing dark clothes and was in the middle of the curb lane. The defendant was negligent because he was reading a church sign and did not have his eyes on the road. He kept looking at the sign until it was edge on and during that time the plaintiff was in the middle of his lane and was there to be seen. Obviously, the conclusion was that had he been looking, the defendant would have been able to see the pedestrian in time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Zeleniski v. Fairway, </w:t>
      </w:r>
      <w:hyperlink r:id="rId322" w:history="1">
        <w:r>
          <w:rPr>
            <w:rFonts w:ascii="arial" w:eastAsia="arial" w:hAnsi="arial" w:cs="arial"/>
            <w:i/>
            <w:color w:val="0077CC"/>
            <w:sz w:val="20"/>
            <w:u w:val="single"/>
            <w:shd w:val="clear" w:color="auto" w:fill="FFFFFF"/>
            <w:lang w:val="en-US" w:eastAsia="en-US" w:bidi="ar-SA"/>
          </w:rPr>
          <w:t>[1998] B.C.J. No. 2728</w:t>
        </w:r>
      </w:hyperlink>
      <w:r>
        <w:rPr>
          <w:rFonts w:ascii="arial" w:eastAsia="arial" w:hAnsi="arial" w:cs="arial"/>
          <w:color w:val="000000"/>
          <w:sz w:val="20"/>
          <w:lang w:val="en-US" w:eastAsia="en-US" w:bidi="ar-SA"/>
        </w:rPr>
        <w:t xml:space="preserve"> (C.A.). In that case, the plaintiff pedestrian was found 90% at fault and the plaintiff appealed that. This was a judge and jury trial and the jury found that the plaintiff was 90% at fault. There was no appeal by the defendant. The Court of Appeal simply said that the jury was entitled to assign most of the blame to the pedestrian and was unable to say that the percentages they chose were unreasonable. This is really not a case that helps the plaintiff very much. In Zeleniski the speed limit was 50 KPH, it was a dusty road at night, and the defendant was driving at 80 KPH. He did not see the deceased until the deceased was very close to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PLAYGROUND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referred to a Playground Case to show the duty that the driver owes to adjust for risks that are known or ought to be known to them. This really relates to whether or not this was "moose alley". If this was not "moose alley" then I do not think the Playground Case has much application. The Playground case I was referred to Smoliak v. Lawrence, </w:t>
      </w:r>
      <w:hyperlink r:id="rId323" w:history="1">
        <w:r>
          <w:rPr>
            <w:rFonts w:ascii="arial" w:eastAsia="arial" w:hAnsi="arial" w:cs="arial"/>
            <w:i/>
            <w:color w:val="0077CC"/>
            <w:sz w:val="20"/>
            <w:u w:val="single"/>
            <w:shd w:val="clear" w:color="auto" w:fill="FFFFFF"/>
            <w:lang w:val="en-US" w:eastAsia="en-US" w:bidi="ar-SA"/>
          </w:rPr>
          <w:t>[1997] B.C.J. No. 100</w:t>
        </w:r>
      </w:hyperlink>
      <w:r>
        <w:rPr>
          <w:rFonts w:ascii="arial" w:eastAsia="arial" w:hAnsi="arial" w:cs="arial"/>
          <w:color w:val="000000"/>
          <w:sz w:val="20"/>
          <w:lang w:val="en-US" w:eastAsia="en-US" w:bidi="ar-SA"/>
        </w:rPr>
        <w:t xml:space="preserve"> (B.C.S.C.) finds that there was excess of speed and a lack of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submission really is that this is not a dart out case, but one where the moose was standing in the defendant's lane of travel and should have been seen by the plaintiff. If the plaintiff was unable to stop his vehicle in time from the point when he should have seen the moose, then he was travelling too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This is not a "moose alley" case. The circumstances of the present case are most similar to those in Maksymetz, supra, and Tabaka,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the defendant was not driving at an excess of speed given the load, lighting conditions and condition of his vehicle for the amount of wildlife where the accident occurred. I also find that the defendant was not negligent in failing to see the moose earlier than he did. Even had he been driving at 80 KPH, which is a lower speed suggested by one of the plaintiff's own witnesses, he would still have been unable to avoid colliding with the moose.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During argument, the plaintiff suggested that perhaps the defendant was tired or inattentive. However, that is not the evidence which is before me. The defendant's affidavits are clear. He had been driving a considerable distance and for a considerable length of time that day, but his evidence is that he was not tired, nor was he inattentive due to the length of time he had been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claim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5"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Zedah v. Moadebi, [2018] I.L.R. para. G-2797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28,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S1610273</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[2018] I.L.R. para. G-2797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[2017] B.C.J. No. 2398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2017 BCSC 2164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Mehdi Deris Zedah v. Matthew Moadebi</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6"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7" w:name="Keywords_11"/>
      <w:bookmarkEnd w:id="87"/>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Realtor — Standard of care — Plaintiff retained defendant real-estate agent for purchase of property for $380,000 — Property was subject to foreclosure and contract of purchase and sale was subject to court approval — At hearing for court approval where bidding process arose, realtor did not come prepared with new offer or related form - - Realtor presented offer of $458,888 by crossing out price in contract and putting in new price — Realtor relied on removal of "subject to clause" document related to $380,000 contract, assuming it was in court file — Presiding Master found $458,888 offer was not subject-free and rejected it — In second and third rounds of bidding, realtor presented "subject-free" bids by crossing out "subject to" conditions and having plaintiff initial them — Plaintiff acquired property with bid of $551,777 — Plaintiff brought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realtor for not properly presenting $458,888 offer as subject-free — Standard of care for licensed real-estate agent is that they should anticipate bidding process at court hearing for sale of foreclosed property and should be prepared with unconditional bid — Bid that is not subject-free is not in acceptable form — Qualified and licensed real-estate agent is expected to know how to draft legally enforceable documents related to their business — Realtor did proper form with regard to second and third rounds of bidding, but not first — Realtor breached standard of care and was liable for damages — In continuing with bidding process, plaintiff acted prudently — Plaintiff's bid was well within reasonable market range — Plaintiff was entitled to damages of $99,392, comprised of increase in property price and additional taxes — Action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8" w:name="Case Summary_11"/>
            <w:bookmarkEnd w:id="8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retained the defendant real-estate agent for the purchase of a property. The plaintiff entered into a contract of purchase and sale with a purchase price of $380,000. The property was subject to foreclosure and the contract of purchase and sale was subject to court approval. At the hearing for court approval, a bidding process arose. The realtor, as the plaintiff's agent, did not go to court prepared with a new offer or its related form. The realtor, instead, presented a further offer of $458,888 by crossing out the price in the contract and putting in the new price. The realtor relied on the removal of the "subject to clause" document related to the $380,000 contract, which he assumed the court had in its file. The presiding Master found that the $458,888 offer was not subject-free and rejected it. In second and third rounds of bidding, the realtor presented "subject-free" bids by simply crossing out the "subject to" conditions and having the plaintiff initial them. The plaintiff acquired the property with a bid of $551,777. The plaintiff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realtor, taking the position that if the realtor had discharged his duties properly, the $458,888 offer would not have been a "subject to" offer and it would have been accepted by the Master.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9" w:name="Holdings of Court_10"/>
            <w:bookmarkEnd w:id="89"/>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stated that the standard of care for a licensed real-estate agent working on commission for a client is that they should anticipate a bidding process at a court hearing involving the sale of foreclosed property and should be prepared with an unconditional bid for submission to the court. As the realtor failed to do that, he was in breach of his contract with the plaintiff. The Court rejected the argument that the realtor was entitled to rely on the subject removal document related to the $380,000 contract, as a subject removal related to an earlier contract does not become part of the contract forming a current bid. A qualified and licensed real-estate agent is expected to know how to draft legally enforceable documents related to their business. The Court found that the realtor did this with regard to the second and third rounds of bidding, but not the first. Accordingly, the realtor breached the standard of care and was liable for damages.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rejected the argument that the plaintiff failed to mitigate his losses by paying too much for the property. The property had qualities that the plaintiff sought and in continuing with the bidding process, the plaintiff acted prudently. The plaintiff's bid was well within a reasonable market range. The plaintiff was entitled to damages of $99,392, comprised of the increase in the property price and additional taxes. The plaintiff was not entitled to recover additional financing charges he incurred.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0" w:name="Counsel_13"/>
      <w:bookmarkEnd w:id="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Di Tomaso for the plaintiff; V.L. Reakes and T. Sportschuetz, articled student,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1" w:name="Judgment_13"/>
      <w:bookmarkEnd w:id="91"/>
      <w:r>
        <w:pict>
          <v:line id="_x0000_s1088" style="position:absolute;z-index:2517749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2" w:name="G.S. FUNT J."/>
            <w:bookmarkEnd w:id="92"/>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 businessperson, hired the defendant, a licenced real estate agent, to act for him with respect to the purchase of a particular piece of real estate subject to foreclosure (the "Property"). The defendant would be entitled to a commission for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With the defendant's assistance, the plaintiff entered into a binding contract for the purchase and sale of the Property, subject to court approval. The purchase price was $380,000.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is often the case in such matters, at the hearing for court approval there was a competing offer, giving rise to a bidding process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as the plaintiff's agent, did not go to court prepared with a new offer or the form for such with only the purchase price to be entered. Instead, when the defendant presented a further offer of $458,888, the defendant chose to rely on the removal of the "subject to clause" document related to the $380,000 contract which he assumed was in the court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Without the plaintiff's $458,888 offer being subject free, the presiding Master rejected the $458,888 offer. The plaintiff and the competing bidder were permitted to submit further bids, subject free, in amounts greater than $458,888. As a result of two rounds of further bidding, the plaintiff acquired the Property for $551,777.77.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says that if the defendant had discharged his duties properly, the $458,888 offer would not have been a "subject to" offer and would have been accepted by the Master. The plaintiff claims $106,631.91 as his loss which is comprised of the following:</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 in the price of the Property of $92,889.77 ($551,777.77 - $458,888);</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Goods and Services Tax paid of $4,644.48;</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Property Transfer Tax paid of $1,857.80;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financing charges of $7,239.86.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reasons that follow, the Court finds that the plaintiff's claim has been made out except with respect to the financing charges. The plaintiff is awarded $99,392.05 ($106,631.91 - $7,239.86) plus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noted, the Property was under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Frank Iaci, as the mortgagee under a mortgage granted by the owner of the Property, had commenced foreclosure proceedings. On October 27, 2014, he had obtained an Order for Conduct of Sale of the Property. Despite Mr. Iaci's commonsense efforts, the Property lingered on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Around late May 2016 or early June 2016, the plaintiff had become interested in acquiring the Property which he understood to be subject to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June 20, 2016, the plaintiff retained the defendant to act as his real estate agent for the purchase of the Property. The defendant had the plaintiff sign a brochure entitled "Working with a Realtor (Designated Agency)"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REALTOR(R) appointed as your Designated Agent must: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Provide undivided loyalty to you (Client) by protecting your negotiating position at all times and disclosing to you all known facts which may affect or influence your decisions. Your Designated Agent will not be able to disclose to you confidential information obtained from other clients;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Act within the scope of the authority granted by you and obey all lawful instructions which you give the REALTOR(R) to act on your behalf;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Use reasonable care and skill in performing all assigned duties in the role as agent;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or about June 20, 2016, the plaintiff instructed the defendant to prepare an offer in the form of a Contract of Purchase and Sale of the Property (the "Contract") with a purchase price of $380,000, subject to various conditions, including the plaintiff being able to obtain financing and appropriate building permits. The subject conditions had to be declared fulfilled or waived on or before June 28, 2016. The Contract also contemplated that Mr. Iaci would sign the Contract pursuant to the Court Order for Conduct of Sale in the foreclosure proceedings (not as the vendor or owner of the Property) and that he would put the Contract before the court for its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June 22, 2016, Mr. Iaci accepted the plaintiff's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26, 2016, the subject removal date of June 28, 2016 was extended by Mr. Iaci and the plaintiff to July 8,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4, 2016, on the plaintiff's instructions, the defendant prepared the necessary form for the removal of the "subject to" conditions, which was then signed by the plaintiff and presented to Mr. Iaci, who signed the form on July 5,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July 11, 2016, Mr. Iaci's counsel, Mr. George A. Jones, set July 21, 2016 for the hearing of Mr. Iaci's application for court approval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the court hearing, the plaintiff says he told the defendant that he thought that there would be a competing offer at the hearing. In his September 15, 2017 affidavit, the defendant swears (in part):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21, 2016, I attended the Supreme Court of British Columbia with Mr. Zadeh.</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arriving at the courtroom, we were informed by George Jones, counsel for Mr. Iaci, that a competing offer to purchase had been submitted. Mr. Jones did not reveal to me, or to the best of my knowledge, to Mr. Zedah, the terms of the competing offer. After consulting with Mr. Zedah, I informed Mr. Jones that Mr. Zedah was prepared to increase his price.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Zedah and I walked out of the courtroom. I was instructed by Mr. Zedah to increase the offer price to $458,888.00. I told Mr. Zedah that this price was too high. Mr. Zedah told me that was the price he wanted to offer.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crossed out the figure of $380,000.00 on the Contract of Purchase and Sale signed by Mr. Zedah on June 20, 2016, and handwrote the price of $458,888.00.</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Crossing out the price and handwriting a new price has been my practice in each of the six or so foreclosure proceedings that I have been involved with. In no instance, have I prepared a brand new Contract of Purchase and Sale or changed any other condition to the original offer. I did not believe that any changes needed to be made to the subjects, as those had been removed as of July 4, 2016 - three weeks earlier.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handed Mr. Jones a copy of my client's offer which reflected the increased price of $458,888.00. Mr. Jones provided Mr. Zedah's offer to Master Tokarek.</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Tokarek reviewed Mr. Zedah's offer. He said the offer contained a number of subjects. Mr. Jones advised Master Tokarek that the subjects had been removed.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Master and Mr. Jones looked at the materials filed with the Court, it became evident to me that the subject removal form previously signed by my client and the vendor on July 4, 2016 and July 5, 2016, respectively, was either not in the materials or could not be located.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a copy of the subject removal with me and I offered it to Mr. Jones. Master Tokarek did not review the subject removal and instead asked Mr. Zedah and the competing offeror whether they would like to submit offers higher than $458,888.00. Mr. Zedah and the competing offeror confirmed that they would like to proceed.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left the courtroom with Mr. Zedah. I was confused. In my experience, the subject removal forms are included in the materials submitted to the Court. I did not understand why the Master did not have a copy of the subject removal.</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advised Mr. Zedah against increasing his offer. It was my view that the property was not worth in excess of $400,000.00 and that he was paying too much. Mr. Zedah told me that he was anxious to get the property and that he wanted to try bidding again. Mr. Zedah told me to prepare a further offer in the sum of $511,999.99.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does not assert that he was instructed to make other than a subject-free bid. In his July 25, 2017 examination for discovery he readily acknowledges that bids in court foreclosure proceedings need to be "subject-free".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relevant portion of the transcript for this stage of the hearing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Who was the original bidder? Zedah?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Zedah. Medhi Deris Zedah.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There's a bunch of subjects in this offer. Have they been removed?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All subjects have been removed when we came to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Where did I see that -- or where do I see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You should see that in the offer before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Yes, I know I should, but where do I see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You mean which exhibit specifically? Which affidavit?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No. Where in the offer does it say there's no subjects?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Perhaps you can pass it back to me, and we can stand this down, Your Honour, and I'll straighten it out with these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No. No. We're not - we're not having another run at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No. No.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have two offers.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So I either accept one and reject one -- The offer -- or I put them both back to people, and they can put in a new offer if we want.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The offer before the court is subject-free.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Not the one I have.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Oh, here's the removal - sorry. The offer in the materials is subject-free. And they increased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So I've got an entirely different one that's in the materials?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That's their increased offer.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Well, it looks like the only change is increasing the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Correct. All they're doing is increasing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 the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There's 16 terms and conditions here. There's 10 subjects.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Well, I haven't had an opportunity to look at that. My presumption 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Well, isn't this the one that you say is in the material other than the price has changed?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Then it, too, should have 10 subjects.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And the subject removal as well is in the materials. So what I believe has happened 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Oh, the subject removal is in the materials?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Correct. So what I believe has happened is to increase the offer they've simply reproduced the offer that was made with all the subjects except they have increased the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You think this - you think that one of these pieces of paper removes all the subjects, do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As I said, Your Honour, it was just passed to me. I didn't have an opportunity to review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Well, here. It hasn't just been passed to you. An opportunity to read -- this is the original offer and you say is in the material. There's nothing just passed to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Well, I'm sorry, but I wasn't given the opportunity to compare what I was handed with what was in the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Let me have a look.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Would you like to stand this down, Your Honour?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No. I'd like you to have a look and tell me where you say any of the conditions have been removed -- subjects have been removed.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Where are your subject removals?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These are the subject removals. All subjects are removed, and I've taken the 20,000 deposit. There are no subjects.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And you're the agent for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 am the agent. All I've done is - Your Honour, 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Is Mr. Mathis [the competing bidder] here or his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You mean the original offeror, Mr. Zadeh?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No. Rick Mathis. Is that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MATHIS: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Okay. I'm going to give both these offers back. If you want to submit a new one -- because the - there's some confusion with the higher offer. What was that? 458-?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The offer before the court is 380-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That one that you've got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I don't know what this one 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458-?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458,888.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Would you like to submit -- knowing that you have to submit an offer that's higher than 458,888, would you like to try to do that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UNIDENTIFIED MALE SPEAKER: I -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UNIDENTIFIED MALE SPEAKER: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You would?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UNIDENTIFIED MALE SPEAKER: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Okay. I'll give them both back, and I'll take two new offers. They have to be higher than 458,888, and they have to be subject-free.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UNIDENTIFIED MALE SPEAKER: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There aren't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know you don't.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Thank you, Your Honour.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They have all kinds of subjects, so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JONES: No, Your Honour. The subjects are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Yeah. Not from what I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Master Tokarek noted, the plaintiff's $458,888 offer was the higher of the two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For the next round of bidding, as he describes in his September 15, 2017 affidavit, the defendant prepared the $511,999.99 offer by doing the following:</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$458,888 offer had not been returned to me. I had brought a copy of the first page of the Contract of Purchase and Sale with me to Court on that date. As instructed, I inserted the figure of $511,999.99 into the purchase price section and handwrote that value. Mr. Zedah initialed the bottom of that page. I then combined this new page 1 with pages 2 through 5 of the original offer. On page 2, I crossed out the subjects just in case the Court was unwilling to consider the earlier subject removal form. I had Mr. Zedah initial this change. I also appended a copy of the subject removal form signed by Mr. Zedah on July 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round of bidding, Master Tokarek determined the competing bid had a "subject to" condition and invited a third round of bids. Master Tokarek did not disclose the prices bid in the second round other than saying that one was the higher than the other. The ready inference that could be drawn, and which I draw, is that Master Tokarek would not have suggested a third round of bidding if the plaintiff's bid had been the higher bid at that stage. It follows that the competing bid was higher than the plaintiff's bid of $511,999.99.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the third round, the defendant presented a further bid of $551,777.77, without conditions. At the hearing, Master Tokarek stated that the plaintiff had "won the bidding war" and approved the sale of the Property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noted, in his September 15, 2017 affidavit, the defendant swears that he advised the plaintiff against increasing the bid beyond $458,888 because he was of the view that the Property "was not worth in excess of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respect to the plaintiff's financing costs, the plaintiff in his September 20, 2017 affidavit swears: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Purchasing the Property for $551,777.77 instead of $458,888 required that I either liquidate some of my assets or obtain financing for the price increase. I obtained financing for [the] reason that it was a faster process than liquidating assets and allowed me to meet the closing date requirements for purchase of the Property. I obtained the financing because of the short period of time between court approval of the sale to me (July 21, 2016) and the completion date (August 1, 2016). The reason I obtained financing was not because I was unable to afford the purchase price of $551,777.77.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hearing, plaintiff's counsel acknowledged that there was no evidence that the plaintiff had told the defendant that if the purchase price was greater than $400,000 that the plaintiff would need to arrange financing. Counsel agreed that if the purchase price had not been greater than $400,000, then financing would not have been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ANALYSIS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With respect to court approval of the sale of real property in foreclosure proceedings, Justice Harris, writing for our Court of Appeal, in </w:t>
      </w:r>
      <w:r>
        <w:rPr>
          <w:rFonts w:ascii="arial" w:eastAsia="arial" w:hAnsi="arial" w:cs="arial"/>
          <w:i/>
          <w:color w:val="000000"/>
          <w:sz w:val="20"/>
          <w:lang w:val="en-US" w:eastAsia="en-US" w:bidi="ar-SA"/>
        </w:rPr>
        <w:t>Reliable Mortgages Investment Corp. v. Gautam</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2017 BCCA 233</w:t>
        </w:r>
      </w:hyperlink>
      <w:r>
        <w:rPr>
          <w:rFonts w:ascii="arial" w:eastAsia="arial" w:hAnsi="arial" w:cs="arial"/>
          <w:color w:val="000000"/>
          <w:sz w:val="20"/>
          <w:lang w:val="en-US" w:eastAsia="en-US" w:bidi="ar-SA"/>
        </w:rPr>
        <w:t xml:space="preserve">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First, masters routinely make orders approving the sale of real property. They do so in busy courtrooms in which they must handle a high volume of work. To assist them in executing their duties, practices develop which are supervised by masters. The masters have to manage the court's business efficiently and in a principled fashion. In executing those duties, masters develop considerable expertise in dealing with the procedural and substantive aspects of applications that come before them. As a result, this Court should be slow to interfere with those procedures and matters of practice developed by masters to handle their caseload, unless it can be shown that those procedures are flawed in some important respect. As Esson J.A. said in [</w:t>
      </w:r>
      <w:r>
        <w:rPr>
          <w:rFonts w:ascii="arial" w:eastAsia="arial" w:hAnsi="arial" w:cs="arial"/>
          <w:i/>
          <w:color w:val="000000"/>
          <w:sz w:val="20"/>
          <w:lang w:val="en-US" w:eastAsia="en-US" w:bidi="ar-SA"/>
        </w:rPr>
        <w:t>British Columbia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Baron Enterprises Ltd.</w:t>
      </w:r>
      <w:r>
        <w:rPr>
          <w:rFonts w:ascii="arial" w:eastAsia="arial" w:hAnsi="arial" w:cs="arial"/>
          <w:color w:val="000000"/>
          <w:sz w:val="20"/>
          <w:lang w:val="en-US" w:eastAsia="en-US" w:bidi="ar-SA"/>
        </w:rPr>
        <w:t>, [</w:t>
      </w:r>
      <w:hyperlink r:id="rId333" w:history="1">
        <w:r>
          <w:rPr>
            <w:rFonts w:ascii="arial" w:eastAsia="arial" w:hAnsi="arial" w:cs="arial"/>
            <w:i/>
            <w:color w:val="0077CC"/>
            <w:sz w:val="20"/>
            <w:u w:val="single"/>
            <w:shd w:val="clear" w:color="auto" w:fill="FFFFFF"/>
            <w:lang w:val="en-US" w:eastAsia="en-US" w:bidi="ar-SA"/>
          </w:rPr>
          <w:t>2000 BCCA 317</w:t>
        </w:r>
      </w:hyperlink>
      <w:r>
        <w:rPr>
          <w:rFonts w:ascii="arial" w:eastAsia="arial" w:hAnsi="arial" w:cs="arial"/>
          <w:color w:val="000000"/>
          <w:sz w:val="20"/>
          <w:lang w:val="en-US" w:eastAsia="en-US" w:bidi="ar-SA"/>
        </w:rPr>
        <w:t>], at para. 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then, the masters, a relatively small and cohesive group, have heard the great majority of applications to approve sales. They have gained a level of experience in these difficult matters which is higher than that of most judges. That being so, it is appropriate that judges hearing appeals from masters in these cases should start with the assumption that the masters understand the legal principles and factual considerations applicable to such applications.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As recognized by Madam Justice Humphries in </w:t>
      </w:r>
      <w:r>
        <w:rPr>
          <w:rFonts w:ascii="arial" w:eastAsia="arial" w:hAnsi="arial" w:cs="arial"/>
          <w:i/>
          <w:color w:val="000000"/>
          <w:sz w:val="20"/>
          <w:lang w:val="en-US" w:eastAsia="en-US" w:bidi="ar-SA"/>
        </w:rPr>
        <w:t>Sprott Resource Lending Corp. v. Mission Development Corporation</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2012 BCSC 1355</w:t>
        </w:r>
      </w:hyperlink>
      <w:r>
        <w:rPr>
          <w:rFonts w:ascii="arial" w:eastAsia="arial" w:hAnsi="arial" w:cs="arial"/>
          <w:color w:val="000000"/>
          <w:sz w:val="20"/>
          <w:lang w:val="en-US" w:eastAsia="en-US" w:bidi="ar-SA"/>
        </w:rPr>
        <w:t xml:space="preserve"> at para. 103: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sealed bid process has become commonplace, and almost always takes place in a crowded chambers courtroom where the Master or Judge is compelled to rely on the knowledge and good faith of the participants in order to fit the process into a busy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Second, the imperatives engaged in discharging a master's duties vary from registry to registry and from time to time. Some registries are busier than others. One may expect the number of applications for court approval of the sale of real property to vary considerably from registry to registry and from time to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Third, the practice employed by masters in engaging in and supervising sealed bids varies from registry to registry and perhaps in minor ways from master to master. A large measure of discretion is clearly an aspect of the process. In my view, this Court should be slow to conclude that there is a one size fits all answer to the correct practice to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short, while practices may vary and the Master (or Justice) may exercise considerable discretion in connection with the court approval of the sale of real property in foreclosure proceedings, it may reasonably be expected that the Master (or Justice) may engage in and supervise a bidding process. As such, a person seeking to become the successful bidder should be prepared to present a subject-free bid. In the case at bar, the defendant failed to do so in breach of his contract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not disputed that the defendant was acting on behalf of the plaintiff and had been instructed to bid $458,888 for the Property when the competing bidder appeared at the July 21, 2016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bid would need to be in an acceptable form. A bid that is not subject-free is not a bid that is in an acceptable form. In the bids for the second and third rounds, the defendant presented "subject-free" bids by simply crossing out the "subject to" conditions and having the plaintiff initial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relation to the $458,888 bid, the defendant argues that he was entitled to rely on the subject removal document related to the $380,000 contract of purchase and sale. I reject this argument. A subject removal related to an earlier contract does not become a part of the contract forming a current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should not be surprising that a busy Master (or Justice) will wish to make a direct side-by-side comparison of bids without regard to extraneous materials (including the contract in the court file upon which the application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Professor Fridman in </w:t>
      </w:r>
      <w:r>
        <w:rPr>
          <w:rFonts w:ascii="arial" w:eastAsia="arial" w:hAnsi="arial" w:cs="arial"/>
          <w:i/>
          <w:color w:val="000000"/>
          <w:sz w:val="20"/>
          <w:lang w:val="en-US" w:eastAsia="en-US" w:bidi="ar-SA"/>
        </w:rPr>
        <w:t>Canadian Agency Law</w:t>
      </w:r>
      <w:r>
        <w:rPr>
          <w:rFonts w:ascii="arial" w:eastAsia="arial" w:hAnsi="arial" w:cs="arial"/>
          <w:color w:val="000000"/>
          <w:sz w:val="20"/>
          <w:lang w:val="en-US" w:eastAsia="en-US" w:bidi="ar-SA"/>
        </w:rPr>
        <w:t>, 3d ed. (Markham, Ontario: LexisNexis, 2017) considers an agent's duty of care to his or her principal (at p. 115-117):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sec.4.22 An agent must perform the undertaking with due care and skill. All agents owe this duty of care, whether the agency is for reward or gratuitous. When the agent is to be paid for his or her services, the duty is imposed by the express or implied terms of the contract. If the agency is gratuitous the duty to take care is derived from the law of torts. A distinction may exist between the standard of care to be observed by a gratuitous agent and that to be observed by one acting under contract for reward. This was the view taken by Rosenberg J. in </w:t>
      </w:r>
      <w:r>
        <w:rPr>
          <w:rFonts w:ascii="arial" w:eastAsia="arial" w:hAnsi="arial" w:cs="arial"/>
          <w:i/>
          <w:color w:val="000000"/>
          <w:sz w:val="20"/>
          <w:lang w:val="en-US" w:eastAsia="en-US" w:bidi="ar-SA"/>
        </w:rPr>
        <w:t>Metropolitan Toronto Pension Plan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Aetna Life Assurance Co. of Canada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case of an agent who is paid for his services, a higher standard is exacted than in the case of an agent acting without reward. The care, skill or diligence required is not merely that which the agent in fact possesses, but rather is such as is reasonably necessary for the due performance of his undertaking. If he is an agent following a particular trade or profession, and holding himself out to the world...as reasonably competent to carry out the business which he undertakes in the course of such trade or profession. He must then show such care and diligence as are exercised in the ordinary and proper course, and such skill as is usual and requisite, in the business for which he receives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identify the standard of care. The general standard is a question of law. It will not vary between cases and there is no need for it to be determined through the use of expert evidence. Translating that standard into a particular set of obligations owed by the defendant in a given case is a question of fact which requires expert evidence. Indeed, it is inappropriate for a trial court to determine the standard of care in a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in the absence of expert evidence. To this, however, there are two exceptions. The first is where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involves non-technical matters. The second is where the defendant's actions were obviously short of the standard of care. So, for example, in </w:t>
      </w:r>
      <w:r>
        <w:rPr>
          <w:rFonts w:ascii="arial" w:eastAsia="arial" w:hAnsi="arial" w:cs="arial"/>
          <w:i/>
          <w:color w:val="000000"/>
          <w:sz w:val="20"/>
          <w:lang w:val="en-US" w:eastAsia="en-US" w:bidi="ar-SA"/>
        </w:rPr>
        <w:t>Russell v. Wispenski</w:t>
      </w:r>
      <w:r>
        <w:rPr>
          <w:rFonts w:ascii="arial" w:eastAsia="arial" w:hAnsi="arial" w:cs="arial"/>
          <w:color w:val="000000"/>
          <w:sz w:val="20"/>
          <w:lang w:val="en-US" w:eastAsia="en-US" w:bidi="ar-SA"/>
        </w:rPr>
        <w:t>, it was held that a real estate agent will be expected to know how to draft legally enforceable documents relating to her business. Hence when the defendant's salesman, who was unable to do this properly, caused the loss of a contract of sale of property, with the result that the property was later sold at a lower price, the defendant real estate agent was liable for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Russell v. Wispenski</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(1987), 13 B.C.L.R. (2d) 196</w:t>
        </w:r>
      </w:hyperlink>
      <w:r>
        <w:rPr>
          <w:rFonts w:ascii="arial" w:eastAsia="arial" w:hAnsi="arial" w:cs="arial"/>
          <w:color w:val="000000"/>
          <w:sz w:val="20"/>
          <w:lang w:val="en-US" w:eastAsia="en-US" w:bidi="ar-SA"/>
        </w:rPr>
        <w:t xml:space="preserve"> (S.C.), Justice Locke, then sitting on this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A real estate agent in this province must be qualified and licensed. He and his brethren have a statutory monopoly with all the advantages and burdens that that status bestows. He, in my view, holds himself out as having some special skills and not the least of this is some ability to draft legally enforceable documents relating to his business. This is well put in two cases. So, </w:t>
      </w:r>
      <w:r>
        <w:rPr>
          <w:rFonts w:ascii="arial" w:eastAsia="arial" w:hAnsi="arial" w:cs="arial"/>
          <w:i/>
          <w:color w:val="000000"/>
          <w:sz w:val="20"/>
          <w:lang w:val="en-US" w:eastAsia="en-US" w:bidi="ar-SA"/>
        </w:rPr>
        <w:t>Chand v. Sabo Bros. Realty Ltd.</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[1979] 2 W.W.R. 248</w:t>
        </w:r>
      </w:hyperlink>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14 A.R. 302</w:t>
        </w:r>
      </w:hyperlink>
      <w:r>
        <w:rPr>
          <w:rFonts w:ascii="arial" w:eastAsia="arial" w:hAnsi="arial" w:cs="arial"/>
          <w:color w:val="000000"/>
          <w:sz w:val="20"/>
          <w:lang w:val="en-US" w:eastAsia="en-US" w:bidi="ar-SA"/>
        </w:rPr>
        <w:t xml:space="preserve"> (C.A.), per Sinclair J.A. [p. 258]: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of the opinion that the appellants were possessed of a special skill. That skill did not consist simply of bringing sellers and buyers of real estate together. It went beyond that, and, what is important to the present case, included the preparation and completion of the offer to purchase and interim agreement. There can be no doubt that in the buying and selling of residential property such a document is </w:t>
      </w:r>
      <w:r>
        <w:rPr>
          <w:rFonts w:ascii="arial" w:eastAsia="arial" w:hAnsi="arial" w:cs="arial"/>
          <w:i/>
          <w:color w:val="000000"/>
          <w:sz w:val="20"/>
          <w:lang w:val="en-US" w:eastAsia="en-US" w:bidi="ar-SA"/>
        </w:rPr>
        <w:t>the</w:t>
      </w:r>
      <w:r>
        <w:rPr>
          <w:rFonts w:ascii="arial" w:eastAsia="arial" w:hAnsi="arial" w:cs="arial"/>
          <w:color w:val="000000"/>
          <w:sz w:val="20"/>
          <w:lang w:val="en-US" w:eastAsia="en-US" w:bidi="ar-SA"/>
        </w:rPr>
        <w:t xml:space="preserve"> document. In almost every case it is what binds the parties together, and what sets out the terms of the sale. Once the offer to purchase and interim agreement has been properly completed it is fair to say that an enforceable agreement exists. As a practical matter, it is upon the strength of this document that a real estate agent's claim to a commission really exists.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Professor Fridman notes, the rule is that a real estate agent is "expected to know how to draft legally enforceable documents related to her business". In the case at bar, the defendant did such with respect to the second and third rounds of bidding, but not with respect to the first round. The defendant's failure to prepare a legally enforceable offer for the first round of bidding results in the defendant's liability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 argued that expert evidence was required in order for the Court to determine the requisite standard of care. The leading high authority on this point is the decision of the Ontario Court of Appeal in </w:t>
      </w:r>
      <w:r>
        <w:rPr>
          <w:rFonts w:ascii="arial" w:eastAsia="arial" w:hAnsi="arial" w:cs="arial"/>
          <w:i/>
          <w:color w:val="000000"/>
          <w:sz w:val="20"/>
          <w:lang w:val="en-US" w:eastAsia="en-US" w:bidi="ar-SA"/>
        </w:rPr>
        <w:t>Krawchuk v. Scherbak</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2011 ONCA 352</w:t>
        </w:r>
      </w:hyperlink>
      <w:r>
        <w:rPr>
          <w:rFonts w:ascii="arial" w:eastAsia="arial" w:hAnsi="arial" w:cs="arial"/>
          <w:color w:val="000000"/>
          <w:sz w:val="20"/>
          <w:lang w:val="en-US" w:eastAsia="en-US" w:bidi="ar-SA"/>
        </w:rPr>
        <w:t xml:space="preserve">, leave to appeal refused </w:t>
      </w:r>
      <w:hyperlink r:id="rId338" w:history="1">
        <w:r>
          <w:rPr>
            <w:rFonts w:ascii="arial" w:eastAsia="arial" w:hAnsi="arial" w:cs="arial"/>
            <w:i/>
            <w:color w:val="0077CC"/>
            <w:sz w:val="20"/>
            <w:u w:val="single"/>
            <w:shd w:val="clear" w:color="auto" w:fill="FFFFFF"/>
            <w:lang w:val="en-US" w:eastAsia="en-US" w:bidi="ar-SA"/>
          </w:rPr>
          <w:t>[2011] SCCA No. 319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the Court cited with approval Associate Chief Judge Stansfield's discussion regarding the need for expert evidence in </w:t>
      </w:r>
      <w:r>
        <w:rPr>
          <w:rFonts w:ascii="arial" w:eastAsia="arial" w:hAnsi="arial" w:cs="arial"/>
          <w:i/>
          <w:color w:val="000000"/>
          <w:sz w:val="20"/>
          <w:lang w:val="en-US" w:eastAsia="en-US" w:bidi="ar-SA"/>
        </w:rPr>
        <w:t>Walls v. Ross</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2001 BCPC 187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the Ontario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[131] In </w:t>
      </w:r>
      <w:r>
        <w:rPr>
          <w:rFonts w:ascii="arial" w:eastAsia="arial" w:hAnsi="arial" w:cs="arial"/>
          <w:i/>
          <w:color w:val="000000"/>
          <w:sz w:val="20"/>
          <w:lang w:val="en-US" w:eastAsia="en-US" w:bidi="ar-SA"/>
        </w:rPr>
        <w:t>Walls v. Ross</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[2001] B.C.J. No. 1641</w:t>
        </w:r>
      </w:hyperlink>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2001 BCPC 187</w:t>
        </w:r>
      </w:hyperlink>
      <w:r>
        <w:rPr>
          <w:rFonts w:ascii="arial" w:eastAsia="arial" w:hAnsi="arial" w:cs="arial"/>
          <w:color w:val="000000"/>
          <w:sz w:val="20"/>
          <w:lang w:val="en-US" w:eastAsia="en-US" w:bidi="ar-SA"/>
        </w:rPr>
        <w:t>, at paras. 66-74, Stansfield A.C.J. offers a lengthy discussion of the circumstances in which expert evidence will be necessary to define the standard of care in the real estate professional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realtors in this case argued I could not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expert evidence as to the standard of care the law requires of realtors in circumstances such as those disclosed by the evidence in this case. The claimant did not call any such expert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 </w:t>
      </w:r>
      <w:hyperlink r:id="rId340" w:history="1">
        <w:r>
          <w:rPr>
            <w:rFonts w:ascii="arial" w:eastAsia="arial" w:hAnsi="arial" w:cs="arial"/>
            <w:i/>
            <w:color w:val="0077CC"/>
            <w:sz w:val="20"/>
            <w:u w:val="single"/>
            <w:shd w:val="clear" w:color="auto" w:fill="FFFFFF"/>
            <w:lang w:val="en-US" w:eastAsia="en-US" w:bidi="ar-SA"/>
          </w:rPr>
          <w:t>(1999), 172 D.L.R. (4th) 329</w:t>
        </w:r>
      </w:hyperlink>
      <w:r>
        <w:rPr>
          <w:rFonts w:ascii="arial" w:eastAsia="arial" w:hAnsi="arial" w:cs="arial"/>
          <w:color w:val="000000"/>
          <w:sz w:val="20"/>
          <w:lang w:val="en-US" w:eastAsia="en-US" w:bidi="ar-SA"/>
        </w:rPr>
        <w:t xml:space="preserve">] it was argued that absent expert evidence there was "no evidence" upon which the court could determine the standard of care in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Esson J.A.,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para. 54) the trial judge referred to no authority in support of the proposition that, without expert evidence as to the "appropriate documentation", there was no evidence of breach of the standard of care. In this court, the defendants made no effort to support that conclusion. In my respectable view, it cannot be supported.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at para. 58) ... What the court was called upon to do . . . was to consider and assess, with the assistance of counsel's submissions, any evidence that was adduced by the plaintiff which was potentially relevant to the question whether there had been a breach of duty by the solicitor. That process involves the court applying its experience and knowledge in the way that judges and juries do every day, most often without expert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there can be cases in which expert evidence is not required to prove a realtor's failure to meet what the court will determine to be the standard of care expected of realtors in particular circumstances. An example is </w:t>
      </w:r>
      <w:r>
        <w:rPr>
          <w:rFonts w:ascii="arial" w:eastAsia="arial" w:hAnsi="arial" w:cs="arial"/>
          <w:i/>
          <w:color w:val="000000"/>
          <w:sz w:val="20"/>
          <w:lang w:val="en-US" w:eastAsia="en-US" w:bidi="ar-SA"/>
        </w:rPr>
        <w:t>Brown v. Fritz</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[1993] B.C.J. No. 2182</w:t>
        </w:r>
      </w:hyperlink>
      <w:r>
        <w:rPr>
          <w:rFonts w:ascii="arial" w:eastAsia="arial" w:hAnsi="arial" w:cs="arial"/>
          <w:color w:val="000000"/>
          <w:sz w:val="20"/>
          <w:lang w:val="en-US" w:eastAsia="en-US" w:bidi="ar-SA"/>
        </w:rPr>
        <w:t xml:space="preserve"> (B.C. S.C.), about which I will say more in due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that whether expert evidence is or is not required is a question which falls to be determined on the facts (and most especially, one imagines, the egregiousness of the conduct or the very specialized or technical nature of the activity) in the particular case. So, for example, in </w:t>
      </w:r>
      <w:r>
        <w:rPr>
          <w:rFonts w:ascii="arial" w:eastAsia="arial" w:hAnsi="arial" w:cs="arial"/>
          <w:i/>
          <w:color w:val="000000"/>
          <w:sz w:val="20"/>
          <w:lang w:val="en-US" w:eastAsia="en-US" w:bidi="ar-SA"/>
        </w:rPr>
        <w:t>Shaak v. McIntyre</w:t>
      </w:r>
      <w:r>
        <w:rPr>
          <w:rFonts w:ascii="arial" w:eastAsia="arial" w:hAnsi="arial" w:cs="arial"/>
          <w:color w:val="000000"/>
          <w:sz w:val="20"/>
          <w:lang w:val="en-US" w:eastAsia="en-US" w:bidi="ar-SA"/>
        </w:rPr>
        <w:t xml:space="preserve">, unreported, (September 6, 1991), Doc. Vancouver A852424 (B.C.S.C.) Madam Justice Ryan (then of the trial court) dealt with a case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solicitor for failing to advise a plaintiff to obtain a survey certificate where the plaintiff called no evidence of the standards of the profession in that regard. She observed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may be cases where the defendant has so clearly fallen below the standard required of him or her that expert evidence is not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she said on the facts before her that "this is not one of those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Haag v. Marshall</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(1989), 61 D.L.R. (4th) 371</w:t>
        </w:r>
      </w:hyperlink>
      <w:r>
        <w:rPr>
          <w:rFonts w:ascii="arial" w:eastAsia="arial" w:hAnsi="arial" w:cs="arial"/>
          <w:color w:val="000000"/>
          <w:sz w:val="20"/>
          <w:lang w:val="en-US" w:eastAsia="en-US" w:bidi="ar-SA"/>
        </w:rPr>
        <w:t xml:space="preserve"> (B.C.C.A.), Mr. Justice Locke, concurring with two others in the result in a case of alleged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professional evidence led in this case was unsatisfactory ... nowhere was it said that what was not done fell short of a professional standard of conduct. In cases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above all, with the many difficult and varied situations met, if a plaintiff hopes to succeed on the grounds of lack of competency it must be fairly demonstrated that it has fallen below an established standard or practice in the profession.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similar effect in </w:t>
      </w:r>
      <w:r>
        <w:rPr>
          <w:rFonts w:ascii="arial" w:eastAsia="arial" w:hAnsi="arial" w:cs="arial"/>
          <w:i/>
          <w:color w:val="000000"/>
          <w:sz w:val="20"/>
          <w:lang w:val="en-US" w:eastAsia="en-US" w:bidi="ar-SA"/>
        </w:rPr>
        <w:t>Mileos v. Block Bros. Realty Ltd</w:t>
      </w:r>
      <w:r>
        <w:rPr>
          <w:rFonts w:ascii="arial" w:eastAsia="arial" w:hAnsi="arial" w:cs="arial"/>
          <w:color w:val="000000"/>
          <w:sz w:val="20"/>
          <w:lang w:val="en-US" w:eastAsia="en-US" w:bidi="ar-SA"/>
        </w:rPr>
        <w:t xml:space="preserve">. (September 30, 1994), Doc. Vancouver C913338 (B.C.S.C.), Mr. Justice Thackray, in the context of alleged realtor's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said (at page 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 am of the opinion that the onus is on the plaintiff to show that there was a certain standard of care required by the real estate agent and the agency, that that standard was breached, and that the breach caused damages. No evidence was called to establish the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Shaak v. McIntyre (supra</w:t>
      </w:r>
      <w:r>
        <w:rPr>
          <w:rFonts w:ascii="arial" w:eastAsia="arial" w:hAnsi="arial" w:cs="arial"/>
          <w:color w:val="000000"/>
          <w:sz w:val="20"/>
          <w:lang w:val="en-US" w:eastAsia="en-US" w:bidi="ar-SA"/>
        </w:rPr>
        <w:t>), Madam Justice Ryan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(selling) broker is under a duty to check information of which he or she is in doubt (or ought to have been in doubt) before passing it on to the purchaser . . . The selling agent must also check the completeness and accuracy of all information which it is usual or customary for brokers to verify. </w:t>
      </w:r>
      <w:r>
        <w:rPr>
          <w:rFonts w:ascii="arial" w:eastAsia="arial" w:hAnsi="arial" w:cs="arial"/>
          <w:i/>
          <w:color w:val="000000"/>
          <w:sz w:val="20"/>
          <w:lang w:val="en-US" w:eastAsia="en-US" w:bidi="ar-SA"/>
        </w:rPr>
        <w:t>In the case at bar there is no evidence of the usual or customary information which selling agents check. I cannot find that (the selling agent) fell below that standard, whatever it may be</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same difficulty was identified by Mr. Justice Drost in </w:t>
      </w:r>
      <w:r>
        <w:rPr>
          <w:rFonts w:ascii="arial" w:eastAsia="arial" w:hAnsi="arial" w:cs="arial"/>
          <w:i/>
          <w:color w:val="000000"/>
          <w:sz w:val="20"/>
          <w:lang w:val="en-US" w:eastAsia="en-US" w:bidi="ar-SA"/>
        </w:rPr>
        <w:t>Snijders v. Morgan</w:t>
      </w:r>
      <w:r>
        <w:rPr>
          <w:rFonts w:ascii="arial" w:eastAsia="arial" w:hAnsi="arial" w:cs="arial"/>
          <w:color w:val="000000"/>
          <w:sz w:val="20"/>
          <w:lang w:val="en-US" w:eastAsia="en-US" w:bidi="ar-SA"/>
        </w:rPr>
        <w:t>, unreported, (January 27, 1997), Doc. Nelson 4747 (B.C. S.C.) where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alleged that (the selling realtors) were negligent in failing to properly investigate the nature, identity and extent of the property they advertised for sale. There is no evidence whatsoever of that being a duty or responsibility that the law or the custom or the nature of that business imposes upon persons in that type of business in this province.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Similarly, ... the allegation that they were negligent in failing to advise the Plaintiffs that a plot plan or survey should be obtained at any time, and more particularly once they became aware that a misdescription of the property was involved, there is no evidence of a standard of care that would impose upon them a duty to so advise the Plaintiffs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review of the cases referred to in these reasons suggests that unless conduct is particularly egregious, the court </w:t>
      </w:r>
      <w:r>
        <w:rPr>
          <w:rFonts w:ascii="arial" w:eastAsia="arial" w:hAnsi="arial" w:cs="arial"/>
          <w:i/>
          <w:color w:val="000000"/>
          <w:sz w:val="20"/>
          <w:lang w:val="en-US" w:eastAsia="en-US" w:bidi="ar-SA"/>
        </w:rPr>
        <w:t>likely</w:t>
      </w:r>
      <w:r>
        <w:rPr>
          <w:rFonts w:ascii="arial" w:eastAsia="arial" w:hAnsi="arial" w:cs="arial"/>
          <w:color w:val="000000"/>
          <w:sz w:val="20"/>
          <w:lang w:val="en-US" w:eastAsia="en-US" w:bidi="ar-SA"/>
        </w:rPr>
        <w:t xml:space="preserve"> requires expert evidence of the usual or customary standard in the real estate industry regarding:</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kind of information that must be checked or verified by realtors, where it has not been demonstrated that the realtor had cause to doubt the information;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to take positive steps to confirm the nature, identity and extent of the property they advertise, including any duty to recommend a purchaser secure a plot plan or survey; and</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to recommend that the purchaser secure an inspection regarding the soundness of premises, including any structural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[132] While the authorities discussed above indicate that, as a general rule, it will not be possible to determine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given situation without the benefit of expert evidence, they do indicate two exceptions to this general rule.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[133] The first exception applies to cases in which it is possible to reliably determine the standard of care without the assistance of expert evidence. As explained by Southin J.A., at para. 44 of </w:t>
      </w:r>
      <w:r>
        <w:rPr>
          <w:rFonts w:ascii="arial" w:eastAsia="arial" w:hAnsi="arial" w:cs="arial"/>
          <w:i/>
          <w:color w:val="000000"/>
          <w:sz w:val="20"/>
          <w:lang w:val="en-US" w:eastAsia="en-US" w:bidi="ar-SA"/>
        </w:rPr>
        <w:t>Zink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Adrian</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this will be the case only where the court is faced with "non-technical matters or those of which an ordinary person may be expected to have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case at bar, the Court does not need the assistance of expert evidence. The standard of care is that a licensed real estate agent working on commission for a client should, in anticipation of a likely bidding process at a court hearing involving the sale of foreclosed property, be prepared with an unconditional bid for submission to the court for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Here, the defendant took a casual approach with respect to preparing an offer on behalf of the plaintiff for the Property where he knew there would likely be a bidding process before a busy Master with bids in the hundreds of thousands of dollars. The fact that the defendant's casualness had not resulted in damage for previous clients does not mean that his approach in the case at bar meets the requisite standard of care. It simply means that any past failures had not resulted in financial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argued that there is no protocol governing foreclosure proceedings and that a Master (or Justice) is not precluded in exercising discretion from considering matters outside the "four corners of the bids presented". While undoubtedly correct, a person seeking to make a bid at a court foreclosure hearing should be prepared with an unconditional bid. It is folly to assume that the Master (or Justice) may be willing to consider extraneous matters or materials to those presented when it is well-recognized that the Master (or Justice) may exercise the court's discretion to engage in and supervise a more traditional bidding procedure.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Haack v. Martin</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[1927], S.C.R. 413</w:t>
        </w:r>
      </w:hyperlink>
      <w:r>
        <w:rPr>
          <w:rFonts w:ascii="arial" w:eastAsia="arial" w:hAnsi="arial" w:cs="arial"/>
          <w:color w:val="000000"/>
          <w:sz w:val="20"/>
          <w:lang w:val="en-US" w:eastAsia="en-US" w:bidi="ar-SA"/>
        </w:rPr>
        <w:t>, the Supreme Court of Canada, in considering the measure of damages for breach of contract,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special rule in regard to damages recoverable by a wrongfully evicted lessee. The case is governed by the general rule applicable to all breaches of contract, and laid down as follows by Parke B. in </w:t>
      </w:r>
      <w:r>
        <w:rPr>
          <w:rFonts w:ascii="arial" w:eastAsia="arial" w:hAnsi="arial" w:cs="arial"/>
          <w:i/>
          <w:color w:val="000000"/>
          <w:sz w:val="20"/>
          <w:lang w:val="en-US" w:eastAsia="en-US" w:bidi="ar-SA"/>
        </w:rPr>
        <w:t>Robinson v. Harman</w:t>
      </w:r>
      <w:r>
        <w:rPr>
          <w:rFonts w:ascii="arial" w:eastAsia="arial" w:hAnsi="arial" w:cs="arial"/>
          <w:color w:val="000000"/>
          <w:sz w:val="20"/>
          <w:lang w:val="en-US" w:eastAsia="en-US" w:bidi="ar-SA"/>
        </w:rPr>
        <w:t xml:space="preserve"> [(1848) 1 Ex. 850, at p. 855].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rule of the common law is, that where a party sustains a loss by reason of a breach of contract, he is, so far as money can do it, to be placed in the same situation, with respect to damages, as if the contract had been performed.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quoted with approval as being "a rule of good sense" in </w:t>
      </w:r>
      <w:r>
        <w:rPr>
          <w:rFonts w:ascii="arial" w:eastAsia="arial" w:hAnsi="arial" w:cs="arial"/>
          <w:i/>
          <w:color w:val="000000"/>
          <w:sz w:val="20"/>
          <w:lang w:val="en-US" w:eastAsia="en-US" w:bidi="ar-SA"/>
        </w:rPr>
        <w:t>Lock v. Furze</w:t>
      </w:r>
      <w:r>
        <w:rPr>
          <w:rFonts w:ascii="arial" w:eastAsia="arial" w:hAnsi="arial" w:cs="arial"/>
          <w:color w:val="000000"/>
          <w:sz w:val="20"/>
          <w:lang w:val="en-US" w:eastAsia="en-US" w:bidi="ar-SA"/>
        </w:rPr>
        <w:t xml:space="preserve"> [(1866) L.R. 1 C.P. 441, at p. 451], where the plaintiffs sued upon the covenant for quiet enjoyment contained in a void lease. There, Channell B. (p. 452)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take the indisputable rule of law to be, that, where a man enters into a contract, and fails to perform it, he must make compensation to the extent of the injury sustained by the person with whom he has contracted.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Before considering damages in greater detail, I will address the defendant's argument that the plaintiff was the author of his loss by paying too much for the Property or by failing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Property was not fungible. Each parcel of real estate has different qualities and, in the case at bar, the Property had particular qualities that the plaintiff sought. By continuing with the bidding process, the plaintiff acted prudently.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Despite the appraisal evidence tendered by the defendant and the defendant's view that the Property was not worth more than $400,000, it is apparent that the competing bidder was willing to pay more than $511,999.99 for the Property. $511,999.99 is approximately 7% less than the plaintiff's successful bid in the third round of $551,777.77.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paid more for the Property than he would have as a result of the defendant's failure. It would be expected that the plaintiff would need to pay more after the $458,888 "subject to" bid was prepared by the defendant and rejected by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Entering further rounds of bidding was a reasonable approach to have been taken by the plaintiff to acquire the Property with a final bid within a 7% range of a known previous competing bid. In other words, approximately 7% is well within a reasonable market range and not pound-foolish. I reject the defendants' argument that the plaintiff paid too much or failed to mitigate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 Boom Wooden Pallets Factory v. Jazz Forest Products (2004) Ltd.</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2016 BCCA 268</w:t>
        </w:r>
      </w:hyperlink>
      <w:r>
        <w:rPr>
          <w:rFonts w:ascii="arial" w:eastAsia="arial" w:hAnsi="arial" w:cs="arial"/>
          <w:color w:val="000000"/>
          <w:sz w:val="20"/>
          <w:lang w:val="en-US" w:eastAsia="en-US" w:bidi="ar-SA"/>
        </w:rPr>
        <w:t xml:space="preserve">, our Court of Appeal reiterated the two aspects of the rule in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xml:space="preserve"> (1854), 9 Exch. 341, 156 E.R. 145. The rule in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xml:space="preserve"> addresses remoteness: see Justice McLachlin, as she then was, writing for our Court of Appeal in </w:t>
      </w:r>
      <w:r>
        <w:rPr>
          <w:rFonts w:ascii="arial" w:eastAsia="arial" w:hAnsi="arial" w:cs="arial"/>
          <w:i/>
          <w:color w:val="000000"/>
          <w:sz w:val="20"/>
          <w:lang w:val="en-US" w:eastAsia="en-US" w:bidi="ar-SA"/>
        </w:rPr>
        <w:t>Houweling Nurseries Ltd. v. Fisons Western Corporation</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(C.A.) at p.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Baron Alderson stated (at p.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two parties have made a contract which one of them has broken, the damages which the other party ought to receive in respect of such breach of contract should be such as may fairly and reasonably be considered either arising naturally, i.e., according to the usual course of things, from such breach of contract itself, or such as may reasonably be supposed to have been in the contemplation of both parties, at the time they made the contract, as the probable result of the breach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our Court of Appeal in </w:t>
      </w:r>
      <w:r>
        <w:rPr>
          <w:rFonts w:ascii="arial" w:eastAsia="arial" w:hAnsi="arial" w:cs="arial"/>
          <w:i/>
          <w:color w:val="000000"/>
          <w:sz w:val="20"/>
          <w:lang w:val="en-US" w:eastAsia="en-US" w:bidi="ar-SA"/>
        </w:rPr>
        <w:t>Al Boom</w:t>
      </w:r>
      <w:r>
        <w:rPr>
          <w:rFonts w:ascii="arial" w:eastAsia="arial" w:hAnsi="arial" w:cs="arial"/>
          <w:color w:val="000000"/>
          <w:sz w:val="20"/>
          <w:lang w:val="en-US" w:eastAsia="en-US" w:bidi="ar-SA"/>
        </w:rPr>
        <w:t xml:space="preserve"> notes, Lord Asquith in </w:t>
      </w:r>
      <w:r>
        <w:rPr>
          <w:rFonts w:ascii="arial" w:eastAsia="arial" w:hAnsi="arial" w:cs="arial"/>
          <w:i/>
          <w:color w:val="000000"/>
          <w:sz w:val="20"/>
          <w:lang w:val="en-US" w:eastAsia="en-US" w:bidi="ar-SA"/>
        </w:rPr>
        <w:t>Victoria Laundry (Windsor) Ltd. v. Newman Industries Ltd.</w:t>
      </w:r>
      <w:r>
        <w:rPr>
          <w:rFonts w:ascii="arial" w:eastAsia="arial" w:hAnsi="arial" w:cs="arial"/>
          <w:color w:val="000000"/>
          <w:sz w:val="20"/>
          <w:lang w:val="en-US" w:eastAsia="en-US" w:bidi="ar-SA"/>
        </w:rPr>
        <w:t>, [1949] 1 All E.R. 997 (Eng. C.A.) observed (at p. 1001-1002):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British Columbia, etc., Saw Mill Co. v. Nettleship</w:t>
      </w:r>
      <w:r>
        <w:rPr>
          <w:rFonts w:ascii="arial" w:eastAsia="arial" w:hAnsi="arial" w:cs="arial"/>
          <w:color w:val="000000"/>
          <w:sz w:val="20"/>
          <w:lang w:val="en-US" w:eastAsia="en-US" w:bidi="ar-SA"/>
        </w:rPr>
        <w:t xml:space="preserve"> (3) annexes to the principle laid down in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xml:space="preserve"> (1) a rider to the effect that, where knowledge of special circumstances is relied on as enhancing the damages recoverable, that knowledge </w:t>
      </w:r>
      <w:r>
        <w:rPr>
          <w:rFonts w:ascii="arial" w:eastAsia="arial" w:hAnsi="arial" w:cs="arial"/>
          <w:color w:val="000000"/>
          <w:sz w:val="20"/>
          <w:u w:val="single"/>
          <w:lang w:val="en-US" w:eastAsia="en-US" w:bidi="ar-SA"/>
        </w:rPr>
        <w:t>must have been brought home</w:t>
      </w:r>
      <w:r>
        <w:rPr>
          <w:rFonts w:ascii="arial" w:eastAsia="arial" w:hAnsi="arial" w:cs="arial"/>
          <w:color w:val="000000"/>
          <w:sz w:val="20"/>
          <w:lang w:val="en-US" w:eastAsia="en-US" w:bidi="ar-SA"/>
        </w:rPr>
        <w:t xml:space="preserve"> to the defendant at the time of the contract and in such circumstances that the defendant impliedly undertook to bear any special loss referable to a breach in those special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Applying the rule in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the increase in the price of the Property and the associated additional taxes (Goods and Services Tax and Property Transfer Tax) may be imputed as known by the defendant as they arise from "the usual course of things" from the breach of the defendant's agency duties. In other words, the defendant would have known that if he breached his agency agreement with the plaintiff causing the plaintiff to pay more for the Property than he otherwise would, the difference in the purchase price and the associated additional taxes would arise in "the usual course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noted, the plaintiff claimed financing charges of $7,239.86. I do not view these charges as arising in "the usual course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the financing charges, the plaintiff swore in his September 20, 2017 affidavit:</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Purchasing the Property for $551,777.77 instead of $458,888 required that I either liquidate some of my assets or obtaining financing for the price increase. I obtained financing for reason that it was a faster process than liquidating assets and allowed me to meet the closing date requirements for purchase of the Property. I obtained the financing because of the short period of time between court approval of the sale to me (July 21, 2016) and the completion date (August 1, 2016). The reason I obtained financing was not because I was unable to afford the purchase price of $551,777.77.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possibility of financing charges were not "brought home" to the defendant at the time the plaintiff and the defendant entered into their contract under which the defendant would act as the plaintiff's agent in the purchase of the Property. Accordingly, I do not find the defendant had actual knowledge of the possibility of an enhanced recoverable loss relating to financing charges at the time the defendant agreed to be the plaintiff's agent for the purpose of acquiring the Property. Accordingly, the plaintiff's claim for financing charges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is awarded $99,392.05 plus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Bramwell v. Greater Vancouver Transportation Authority (d.b.a. Translink), [2008] I.L.R. para. G-2222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M063800</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[2008] I.L.R. para. G-2222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[2008] B.C.J. No. 1651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2008 BCSC 1180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Bramwell v. Greater Vancouver Transportation Authority d.b.a. Translink, Greater Vancouver Transportation Authority, Coast Mountain Bus Company Ltd., and Doe</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0"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3" w:name="Keywords_12"/>
      <w:bookmarkEnd w:id="93"/>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Severance — Causation — Credibility of plaintiff — Plaintiff's application to sever the issues of liability and damages was dismissed — No compelling reason to do so — Severance would hinder a fair disposition.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4" w:name="Case Summary_12"/>
            <w:bookmarkEnd w:id="94"/>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sought an order that the issues of liability and damages be severed, and that the issue of liability be determined in her favour, with damages to be decided at a later date. The 69-year-old plaintiff alleged she was injured while stepping off the defendants' bus. She alleged the bus driver was in a rush and pulled up the bus incorrectly at the curb.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5" w:name="Holdings of Court_11"/>
            <w:bookmarkEnd w:id="95"/>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it improper for the plaintiff's counsel to purport to give evidence on the issue of causation. The plaintiff's counsel alleged the injury to the plaintiff's knee in his written argument, but neither the plaintiff nor her doctor testified. The Court found that fact to be sufficient to dismiss the application, but decided to comment on the issue of severance. The Court found no compelling reason for severance; no evidence as to the causal link between the manner the plaintiff exited the bus and her injuries was provided. The credibility of the plaintiff with respect to the issue of liability needed to be explored (for example,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did her credibility with respect to the damages that allegedly resulted from the injury (she had suffered a stroke before the accident). The Court held that severance in this case would hinder the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6" w:name="Counsel_14"/>
      <w:bookmarkEnd w:id="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McGivern for the plaintiff; S. Kovacs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4"/>
      <w:bookmarkEnd w:id="97"/>
      <w:r>
        <w:pict>
          <v:line id="_x0000_s1092" style="position:absolute;z-index:2517760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M.J. ALLAN J."/>
            <w:bookmarkEnd w:id="98"/>
            <w:r>
              <w:rPr>
                <w:rFonts w:ascii="arial" w:eastAsia="arial" w:hAnsi="arial" w:cs="arial"/>
                <w:b/>
                <w:color w:val="000000"/>
                <w:sz w:val="30"/>
                <w:lang w:val="en-US" w:eastAsia="en-US" w:bidi="ar-SA"/>
              </w:rPr>
              <w:t>M.J. 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Thelma Bramwell, seeks orders pursuant to Rules 39(29) and (30) and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that: (1) the issue of liability and damages be severed; and (2) the issue of liability be determined in her favour with damages to be assessed at a later date. The trial is presently set to proceed before a judge alone on September 14, 2009 for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will refer to the defendants other than John Doe, the unidentified driver of the bus, as Translink.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Bramwell deposes that she suffered an injury while getting off a bus owned or operated by Translink on October 27, 2005 at a bus stop on the west side of King Edward Avenue just past Arbutus Street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the plaintiff was 69 years of age. She had boarded the bus on King Edward Avenue, just east of Oak Street. In her opinion, the bus driver, who has not been identified, was in a rush and exceeding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deposes that she went to the back of the bus to get off at Arbutus Street. She was not carrying anything and held onto the pole with her left hand when the doors opened. She stepped off leading with her right foot and saw a gap of one and a half to two feet between the bus and the curb. The bus had stopped at an angle so that the back of the bus was further from the curb than the front. She stretched her right foot to reach the sidewalk and found herself straddled, half on the sidewalk, half on the bus. She was also at an angle because of the downhill incline. She could not go back. She went forward and then felt and saw her knee swivel around and twist. She did not fall to the ground but grabbed for the nearby vegetation and hobbled from the bus stop to the crosswalk. The bus drove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Koen, an instructor of bus drivers for Translink, was examined for discovery. He agreed that the bus driver should pull up to the curb within six to 10 inches and parallel to the curb. If the gap is greater, the passenger may have to step down to the road and then up to the curb which presents a potential hazard. A greater gap is not in accordance with the training manual. A stop that is not parallel is also contrary to the manual. If the bus is stopped in a way with a larger gap and not parallel, the driver is supposed to give a warning to a person who is alighting from the bus. It is the operator's responsibility to stop the bus as they are trained to do and verbally warn of any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McGivern, the plaintiff's counsel, has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injury to her knee from the Accident, the Plaintiff underwent an arthroscopy; a knee replacement; complications following the knee replacement of a pulmonary embolism and deep venous thrombosis. As a result of the thrombosis, she was required to take blood thinners. She also developed a bilateral ulnar neuropathy. She has been left with a 15 degree vulgous deformity of her right knee and restricted knee flexion and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One of the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whether a breach of duty by the defendants caused damage or loss to the plaintiff. In my opinion, it is improper for counsel to purport to give that evidence, which is the only evidence tendered on the issue of causation. Although Mr. McGivern states in his written argument that "she alleges that as a result of the injury to her knee" she underwent surgery and suffered complications, neither Ms. Bramwell nor her doctors gave that evidence. That omission is, by itself, sufficient to dismiss the application. However, I will deal briefly with the issue of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the issues of liability and damages be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notice of motion seeks an order that the issue of liability and damages be severed pursuant to Rule 39(29) and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Trial of one question before others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that one or more questions of fact or law arising in an action be tried and determined before the others, and upon the determination a party may move for judgment, and the court, if satisfied that the determination is conclusive of all or some of the issues between the parties, may grant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Rule 39(30) deals with different modes of trial, which is not an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There is ample authority for the proposition that an applicant must establish that there exist extraordinary, exceptional or compelling reasons for severance, and not merely that it would be just and convenient to order severance: </w:t>
      </w:r>
      <w:r>
        <w:rPr>
          <w:rFonts w:ascii="arial" w:eastAsia="arial" w:hAnsi="arial" w:cs="arial"/>
          <w:b/>
          <w:i/>
          <w:color w:val="000000"/>
          <w:sz w:val="20"/>
          <w:lang w:val="en-US" w:eastAsia="en-US" w:bidi="ar-SA"/>
        </w:rPr>
        <w:t>MacEachern v. Rennie</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2008 BCSC 1064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Hynes v. Westfair Foods Ltd.</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2008 BCSC 637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Westwick v. Culbert</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[1992] B.C.J. No. 2121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is true that some recent cases have held that a judge's discretion to sever an issue or issues is not restricted to "extraordinary or exceptional circumstances": </w:t>
      </w:r>
      <w:r>
        <w:rPr>
          <w:rFonts w:ascii="arial" w:eastAsia="arial" w:hAnsi="arial" w:cs="arial"/>
          <w:b/>
          <w:i/>
          <w:color w:val="000000"/>
          <w:sz w:val="20"/>
          <w:lang w:val="en-US" w:eastAsia="en-US" w:bidi="ar-SA"/>
        </w:rPr>
        <w:t>Nguyen v. Bains</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2001 BCSC 1130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Enterprising Minds Technology Inc. v. Lululemon Athletica Inc.</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2006 BCSC 1168</w:t>
        </w:r>
      </w:hyperlink>
      <w:r>
        <w:rPr>
          <w:rFonts w:ascii="arial" w:eastAsia="arial" w:hAnsi="arial" w:cs="arial"/>
          <w:color w:val="000000"/>
          <w:sz w:val="20"/>
          <w:lang w:val="en-US" w:eastAsia="en-US" w:bidi="ar-SA"/>
        </w:rPr>
        <w:t>. However, there must be some compelling reasons to order severance, such as a real likelihood of a significant savings in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McGivern relies heavily on </w:t>
      </w:r>
      <w:r>
        <w:rPr>
          <w:rFonts w:ascii="arial" w:eastAsia="arial" w:hAnsi="arial" w:cs="arial"/>
          <w:b/>
          <w:i/>
          <w:color w:val="000000"/>
          <w:sz w:val="20"/>
          <w:lang w:val="en-US" w:eastAsia="en-US" w:bidi="ar-SA"/>
        </w:rPr>
        <w:t>Vaughn v. Starko</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[2004] Y.J. No. 50</w:t>
        </w:r>
      </w:hyperlink>
      <w:r>
        <w:rPr>
          <w:rFonts w:ascii="arial" w:eastAsia="arial" w:hAnsi="arial" w:cs="arial"/>
          <w:color w:val="000000"/>
          <w:sz w:val="20"/>
          <w:lang w:val="en-US" w:eastAsia="en-US" w:bidi="ar-SA"/>
        </w:rPr>
        <w:t>, a decision of the Yukon Supreme Court. In that case, the plaintiff sought a determination of liability pursuant to Rule 18A with damages to be assessed at a later date. Gower J. rejected the defendant's argument that there must be extraordinary, exceptional or compelling reasons for a severance of liability and damages. He drew a distinction between applications under Rule 39(29) and Rule 18A. He concluded at para. 48 it would not be unjust to decide the issue of liability on a summary basis and that it would be appropriate to sever liability from the issue of damages. Because the application was made under Rule 18A, he found that it was not necessary to apply the heavier onus for severance that Rule 39(29)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I do not agree with the analysis in that case. Rule 18A is a method of trying a case summarily. The issues in determining whether Rule 18A is suitable are (1) whether it is possible to find the facts necessary to decide the issues of fact or law; and (2) whether it would be unjust to decide those issues summarily. On the other hand, Rule 39(29) provides the Court with the discretion to try one question of fact or law before another and give judgment. A determination of an application for severance must be informed by the case law that relates to the issue of severance, not to the issue of disposing of an action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an earlier case, </w:t>
      </w:r>
      <w:r>
        <w:rPr>
          <w:rFonts w:ascii="arial" w:eastAsia="arial" w:hAnsi="arial" w:cs="arial"/>
          <w:b/>
          <w:i/>
          <w:color w:val="000000"/>
          <w:sz w:val="20"/>
          <w:lang w:val="en-US" w:eastAsia="en-US" w:bidi="ar-SA"/>
        </w:rPr>
        <w:t>Legrand v. Canning and Canning</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2000 BCSC 1633</w:t>
        </w:r>
      </w:hyperlink>
      <w:r>
        <w:rPr>
          <w:rFonts w:ascii="arial" w:eastAsia="arial" w:hAnsi="arial" w:cs="arial"/>
          <w:color w:val="000000"/>
          <w:sz w:val="20"/>
          <w:lang w:val="en-US" w:eastAsia="en-US" w:bidi="ar-SA"/>
        </w:rPr>
        <w:t>, Scarth J. dealt with a severance application brought under Rule 18A. He concluded that the plaintiff had not established extraordinary, exceptional or compelling reasons for severance. In that case, the liability issues were not plain in the circumstances and there was a further issue of whether the plaintiff was contributorily negligent. Evidence relating to the severity of the impact in question was relevant to the issues of liability and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this case, there are no compelling reasons for severance. I would decline to sever the issues of liability and damages for additional reasons. First, there is no evidence as to the causal link the manner in which Ms. Bramwell alighted from the bus and her injuries. Certainly Mr. McGivern's affidavit is inadmissible on this issue. Second, a major issue will be the credibility of the plaintiff with respect to the issues of liability -- e.g., when she saw the gap, why she stepped out onto the curb instead of onto the road, et cetera. Third, the plaintiff's credibility may also be in issue with respect to the damages that resulted from any injury she incurred as a result of her mishap. The defendants say that there is no evidence with respect to the mechanism of injury. Mr. Kovacs also submits that there is also a question as to whether the plaintiff continued to have residual mild right leg weakness as a result of suffering a stroke 15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severing liability and quantum and summarily dismissing the liability issue would hinder rather than facilitate a fair disposition of the issues in this action. In all the circumstances, I conclude that it would not be appropriate to sever the issues of liability and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M.J. 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Brausam v. Roland, [2011] B.C.J. No. 1873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30-31, June 1-3 and 6-10,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S099400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1873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1349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207 A.C.W.S. (3d) 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89 B.L.R. (4th) 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89 C.C.L.T. (3d) 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2566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Brausam, Wendy Reaman, and Playa 44 Investment, S.A., Plaintiffs, and David J. Roland,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3"/>
      <w:bookmarkEnd w:id="99"/>
      <w:r>
        <w:rPr>
          <w:rFonts w:ascii="arial" w:eastAsia="arial" w:hAnsi="arial" w:cs="arial"/>
          <w:b/>
          <w:color w:val="000000"/>
          <w:sz w:val="20"/>
          <w:lang w:val="en-US" w:eastAsia="en-US" w:bidi="ar-SA"/>
        </w:rPr>
        <w:t xml:space="preserve">Tort law — Fraud and misrepresentation — Negligent misrepresentation (Hedley Byrne principle) — Nature and extent of duty of care — Detrimental reliance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plaintiff — Action by plaintiffs for damages for negligent misrepresentation allowed in part — Plaintiffs lost $600,000 invested in foreign exchange trading opportunities through company promoted by defendant — Investment was in fact a Ponzi scheme of which defendant was also an unwitting victim — Plaintiffs reasonably relied on misrepresentations regarding historic rates of return and bona fides of traders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established, as reasonable person would have sought further advice or conducted further inquiry into represented rates of return — Plaintiffs awarded damages equal to 60 per cent of investment, less monies returned before discovery of scheme.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3"/>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Brausam and Reaman, and their holding company, Playa 44 Investment, against the defendant, Roland, for damages for negligent misrepresentation. The plaintiffs used their holding company to invest in a Ponzi scheme promoted by the defendant. The defendant was also a victim of the scheme. At all material times, the defendant honestly believed that his statements regarding the investment were true. The defendant learned through his son's friend of a foreign exchange trading opportunity yielding remarkable returns due to arbitraging of trading fees. The defendant took an advisory role with the trading company. He met with the principals of the company in New York through which trades were routed and was convinced of its bona fides. Through other clients, the defendant subsequently became involved with a Panama company, LAM, through which he set up an account with his traders. The plaintiffs were introduced to the defendant through Panama connections at a reception to discuss investment opportunities and subsequently made four investments totaling $627,000. The New York principals were subsequently arrested when it was discovered that their firm operated as a Ponzi scheme, using money of other investors to pay apparent returns on money that was never actually invested in foreign exchange markets. The defendant submitted that he spoke at a social occasion without professing any expertise in foreign exchange investments and did not present himself as a trader or financial advisor, and thus it was not foreseeable that the plaintiffs would invest $627,000 without consulting a financial advisor.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2"/>
            <w:bookmarkEnd w:id="10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owed a duty of care to the plaintiffs, as his presentation was delivered at a reception held to attract investors in which he held himself out as someone who possessed particular knowledge about the traders who would be managing the investments. The defendant made two material misrepresentations of fact related to the trading record of the New York principals and by creating a historical trading statement showing high rates of return based on fictitious trading activity. The defendant acted negligently by not taking steps to ensure the accuracy of his representations. The defendant had a particular duty to conduct or arrange due diligence and failed to do so. Although there was no doubt that the plaintiffs also relied on the advice of others in making their investment, the plaintiffs reasonably relied on the defendant's representations to their detriment. The plaintiffs' conduct contributed to their losses, as the represented rate of returns and wording of the investment contract would have caused a reasonable person to question their veracity or seek further advice. Responsibility was apportioned, with the defendant liable for 60 per cent of the plaintiffs' losses. The plaintiffs were awarded damages of $357,390, representing 60 per cent of their total investment, less a refund by LAM paid prior to discovery of the scheme. The fees paid to LAM were not recoverable on the basis of unjust enrichment, as it was not established that the defendant was the alter ego of LAM.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Counsel_15"/>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Shewfelt.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H.R. Anderson and U. Radoja.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5"/>
      <w:bookmarkEnd w:id="103"/>
      <w:r>
        <w:pict>
          <v:line id="_x0000_s1096" style="position:absolute;z-index:25177702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December 16, 2011;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L. FENLON J."/>
            <w:bookmarkEnd w:id="104"/>
            <w:r>
              <w:rPr>
                <w:rFonts w:ascii="arial" w:eastAsia="arial" w:hAnsi="arial" w:cs="arial"/>
                <w:b/>
                <w:color w:val="000000"/>
                <w:sz w:val="30"/>
                <w:lang w:val="en-US" w:eastAsia="en-US" w:bidi="ar-SA"/>
              </w:rPr>
              <w:t>L. FENLON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Michael Brausam and Wendy Reaman used their holding company, the plaintiff Playa 44 Investment, S.A. to invest in a Ponzi scheme promoted by the defendant David Roland, who believed the investment to be a sound one. The plaintiffs sue in negligent misrepresentation to recover their loss of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quite properly abandoned their claim in fraudulent misrepresentation at the commencement of argument. At all material times Mr. Roland honestly believed that the statements he made about the investment were true. There was no evidence at all to the contrary. Indeed Mr. Roland was also a victim of the Ponzi scheme, investing and losing about $70,000.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order to prove the tort of negligent misrepresentation, the plaintiffs must establish five elements identified by the Supreme Court of Canada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at p. 110:</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Before assessing each of these elements it is necessary to set out in some detail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Roland's knowledge about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unfortunate chain of events leading to the plaintiffs' failed investment began in 2005 when Mr. Roland's son told him about a foreign exchange trading opportunity his high school friend, Cem Ali, had discovered. Mr. Ali's family had invested about $1 million through a New York company over three years and were receiving remarkable returns - several hundreds of thousands of dollars in the preceding year alone. Mr. Roland's son James and Mr. Ali planned to set up a foreign exchange investment company, Elite FX, using the same traders. Their idea was a simple one. The traders usually charged a fee of $30 per trade, but had agreed to give Mr. Ali and his family a reduced rate of $18 per trade. Mr. Ali and James Roland intended to charge their clients the standard $30 fee per lot processed, thus generating $12 per lot in revenue for their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Roland took on an advisory role with Elite FX. Although he was a geotechnical engineer by profession, he had a business management diploma and had invested extensively in real estate. Mr. Roland prepared a basic offering memorandum for Elite FX and advised his son and Mr. Ali to retain and follow the advice of a securities lawyer. He directed Mr. Ali to ask his friends and family who had invested through the traders in New York whether they had experienced problems, and to pass that information on to the securities lawyer along with the fact that Mr. Ali and James Roland were new to this type of business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the summer of 2005, Mr. Roland had learned that the traders used by Elite FX worked for Razor FX, Inc. and that Bradley Eisner was one of the principals of that company. Later in 2005, Mr. Roland learned that Michael MacCaull was another Razor FX trader.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September 2005, either his son or Mr. Ali informed Mr. Roland that a Google search on the traders and their company had uncovered a newspaper article that mentioned a lawsuit from the early 1990's brought by a former client against one of Razor FX's principals, Bradley Eisner. Mr. Roland advised Mr. Ali to pass that article along to Elite's securities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January 2006, Mr. Ali advised Mr. Roland that a corporate search had been conducted on Razor FX. The search showed that Razor FX had been incorporated in New Jersey in 2000, and that Bradley Eisner was the only director and officer. The corporate search also showed that the most recent annual filings for Razor FX had not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Roland recommended to his son and Mr. Ali that they meet with the Razor FX traders in New York and offered to go along with them. In preparation for the meeting, Mr. Roland did some research into forex trading using Google and viewed Razor FX's website. In conjunction with his son and Mr. Ali, he developed a list of questions to be put to Mr. Eisner.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day of the meeting, Mr. Roland, Mr. Ali and James Roland visited Razor FX's office and discovered that it was a "packaged office" with a number of tenants sharing a common reception area and boardrooms. Neither Mr. Eisner nor Mr. MacCaull were in the office, but Mr. Roland said he was not surprised by that because he understood the traders worked from their home offices since forex trading was open 24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Roland's meeting with Mr. Eisner lasted three hours. He noticed that Mr. Eisner was dressed professionally and spoke knowledgably about forex trading. Mr. Eisner indicated that he knew many other forex traders working for major New York banks such as the Chase Manhattan Bank, and often had discussions with them to trade ideas and stay on top of developments in forex trading. Mr. Eisner explained that Razor FX traded through the London currency exchange. He talked about the style of trading employed by Razor FX, explaining that forex was potentially very risky but that Razor FX's traders entered the market for only short periods of time and for very specific purposes in order to minimize the risk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the end of the meeting, Mr. Roland was quite satisfied. His general impression of Mr. Eisner was very positive. He found Mr. Eisner to be intelligent and knowledgeable about trading, taking time to answer his many questions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Following the meeting, the group went to a restaurant for dinner where Mr. MacCaull joined them. Mr. Roland described Mr. MacCaull as dressed in professional attire, a man who also appeared to be intelligent and articulate, charming them with stories during dinner about various movie and television personalities who frequented the restaurant where they were dining. Mr. Eisner told Mr. Roland that Mr. MacCaull was the person who did the bulk of the trading at Razor FX.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Roland had a second meeting with Bradley Eisner and Michael MacCaull in September 2007, although Mr. Eisner was too sick with the flu to stay for dinner. This was more of a social occasion, although Mr. Roland discussed with Mr. MacCaull the upheavals that were occurring in the forex market at that time. Mr. Roland said that his opinion of Mr. Eisner and Mr. MacCaull remained unchanged following the September 2007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about May 2006, Mr. Roland was retained as a consultant by two Richmond businessmen, John Gillespie and Keith Wilson, to provide them with advice about structuring a limited partnership they were considering in British Columbia. During his dealings with Mr. Gillespie and Mr. Wilson, he learned that they were principals of a Panamanian company, Europa West Investments, S.A. which was involved in the forex business. Mr. Roland told Mr. Gillespie and Mr. Wilson about Elite's business and its successful traders in New York. About three months later, Mr. Gillespie and Mr. Wilson contacted Mr. Roland and told him they had incorporated a new entity in Panama called London Asset Management Inc. ("LAM") to trade in forex on behalf of Europa West's clients. They retained Mr. Roland to set up an account for LAM with his traders, and to provide reporting and other services to LAM. Using the same business model employed by his son and Mr. Ali, LAM charged a $30 fee per lot traded, paid Razor FX $15, and retained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Wilson and Mr. Gillespie introduced Mr. Roland to Mary Sloane, a retired lawyer from British Columbia who was living in Panama and working for Europa West. Ms. Sloane arranged for clients to sign a contract with LAM and deposit funds into LAM's Panamanian bank account; she would then instruct Mr. Roland to wire the funds to Razor FX. As part of his responsibilities, Mr. Roland prepared weekly account statements for LAM's clients that showed the trades made during that week and the profits or losses generated.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Based on his discussions with his son during this period, Mr. Roland understood that Elite's business was very successful and that Razor FX continued to provide excellent results. Mr. Roland understood that some of Elite's clients took their funds out of Razor FX and that all redemptions were done promptly upon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October 2006 the plaintiffs retired from farming, sold their farm, and moved to Panama. They moved into a gated community populated by many Canadian ex-pats including their neighbour, Mary Sloane. On January 20, 2007, the plaintiffs attended a wine and cheese reception at Mary Sloane's home. Ms. Sloane had arranged for Mr. Roland to meet with potential investors on that occasion, after learning that he was going to be in Panama to do some banking business for LAM. It was at this reception that the representations at the heart of this lawsuit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reception started at approximately 6:00 p.m. There were about 12 to 15 people present, all of whom were Ms. Sloane's friends and neighbours. Food and alcohol were served. At approximately 6:30, Ms. Sloane asked the guests to sit down and she gave a brief introduction about herself, Mr. Roland and forex trading. She introduced Mr. Roland as a person she had met through mutual business associates and stated that LAM was involved in forex trading and that Mr. Roland would discuss the "wonderful opportunity" that he had become aware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that introduction, Mr. Roland gave a brief presentation. I accept Mr. Roland's evidence that his presentation took about 15 minutes. While the parties disagree on whether specific statements alleged by the plaintiffs were made, there is little disagreement on key aspects of the content of Mr. Roland's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Where the plaintiffs' evidence and Mr. Roland's conflicts, I accept the evidence of Mr. Roland as to what he said. The plaintiffs' witness, Mr. Zerr, generally supported Mr. Roland's version of events. I find that Mr. Roland conveyed the following; it matters little what precise words he used:</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learned about forex through his son and his son's friend, Mr. Ali;</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Ali's family had been trading in forex using LAM's traders since about 2002 and were very happy with the results;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traders had operated a boutique firm in New York City since 2000;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met with the traders and had a very positive impression of them;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traders entered the market for very short periods of time and for very specific purposes in order to minimize risk;</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traders had done well for clients historically as demonstrated by a summary of trading results that Mr. Roland had prepared and made available to those attending the meeting;</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wishing to invest would have to sign contracts with LAM; their funds would be deposited with LAM and transferred to the traders in New York to be traded in forex;</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traders regularly consulted with other forex traders employed by major banks such as the Chase Manhattan Bank in order to keep abreast of current trends and trade ideas.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the plaintiffs were mistaken in recollecting that Mr. Roland referred to the traders as "the best of the best", or said that they were based in London, and were "in-house traders" of LAM who used to work for the Chase Manhattan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significant that Mr. Roland did not tell the guests at the reception the name of the trading firm used by LAM or the names of the traders. He refused to do so when asked directly on the basis that this was "proprietary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made four investments in LAM in the months that followed: $22,500 on May 18, 2007; $7,500 on June 6, 2007; $147,000 on September 3, 2007; and the final instalment of $450,000 on November 8, 2007 for a total investment of $627,000.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January 2008, Bradley Eisner and Michael MacCaull were arrested in New York and the parties learned that Razor FX was a sham that had been operating as a Ponzi scheme from the outset, using the money of other investors to pay what appeared to be returns on money never invested in the foreign exchange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now return to the question of whether, on the facts of this case, the plaintiffs have established the requisite elements of negligent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Did Mr. Roland owe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accordance with </w:t>
      </w:r>
      <w:r>
        <w:rPr>
          <w:rFonts w:ascii="arial" w:eastAsia="arial" w:hAnsi="arial" w:cs="arial"/>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Hercules</w:t>
      </w:r>
      <w:r>
        <w:rPr>
          <w:rFonts w:ascii="arial" w:eastAsia="arial" w:hAnsi="arial" w:cs="arial"/>
          <w:color w:val="000000"/>
          <w:sz w:val="20"/>
          <w:lang w:val="en-US" w:eastAsia="en-US" w:bidi="ar-SA"/>
        </w:rPr>
        <w:t xml:space="preserve">] the test for determining whether a duty of care exists in cases of negligent misrepresentation is the two-part test first enunciated by Lord Wilberforce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(H.L.)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at pp. 751-52 and restated in </w:t>
      </w:r>
      <w:r>
        <w:rPr>
          <w:rFonts w:ascii="arial" w:eastAsia="arial" w:hAnsi="arial" w:cs="arial"/>
          <w:i/>
          <w:color w:val="000000"/>
          <w:sz w:val="20"/>
          <w:lang w:val="en-US" w:eastAsia="en-US" w:bidi="ar-SA"/>
        </w:rPr>
        <w:t>Kamloops (City of) v. Nielsen</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at pp. 10-11:</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local authority and the person who has suffered the damage) so that, in the reasonable contemplation of the authority, carelessness on its part might cause damage to that person? If so,</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Hercules</w:t>
      </w:r>
      <w:r>
        <w:rPr>
          <w:rFonts w:ascii="arial" w:eastAsia="arial" w:hAnsi="arial" w:cs="arial"/>
          <w:color w:val="000000"/>
          <w:sz w:val="20"/>
          <w:lang w:val="en-US" w:eastAsia="en-US" w:bidi="ar-SA"/>
        </w:rPr>
        <w:t xml:space="preserve"> also stated at para. 24 that a sufficiently close relationship exists when: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ought reasonably to foresee that the plaintiff will rely on his or her representation;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reliance by the plaintiff would, in the particular circumstances of the case,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main questions before me on this element of duty of care, then, are whether in all the circumstances of this case Mr. Roland ought reasonably to have foreseen that the plaintiffs would rely on his representations at the reception and on the trading histories he had prepared and whether that reliance by the plaintiffs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submits that the answer to both questions should be "no" for two main reasons: First, because the reception was a social occasion and second, because Mr. Roland did not profess any particular knowledge or expertise in forex investments and did not present himself as a trader or financial advisor. In these circumstances, the defendant submits, it was foreseeable or reasonable for the plaintiffs to take the information to a financial advisor knowledgeable about forex and their personal circumstances, but not foreseeable that they would invest more than $600,000 U.S. without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Hercules</w:t>
      </w:r>
      <w:r>
        <w:rPr>
          <w:rFonts w:ascii="arial" w:eastAsia="arial" w:hAnsi="arial" w:cs="arial"/>
          <w:color w:val="000000"/>
          <w:sz w:val="20"/>
          <w:lang w:val="en-US" w:eastAsia="en-US" w:bidi="ar-SA"/>
        </w:rPr>
        <w:t xml:space="preserve"> the Court adopted the following five general indicia of reasonable reliance:</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have a direct or indirect financial interest in the transaction in respect of which the representation was made?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a professional or someone who possessed a special skill, judgment or knowledge with respect to the statements made?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advice or information provided in the course of the defendant's business?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information or advice given deliberately and not on a social occasion?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information or advice given in response to a specific inquiry or request?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Hercules</w:t>
      </w:r>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Hercules</w:t>
      </w:r>
      <w:r>
        <w:rPr>
          <w:rFonts w:ascii="arial" w:eastAsia="arial" w:hAnsi="arial" w:cs="arial"/>
          <w:color w:val="000000"/>
          <w:sz w:val="20"/>
          <w:lang w:val="en-US" w:eastAsia="en-US" w:bidi="ar-SA"/>
        </w:rPr>
        <w:t xml:space="preserve"> also provides that these indicia are "not to be understood to be a strict 'test' of reasonableness" but are to help distinguish between "those situations where reliance on a statement is reasonable from those where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case before me, Mr. Roland had a direct financial interest at stake: if the plaintiffs invested in LAM he stood to receive a fee per lot traded. Further, his remarks were part of a deliberate presentation to potential investors about putting money into forex through LAM. The fact that the presentation was delivered at a wine and cheese reception held to attract investors to that presentation does not make the advice less deliberate. This was not a chance encounter between Mr. Roland and the plaintiffs during which Mr. Roland casually mentioned an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the defendant was not a professional forex trader or financial advisor, he held himself out as someone who possessed "special knowledge"; he told potential investors at the reception that he had particular knowledge about the traders who would be managing the investments. Mr. Roland said he had met the traders and was "very impressed" with them. He had prepared trading histories to distribute to the plaintiffs and others as marketing materials demonstrating the traders' skill. Finally, he gave his presentation in response to the specific request of Mary Sloane to meet with the individuals with whom she had been speaking about a potential investment in LAM in order to provide further information about LAM and his role with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Considering the circumstances as a whole, I find that there was a sufficiently close relationship between the parties that Mr. Roland ought reasonably to have foreseen that the plaintiffs would rely on his representations and that carelessness on his part might cause damage to the plaintiffs. As neither side suggested that the policy branch of the </w:t>
      </w:r>
      <w:r>
        <w:rPr>
          <w:rFonts w:ascii="arial" w:eastAsia="arial" w:hAnsi="arial" w:cs="arial"/>
          <w:i/>
          <w:color w:val="000000"/>
          <w:sz w:val="20"/>
          <w:lang w:val="en-US" w:eastAsia="en-US" w:bidi="ar-SA"/>
        </w:rPr>
        <w:t>Anns/Kamloops</w:t>
      </w:r>
      <w:r>
        <w:rPr>
          <w:rFonts w:ascii="arial" w:eastAsia="arial" w:hAnsi="arial" w:cs="arial"/>
          <w:color w:val="000000"/>
          <w:sz w:val="20"/>
          <w:lang w:val="en-US" w:eastAsia="en-US" w:bidi="ar-SA"/>
        </w:rPr>
        <w:t xml:space="preserve"> test applied to this case, it follows that Mr. Roland owed the plaintiffs a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Did Mr. Roland make untrue, inaccurate or misleading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 misrepresentation is a statement of a material fact that is untrue, inaccurate or misleading: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I find that Mr. Roland made two material misrepresentations of fact. The first related to the historical trading statements he created for the January 2007 presentation and provided to potential investors showing rates of return in excess of 50% per annum. Mr. Roland created his summaries and bar graphs from account statements disseminated by Mr. MacCaull and Mr. Eisner which the defendant admits were based on fictitious trading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second misrepresentation related to the traders themselves. I find that Mr. Roland conveyed to the plaintiffs and others at the reception that the traders were experienced, successful traders with a proven track record when in reality they were fraudsters operating a Ponzi scheme. In the context of his intentional withholding of the traders' names, Mr. Roland's description of the traders constitutes a material fact and not mere opinion. As Bowen L.J. stated in </w:t>
      </w:r>
      <w:r>
        <w:rPr>
          <w:rFonts w:ascii="arial" w:eastAsia="arial" w:hAnsi="arial" w:cs="arial"/>
          <w:i/>
          <w:color w:val="000000"/>
          <w:sz w:val="20"/>
          <w:lang w:val="en-US" w:eastAsia="en-US" w:bidi="ar-SA"/>
        </w:rPr>
        <w:t>Smith v. Land and House Property Corp.</w:t>
      </w:r>
      <w:r>
        <w:rPr>
          <w:rFonts w:ascii="arial" w:eastAsia="arial" w:hAnsi="arial" w:cs="arial"/>
          <w:color w:val="000000"/>
          <w:sz w:val="20"/>
          <w:lang w:val="en-US" w:eastAsia="en-US" w:bidi="ar-SA"/>
        </w:rPr>
        <w:t xml:space="preserve"> (1884), 28 Ch. D 7 (C.A.) at p.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whether there was a misrepresentation, I will first deal with the argument that the particulars only contain a statement of opinion about the tenant. It is material to observe that it is often fallaciously assumed that a statement of opinion cannot involve the statement of a fact. In a case where the facts are equally well known to both parties, what one of them says to the other is frequently nothing but an expression of opinion. The statement of such opinion is in a sense a statement of a fact, about the condition of the man's own mind, but only of an irrelevant fact, for it is of no consequence what the opinion is. But </w:t>
      </w:r>
      <w:r>
        <w:rPr>
          <w:rFonts w:ascii="arial" w:eastAsia="arial" w:hAnsi="arial" w:cs="arial"/>
          <w:color w:val="000000"/>
          <w:sz w:val="20"/>
          <w:u w:val="single"/>
          <w:lang w:val="en-US" w:eastAsia="en-US" w:bidi="ar-SA"/>
        </w:rPr>
        <w:t>if the facts are not equally known to both sides, then a statement of opinion by the one who knows the facts best involves very often a statement of a material fact, for he impliedly states that he knows facts which justify his opinion</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Did Mr. Roland act negligently in making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next issue is whether Mr. Roland failed in his duty of care to the plaintiffs by not taking steps to ensure the accuracy of the representations he made about the traders.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submits that he met the standard of care he owed to the plaintiffs given that he is not a professional advisor, securities broker or forex trader. Mr. Roland says he did what was reasonable in the circumstances. Mr. Roland acknowledged that his first reaction on learning of the extremely high rates of return achieved by Razor FX was to ask "Is this real?", but he said that he then researched other forex trading companies and was reassured to find some that showed high rates of return. He also knew from his experience in real estate that consistently high rates of return were sometimes possible. By January 2007, Mr. Roland knew Mr. Ali's family had been happily investing and withdrawing significant sums of money with Razor FX for five years, as had Elite's clients for one and a half years, and all were receiving excellent rates of return. While Mr. Roland was aware of an article Mr. Ali had found about Mr. Eisner being sued by a client, Mr. Roland understood that the information had been passed on to Elite's securities lawyer. He knew the offering memorandum for Elite had been filed and assumed that meant sufficient due diligence had been done. In addition, Mr. Roland had done some due diligence of his own, checking out Razor FX's website and travelling to New York to meet with Mr. Eisner and Mr. MacCaull in January 2006 and again for a social visit in September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have concluded that Mr. Roland failed to meet the standard of care owed to the plaintiffs in the circumstances of this case. While his actions cannot be assessed through the lens of hindsight (that is, knowing, as the defendant presently does, that Eisner and MacCaull were operating a Ponzi scheme), they must be assessed in the light of three significant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First, Mr. Roland knew that the rate of return obtained by the traders was extremely high; for the entire period for which he had trading histories, Razor FX had not shown a single loss in any month. Mr. Roland acknowledged that his initial reaction was to question whether the trades were real, in other words, whether they might be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Second, Mr. Roland is an experienced businessman. He is a professional consultant on the reporting and accounting requirements of limited partnerships and a knowledgeable real estate investor. He is a geotechnical engineer with three and four year diplomas in business management and urban land economics. Mr. Roland has been an officer or director of about 25 companies. He knew about Ponzi schemes and how they worked prior to becoming involved with Razor FX.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Third, Mr. Roland intentionally kept the names of the traders secret. That was the true value he brought to LAM - his ability to set up an account with Razor FX. If potential investors had known the names of the traders, they could have invested directly with Razor FX and cut out the middle man. As long as Mr. Roland held the names of the traders, he could earn $15 on each trade, a lucrative situation that resulted in Mr. Roland earning about $600,000 in fees over the course of approximately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Roland knew that the plaintiffs could not investigate the background of the traders, and had to rely entirely upon his knowledge about them. In these circumstances Mr. Roland had a particular duty to conduct due diligence himself. That duty was not met by relying on his son and Mr. Ali, two young and inexperienced businessmen in their late 20s, to do it for him. He told them more than once that if they wanted to earn money getting people to invest in Razor FX, they would have to formalize their business venture and hire a securities lawyer to carry out due diligence. Mr. Roland knew there were risks in this type of business venture, yet he did not follow his own advice in relation to LAM. Instead, he piggybacked on what he assumed Elite's lawyer had done without actually knowing whether Mr. Ali had provided adequate information and instructions, or what steps the lawyer had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Of even greater significance was Mr. Roland's failure to independently verify anything he was told by Mr. Eisner and Mr. MacCaull at his meeting with them. He did not independently confirm their employment history or experience with other investment firms. He did not conduct his own internet searches on Mr. Eisner, Mr. MacCaull or Razor FX, even when Mr. Ali told him in May 2005 that he had come across a story about Mr. Eisner being sued by a former client. The fact that an article had been written about the lawsuit suggested that it was worthy of some media attention and therefore not simply a minor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While I accept that Mr. Roland was not capable of doing the kind of research on Mr. Eisner, Mr. MacCaull and Razor FX that the archivist and law students called by the plaintiffs at trial fruitfully engaged in, that does not excuse Mr. Roland from the obligation to retain someone who could. I find it likely that if Mr. Roland had retained a skilled researcher or securities lawyer to do due diligence, he would likely have uncovered the news articles and two judgments: </w:t>
      </w:r>
      <w:r>
        <w:rPr>
          <w:rFonts w:ascii="arial" w:eastAsia="arial" w:hAnsi="arial" w:cs="arial"/>
          <w:i/>
          <w:color w:val="000000"/>
          <w:sz w:val="20"/>
          <w:lang w:val="en-US" w:eastAsia="en-US" w:bidi="ar-SA"/>
        </w:rPr>
        <w:t>Schruefer v. Winthorpe Grant Inc.</w:t>
      </w:r>
      <w:r>
        <w:rPr>
          <w:rFonts w:ascii="arial" w:eastAsia="arial" w:hAnsi="arial" w:cs="arial"/>
          <w:color w:val="000000"/>
          <w:sz w:val="20"/>
          <w:lang w:val="en-US" w:eastAsia="en-US" w:bidi="ar-SA"/>
        </w:rPr>
        <w:t xml:space="preserve">, 2003, U.S. Dist. LEXIS 3650 and </w:t>
      </w:r>
      <w:r>
        <w:rPr>
          <w:rFonts w:ascii="arial" w:eastAsia="arial" w:hAnsi="arial" w:cs="arial"/>
          <w:i/>
          <w:color w:val="000000"/>
          <w:sz w:val="20"/>
          <w:lang w:val="en-US" w:eastAsia="en-US" w:bidi="ar-SA"/>
        </w:rPr>
        <w:t>United States v. MacCaull</w:t>
      </w:r>
      <w:r>
        <w:rPr>
          <w:rFonts w:ascii="arial" w:eastAsia="arial" w:hAnsi="arial" w:cs="arial"/>
          <w:color w:val="000000"/>
          <w:sz w:val="20"/>
          <w:lang w:val="en-US" w:eastAsia="en-US" w:bidi="ar-SA"/>
        </w:rPr>
        <w:t>, 2002 U.S. Dist. LEXIS 20755. The former granted judgment against both Mr. MacCaull and Mr. Eisner for their actions in relation to a foreign currency exchange scheme; the latter indicated Mr. MacCaull had pleaded guilty to a count of conspiracy to commit securities, mail and wire fraud and was sentenced to 15 months in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Instead of hiring his own investigator or securities lawyer, Mr. Roland, albeit with good intentions, relied on appearances and let himself be charmed by Mr. Eisner and Mr. MacCaull in New York. Given his initial suspicion that the trades might not be real, checking that Razor FX had an office (although one shared with 20 other tenants), a website, and principals who dressed well and acted professionally was insufficient. Those who defraud others generally do so by appearing to be what they hold themselves out to be. Mr. Roland should have been well aware that appearances can be deceiving. At a minimum, the duty of care required him to ask Mr. Eisner and Mr. MacCaull about the article Mr. Ali had found about Mr. Eisner being sued, to request references and check them, and to ask whether they had ever been professionally disciplined.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summary on this issue, I find that Mr. Roland did not meet the duty of care he owed to the plaintiffs and was negligent in making the representations in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Did the plaintiffs rely on the representations and was it reasonable for them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parties agree that since Ms. Reaman left investment decisions to her husband; the real issue is whether Mr. Brausam relied on Mr. Roland's representations about the traders and whether it was reasonable for him to do so.</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submits that Mr. Brausam did not rely on the representations made at the reception, but invested with LAM based on Mary Sloane's advice. Ms. Sloane was Mr. Brausam's neighbour and by September 2007 his friend. She held herself out as someone "knowledgeable and passionate about forex trading". At the reception, it was Ms. Sloane who told Mr. Brausam, in response to a question he put to her, that an investment in forex was "no riskier than investing in the stock market". Further, she told Mr. Brausam at some point following the reception that an investment in LAM was "very safe" and had improved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Brausam acknowledged that Ms. Sloane's opinion about the safety of LAM was important to him. He further acknowledged that he trusted Mary Sloane because she was a friend, a former lawyer, and knowledgeable about forex trading. He said that in the four months between the reception and his first investment in LAM, he talked to Ms. Sloane regularly about forex and about how investing in LAM improved her life. Mr. Brausam also followed her advice when deciding where to put the money he had received from the completion of the sale of his farm. He was considering a certificate of deposit until he could find a suitable investment property in Panama, but took Ms. Sloane's advice that he should put his money into LAM rather than "get a lousy 4 1/2 %"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doubt that Mr. Brausam relied on the advice Mary Sloane gave him about investing through LAM. That is borne out by a deposition given to Panamanian authorities in relation to a complaint Mr. Brausam made against Mary Sloane after the Ponzi scheme was discovered. Speaking about the first investment he made of $22,500, Mr. Brausam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we truly trusted Mary, we thought she was a good friend, she was a retired Canadian lawyer, a person knowledgeable and experienced in currency buying and selling transactions, we decided to invest in the company London Asset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said in relation to the second investment: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invested another seven thousand five hundred dollars and I gave the check directly to Mary. I would like to emphasize that I had complete trust in Mary as a friend and that was the reason why I continued to invest in London Asset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Brausam's reason for making the fourth and largest investment of $450,000 is described in the Panamanian deposition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told Mary we were in the process of completing the paperwork to deposit these funds in a certificate of deposit at Global Bank, and that we had planned to keep those funds in a certificate of deposit until we had found the property we were looking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Mary thought this was a bad idea and said we should put our money into our London Asset Management account since banks would only pay us a lousy 4.5 per cent, while London Asset Management would give us 1 percent per week; according to our statements she was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followed her advice again because of the trust that we had in her professional knowledge and the fact that she was our friend. On November 8, 2007, I gave Mary Sloane a check for the sum of four hundred and fifty thousand dollars to be deposited into our account with London Asset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says that in contrast to his single presentation to the plaintiffs at the reception on January 20, 2007, Mary Sloane had ongoing contact and influence on the plaintiffs. There was no further communication between Mr. Brausam and the defendant other than the monthly statements sent by Mr. Roland.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find that Mr. Brausam relied on both Mary Sloane's advice and the representations made by Mr. Roland. It was Mr. Roland who knew about the traders, vouched for them and provided the impressive trading histories. The representations made by Mr. Roland do not have to be the only factor relied on by the plaintiff for the representations to be actionable. As the Court of Appeal stated in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103 It is sufficient, therefore, for the plaintiff in an action for negligent misrepresentation to prove that the misrepresentation was at least one factor which induced the plaintiff to act to his or her detriment. I am also of the view that where the misrepresentation in question is one which was calculated or which would naturally tend to induce the plaintiff to act upon it, the plaintiff's reliance may be inferred. The inference of reliance is one which may be rebutted but the onus of doing so rests on the representor.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 Applying the principles derived from the cases referred to above, in my respectful view, the learned trial judge misdirected himself on the law in holding that to succeed the plaintiffs had to prove that the misrepresentation alleged to be relied upon was "fundamental" to their decision, and in holding that affirmative evidence from the plaintiffs was required before actual reliance could be found. In my respectful view, the misrepresentation with respect to the understated loss provision was material, and, because of its effect on retained earnings, borrowing capacity, and interest coverage, was such as would tend to induce the plaintiffs to act in reliance upon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summary on this issue, I find that the material misrepresentation Mr. Roland made about the traders was one factor which induced the plaintiffs to invest to their detriment.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Was reliance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For the reasons I have discussed earlier in assessing whether the defendant owed the plaintiffs a duty of care, I conclude that it was reasonable for Mr. Brausam to rely on Mr. Roland's representations about the traders and their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Did damages result from the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parties agree that the plaintiffs lost close to $600,000 due to their investment in LAM. Accordingly, the fifth element of the test for negligent representation is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Were the plaintiffs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Even though I have found that it was reasonable for the plaintiffs to rely on the negligent misrepresentation of the defendant, they may still be found to be contributorily negligent: </w:t>
      </w:r>
      <w:r>
        <w:rPr>
          <w:rFonts w:ascii="arial" w:eastAsia="arial" w:hAnsi="arial" w:cs="arial"/>
          <w:i/>
          <w:color w:val="000000"/>
          <w:sz w:val="20"/>
          <w:lang w:val="en-US" w:eastAsia="en-US" w:bidi="ar-SA"/>
        </w:rPr>
        <w:t>Lewis v. Coles</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(1992), 47 C.C.E.L. 302</w:t>
        </w:r>
      </w:hyperlink>
      <w:r>
        <w:rPr>
          <w:rFonts w:ascii="arial" w:eastAsia="arial" w:hAnsi="arial" w:cs="arial"/>
          <w:color w:val="000000"/>
          <w:sz w:val="20"/>
          <w:lang w:val="en-US" w:eastAsia="en-US" w:bidi="ar-SA"/>
        </w:rPr>
        <w:t xml:space="preserve"> (B.C.S.C.). That is so because there is "a distinction at law between reasonable reliance as a necessary prerequisite to ground liability, ... and reliance in the context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simply a factor going to the extent of damages suffered": </w:t>
      </w:r>
      <w:r>
        <w:rPr>
          <w:rFonts w:ascii="arial" w:eastAsia="arial" w:hAnsi="arial" w:cs="arial"/>
          <w:i/>
          <w:color w:val="000000"/>
          <w:sz w:val="20"/>
          <w:lang w:val="en-US" w:eastAsia="en-US" w:bidi="ar-SA"/>
        </w:rPr>
        <w:t>Grand Restaurants of Canada Ltd. v. Toronto (City)</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(1981) 32 O.R. (2d) 757</w:t>
        </w:r>
      </w:hyperlink>
      <w:r>
        <w:rPr>
          <w:rFonts w:ascii="arial" w:eastAsia="arial" w:hAnsi="arial" w:cs="arial"/>
          <w:color w:val="000000"/>
          <w:sz w:val="20"/>
          <w:lang w:val="en-US" w:eastAsia="en-US" w:bidi="ar-SA"/>
        </w:rPr>
        <w:t xml:space="preserve"> at para. 52. In addressing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focus is on the injured party's conduct in all the circumstances and whether he or she acted reasonably or contributed to the loss by his or her own fault: </w:t>
      </w:r>
      <w:r>
        <w:rPr>
          <w:rFonts w:ascii="arial" w:eastAsia="arial" w:hAnsi="arial" w:cs="arial"/>
          <w:i/>
          <w:color w:val="000000"/>
          <w:sz w:val="20"/>
          <w:lang w:val="en-US" w:eastAsia="en-US" w:bidi="ar-SA"/>
        </w:rPr>
        <w:t>Avco Financial Services Realty Ltd. v. Norman</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(2003) 64 O.R. (3d) 239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defendant submits that the plaintiffs were so grossly negligent in making the investments in LAM that they should be entirely responsible for their losses, or in the alternative, any damages awarded should be significantly reduced. The plaintiffs argue that without the names of the traders there was little they could do to protect themselves by independent investigations, making this case very different from </w:t>
      </w:r>
      <w:r>
        <w:rPr>
          <w:rFonts w:ascii="arial" w:eastAsia="arial" w:hAnsi="arial" w:cs="arial"/>
          <w:i/>
          <w:color w:val="000000"/>
          <w:sz w:val="20"/>
          <w:lang w:val="en-US" w:eastAsia="en-US" w:bidi="ar-SA"/>
        </w:rPr>
        <w:t>Lewis v. Coles</w:t>
      </w:r>
      <w:r>
        <w:rPr>
          <w:rFonts w:ascii="arial" w:eastAsia="arial" w:hAnsi="arial" w:cs="arial"/>
          <w:color w:val="000000"/>
          <w:sz w:val="20"/>
          <w:lang w:val="en-US" w:eastAsia="en-US" w:bidi="ar-SA"/>
        </w:rPr>
        <w:t>. In that case, the plaintiff, upon receiving representations that he could earn a great deal of money in a commission-only job, uprooted his family and moved across the country without making inquiries as to how much money other employees in the same position were actually making -- inquiries that could have been made fairly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the plaintiffs' conduct in the case before me contributed to their loss for two reasons. First, the rate of return described at the reception and confirmed by the monthly trading statements they received for their investments would cause a reasonable person to question how that could be so. To put it colloquially, if something seems too good to be true, it probably is. The plaintiffs took no steps on their own to look into the investment, relying only on statements made by Ms. Sloane and Mr. Roland, both of whom worked for LAM and stood to gain from the plaintiffs' investment. While it is true that the plaintiffs did not have the names of the traders, and could not investigate them or their company, they could easily have consulted a financial or investment advisor to review forex trading generally to assess whether the astronomical rates of return at so consistent a level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Second, the plaintiffs should have read and considered the contract provided to them by LAM which described in great detail the risky nature of forex trading. Mr. Brausam testified that when he signed the contract at Mary Sloane's house, there were only three pages requiring his signature or initials in front of him. While I accept that was so on that day, Mr. Brausam also received the full contract from Ms. Sloane in an email on May 4, 2007. I find it unlikely that Mr. Brausam did not open and read the contract, given his evidence that he had always read contracts before signing them in all previous business dealings. In any event, I find the contract was available to him before he made his investment, and that he was negligent either in failing to read it at all or in ignoring the information contained in it that should have raised concerns about investing in forex trading generally and LAM's unmitigated success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Brausam has a university education. Before moving to Panama he ran a successful farming business, reviewing and signing contracts and hiring professionals such as lawyers, accountants, and securities brokers when he considered it appropriate. Mr. Brausam acknowledged that the third and fourth investments he made, of $147,000 and $450,000 respectively, were probably the largest investments he had ever made, yet he was not diligent in reading the contract and did not obtain any independent advice about entering into the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determining the degree to which the plaintiffs are responsible for their own misfortune, I take into account the fact that they would not have become involved in the investment without Mr. Roland's assurances about the traders' skill and success. In relative terms, Mr. Roland had the simplest and clearest opportunity to investigate the traders and to discover that they were in fact not to be trusted. As an agent of LAM, and as someone who so clearly stood to gain from the plaintiffs' investment, and did so, it behooved him to undertake the simplest due diligence to ensure that what he was promoting was authentic. In relative terms, I have concluded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greater than that of the plaintiffs and that their responsibility should be fixed at 40%. The plaintiffs seek damages of US$595,650, representing their total investment in LAM of US$627,000 less $US31,350 refunded by LAM before the Ponzi scheme was discovered. Mr. Roland is liable for 60 percent of those losses, which is $US357,390, plus 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argue that they have a claim in unjust enrichment against Mr. Roland for return of $53,722.80 in fees they paid to LAM. The plaintiffs say the elements of unjust enrichment are made out because they were deprived of those fees, Mr. Roland received the benefit of them, and there was no juristic reason for that benefit since he invested their money in a Ponzi scheme. The plaintiffs submit that Mr. Roland is the alter ego of LAM so it does not matter that they paid the fees to LAM rather than to Mr. Roland.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 objects to the unjust enrichment claim in part because he says it was not properly pleaded. I need not address the issue of the adequacy of the pleadings, however, as I have concluded that the plaintiffs have not established the elements of unjust enrichment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plaintiffs' claim cannot succeed for two main reasons. First, the plaintiffs acknowledge that they must establish that Mr. Roland was the alter ego of LAM before the unjust enrichment claim can be made out and they have failed to do so. A corporation is a legal person, separate and distinct from its directors, officers, shareholders and agents: </w:t>
      </w:r>
      <w:r>
        <w:rPr>
          <w:rFonts w:ascii="arial" w:eastAsia="arial" w:hAnsi="arial" w:cs="arial"/>
          <w:i/>
          <w:color w:val="000000"/>
          <w:sz w:val="20"/>
          <w:lang w:val="en-US" w:eastAsia="en-US" w:bidi="ar-SA"/>
        </w:rPr>
        <w:t>Salomon and Salomon &amp; Co.</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(H.L.). In </w:t>
      </w:r>
      <w:r>
        <w:rPr>
          <w:rFonts w:ascii="arial" w:eastAsia="arial" w:hAnsi="arial" w:cs="arial"/>
          <w:i/>
          <w:color w:val="000000"/>
          <w:sz w:val="20"/>
          <w:lang w:val="en-US" w:eastAsia="en-US" w:bidi="ar-SA"/>
        </w:rPr>
        <w:t>Kosmopoulos v. Constitution Insurance Co. of Canada</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[1987] 1 S.C.R. 2</w:t>
        </w:r>
      </w:hyperlink>
      <w:r>
        <w:rPr>
          <w:rFonts w:ascii="arial" w:eastAsia="arial" w:hAnsi="arial" w:cs="arial"/>
          <w:color w:val="000000"/>
          <w:sz w:val="20"/>
          <w:lang w:val="en-US" w:eastAsia="en-US" w:bidi="ar-SA"/>
        </w:rPr>
        <w:t>, the Court stated at p.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best that can be said is that the 'separate entities' principle is not enforced when it would yield a result too flagrantly opposed to justice, convenience or the interests of the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British Columbia, in </w:t>
      </w:r>
      <w:r>
        <w:rPr>
          <w:rFonts w:ascii="arial" w:eastAsia="arial" w:hAnsi="arial" w:cs="arial"/>
          <w:i/>
          <w:color w:val="000000"/>
          <w:sz w:val="20"/>
          <w:lang w:val="en-US" w:eastAsia="en-US" w:bidi="ar-SA"/>
        </w:rPr>
        <w:t>B.G. Preeco 1 (Pacific Coast) Ltd. v. Bon Street Holdings Ltd.</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(1989), 37 B.C.L.R. (2d) 258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B.G. Preeco</w:t>
      </w:r>
      <w:r>
        <w:rPr>
          <w:rFonts w:ascii="arial" w:eastAsia="arial" w:hAnsi="arial" w:cs="arial"/>
          <w:color w:val="000000"/>
          <w:sz w:val="20"/>
          <w:lang w:val="en-US" w:eastAsia="en-US" w:bidi="ar-SA"/>
        </w:rPr>
        <w:t>] at para. 41, the Court of Appeal held that the corporate veil can be lifted on the basis of fraud or improper conduct only when the company "is used to effect a purpose or commit an act which the shareholder could not effect or commit".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the case at bar, LAM was incorporated by Mr. Gillespie and Mr. Wilson for the legitimate purpose of investing money in foreign exchange trading. Mr. Roland had no involvement in incorporating LAM and was never a shareholder, director or officer of LAM. None of Gillespie, Wilson or Roland knew that the traders LAM intended to use and did use were committing fraud, nor did they intend to use the company to achieve that end. Applying the test set out </w:t>
      </w:r>
      <w:r>
        <w:rPr>
          <w:rFonts w:ascii="arial" w:eastAsia="arial" w:hAnsi="arial" w:cs="arial"/>
          <w:i/>
          <w:color w:val="000000"/>
          <w:sz w:val="20"/>
          <w:lang w:val="en-US" w:eastAsia="en-US" w:bidi="ar-SA"/>
        </w:rPr>
        <w:t>B.G. Preeco</w:t>
      </w:r>
      <w:r>
        <w:rPr>
          <w:rFonts w:ascii="arial" w:eastAsia="arial" w:hAnsi="arial" w:cs="arial"/>
          <w:color w:val="000000"/>
          <w:sz w:val="20"/>
          <w:lang w:val="en-US" w:eastAsia="en-US" w:bidi="ar-SA"/>
        </w:rPr>
        <w:t>, there is accordingly no basis for piercing the corporate veil.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Second, the plaintiffs cannot establish the absence of a juristic reason for Mr. Roland receiving compensation from LAM. Mr. Roland was paid by LAM because he had a contract to provide services to the company. It is not disputed that Mr. Roland provided those services: he handled banking and investment transactions, developed a software reporting system, and ensured that investors received monthly reports based on information provided by Razor FX.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real complaint is that LAM breached its contract with them by failing to provide what they paid for: investment in the foreign exchange market. That action, however, lies against LAM, not Mr. Roland.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summary on this issue, I find that the plaintiffs do not have a restitutionary right to recover from Mr. Roland the fees they paid to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preliminary view, in the usual course the plaintiffs would be entitled to their costs at Scale B, less two days of trial to reflect the plaintiffs' responsibility for time lost in commencing with and then dismissing the jury. If the parties are unable to agree on costs they may speak to the issue; counsel are to set the matter to be heard within 90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awarded damages against the defendant of $US357,390 plus court order interest.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to provide an undertaking that, upon payment of the judgment in full, the plaintiffs will assign to the defendant any interest in money which might be recovered from Razor FX, Inc. by London Asset Management, but only to the extent necessary to prevent double recovery.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recovery of the fees paid to LAM is dismissed.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have leave to speak to the issue of costs and any other matters arising out of the implementation of these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December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Madam Justice Fenlon, dated October 7, 2011, have been edited on the first page of the judgment to reflect the addition of U. Radoja as counsel for the Defendant.</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Burnett Estate v. St. Jude Medical Inc., [2008] B.C.J. No. 192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9 and September 18,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S014221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245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Elsie Burnett, as Executrix of the Estate of Earl Burnett, Plaintiff, and St. Jude Medical, Inc. and St. Jude Medical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14"/>
      <w:bookmarkEnd w:id="105"/>
      <w:r>
        <w:rPr>
          <w:rFonts w:ascii="arial" w:eastAsia="arial" w:hAnsi="arial" w:cs="arial"/>
          <w:b/>
          <w:color w:val="000000"/>
          <w:sz w:val="20"/>
          <w:lang w:val="en-US" w:eastAsia="en-US" w:bidi="ar-SA"/>
        </w:rPr>
        <w:t>Civil litigation — Civil procedure — Parties — Class or representative actions — Pleadings — Amendment of — Statement of claim — Prejudice — Application by the Province to set aside amendments made by the representative plaintiff in a class action, to her statement of claim — The Crown claimed that it was prejudiced if the amendments removing its participation in the class proceeding were allowed to stand — Application dismissed — There was no real prejudice to the Province if it decided to advance its possible subrogated claims by way of a separate action given that the running of the possible limitation period was suspended until the amendments.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4"/>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Province to set aside amendments made by Burnett, the proposed representative plaintiff in a class action, to her statement of claim -- The action concerned a proposed class action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alleged against St. Jude Medical and St. Jude Medical Canada in connection with the research, development, design, testing, manufacture and release of allegedly defective Silzone-coated heart valves -- There had not yet been a certification application -- The Province applied for an order that amendments that deleted three paragraphs from the statement of claim, which had the effect of removing the Crown's possible claim in connection with health care costs related to the allegedly defective valve, be reinstated -- Should that happen, the Province sought to proceed, either before or at the time of the certification application, with an application on a point of law pursuant to Rule 34 as to whether the Crown had a subrogated claim to sue for health care costs -- The application was opposed both by Burnett and by St. Jude Medical and St. Jude Medical Canada -- Burnett had reached a settlement with the defendants on the basis of the amended pleadings -- Burnett and the defendants wished to seek certification of the class proceeding and court approval of the settlement -- The Crown claimed that it was prejudiced both procedurally and substantively if the amendments removing its participation in the class proceeding were allowed to stand and it must pursue its claim outside the ambit of a class proceeding -- The defendants contended that there was no prejudice that the Province would suffer by the amendments -- HELD: Application dismissed -- There was no real prejudice to the Province if it decided to advance its possible subrogated claims by way of a separate action given that the running of the possible limitation period was suspended until the amendments.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7" w:name="Counsel_16"/>
      <w:bookmarkEnd w:id="1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Poyner and K.J. Baxter.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D.T. Neave and C.N. Matthews.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Province of British Columbia: D.C. Prowse, Q.C., A.G. Lieberman and J.M. Newland (Ontario).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8" w:name="Judgment_16"/>
      <w:bookmarkEnd w:id="108"/>
      <w:r>
        <w:pict>
          <v:line id="_x0000_s1100" style="position:absolute;z-index:2517780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9" w:name="J.S. SIGURDSON J."/>
            <w:bookmarkEnd w:id="109"/>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application by the Province of British Columbia concerns a proposed class action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against St. Jude Medical, Inc. and St. Jude Medical Canada, Inc. in connection with the research, development, design, testing, manufacture and release of allegedly defective Silzone-coated heart valves. There has not yet been a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representative plaintiff amended her statement of claim and effectively removed any possible subrogated claim by the Province for health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Province applies for an order that those amendments that deleted three paragraphs from the statement of claim, which had the effect of removing the Crown's possible claim in connection with health care costs related to the allegedly defective valve, be reinstated. Should that happen, the Province wishes to proceed, either before or at the time of the certification application, with an application on a point of law pursuant to Rule 34 as to whether the Crown has a subrogated claim to sue for health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relief sought by the Province on this application is that the amendments be set aside </w:t>
      </w:r>
      <w:r>
        <w:rPr>
          <w:rFonts w:ascii="arial" w:eastAsia="arial" w:hAnsi="arial" w:cs="arial"/>
          <w:i/>
          <w:color w:val="000000"/>
          <w:sz w:val="20"/>
          <w:lang w:val="en-US" w:eastAsia="en-US" w:bidi="ar-SA"/>
        </w:rPr>
        <w:t>nunc pro tunc</w:t>
      </w:r>
      <w:r>
        <w:rPr>
          <w:rFonts w:ascii="arial" w:eastAsia="arial" w:hAnsi="arial" w:cs="arial"/>
          <w:color w:val="000000"/>
          <w:sz w:val="20"/>
          <w:lang w:val="en-US" w:eastAsia="en-US" w:bidi="ar-SA"/>
        </w:rPr>
        <w:t xml:space="preserve"> and that the right of the Crown to participate in this class proceeding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application is opposed both by the representative plaintiff's counsel and by counsel for the defendants, St. Jude Medical, Inc. and St. Jude Medical Canada,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the representative plaintiff has reached a settlement with the defendants on the basis of the amended pleadings. The plaintiffs and the defendants wish to seek certification of the class proceeding and court approval of the settlement. Those applications are set for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and plaintiffs say that there is no jurisdiction in the court to make the order that the Province seeks; the Province says that there is either inherent jurisdiction of the court or jurisdiction under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Province argues that the amendments were made in breach of the duties that were owed to it by counsel for the proposed class, which it argues arose from the relationship between class counsel and the Crown. On the other hand, the plaintiff's counsel argues that in the pre-certification period the representative plaintiff and her counsel owe no duty to a putative class member and the representative plaintiff is entitled to frame and amend her case to make it more amenable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say that if there is jurisdiction to set aside the amendments </w:t>
      </w:r>
      <w:r>
        <w:rPr>
          <w:rFonts w:ascii="arial" w:eastAsia="arial" w:hAnsi="arial" w:cs="arial"/>
          <w:i/>
          <w:color w:val="000000"/>
          <w:sz w:val="20"/>
          <w:lang w:val="en-US" w:eastAsia="en-US" w:bidi="ar-SA"/>
        </w:rPr>
        <w:t>nunc pro tunc</w:t>
      </w:r>
      <w:r>
        <w:rPr>
          <w:rFonts w:ascii="arial" w:eastAsia="arial" w:hAnsi="arial" w:cs="arial"/>
          <w:color w:val="000000"/>
          <w:sz w:val="20"/>
          <w:lang w:val="en-US" w:eastAsia="en-US" w:bidi="ar-SA"/>
        </w:rPr>
        <w:t>, it should not be exercised as there is no arguable case. They say there is no subrogated right in the Province to recover for health care costs in connection with the alleged defective heart valve. The Crown argues that there is valid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the representative plaintiff and the defendants say that if the Crown believes it has an arguable case, then it can pursue that cause of action independently, but the inclusion of its claim in this litigation will extend and complicate it and possibly delay the settlement for the injured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Crown says that it is prejudiced both procedurally and substantively if the amendments removing its participation in the class proceeding are allowed to stand and it must pursue its claim outside the ambit of a class proceeding. The defendants say that there is no prejudice that the Province will suffer by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that background, let me set out the facts and the parties' positions in further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July 25, 2001, the plaintiff filed an action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against the St. Jude Medical defendants seeking damages alleged to have been sustained by Mr. Burnett and the putative class members as a result of having been implanted with mechanical heart valves, or annuloplasty rings with sewing cuffs coated with Silzone, which the St. Jude Medical defendants designed, manufactured, marketed, distributed or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action included a claim for damages for insured services paid for by the British Columbia Medical Services Plan ("BCMSP"). The pleadings alleged that BCMSP had a right of subrogation and that the plaintiff maintained this action on behalf of the British Columbia Ministry of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May 17, 2007 pursuant to Rule 24(1)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the plaintiff amended her statement of claim and abandoned the claim that she advanced individually or on behalf of the putative class members for any recovery of medical and hospital expenses paid for directly or indirectly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Paragraphs 62-64 of the statement of claim were deleted. Those paragraphs read as follows: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defective Silzone-coated device which was implanted, [the representative plaintiff's husband] underwent surgery as well as extensive hospital stays and continual medical monitoring. Had he survived, this would have continued for the balance of his life and future surgeries would have been required. He would also have required extensive homecare and therapy. All of the above care and treatment are insured services paid for by the British Columbia Medical Services Plan ("BCMSP").</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BCMSP paid for past insured services and if [the representative plaintiff's husband] had survived, payment would have been required for extensive and costly future insured services, including the cost of monitoring, as a result of the defendants' defective devices.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BCMSP has a right of subrogation or a right of recovery for insured services provided for [the representative plaintiff's husband] and for all past and future insured services provided for or to be provided for all other British Columbians who have been similarly implanted with an SJM Silzone-coated device and the plaintiff maintains this action on behalf of the British Columbia Ministry of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background to the deletion of those paragraphs and the involvement of the Province in this action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national class action was started excluding the Provinces of British Columbia and Quebec that was certified in Ontario in 2003. That national class action as certified includes the subrogated claims of provincial health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circumstances of the Province's involvement in this action are described in the affidavit of Sandra Fraser, an administrator for the Ministry of Health. She deposed that the law firm of Poyner Baxter, counsel for the plaintiff, on its website, indicated that it was working with the Ontario law firm of Lerners LLP to pursue an action on behalf of all persons who had mechanical heart valves with sewing cuffs coated with a substance named Silzone, manufactured by St. Jude Medical. She deposed that in March 2003, the law firm of Poyner Baxter requested payment summaries with respect to health care costs associated with recipients of the heart valves, including the cost of explants and monitoring in relation to Silzone heart valve recipients. She said that the Ministry of Health hired a contract employee to prepare payment summaries of potential B.C. class members as requested by Mr. Poyner, and that one contract employee worked on the project and three other staff members worked on it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Mr. Baxter, as appears in Ms. Fraser's affidavit, payment was made by Mr. Poyner's firm for these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Newlands was retained by the Crown to represent its interests in this proceeding and the other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March and April 2007, the following correspondent took place between Mr. D.C. Prowse, counsel for the Province, and Messrs. Poyner and Baxter, counsel for the plaintiff. On March 8, Mr. Prowse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understand that settlement negotiations are being actively pursued. MOH [Ministry of Health] wishes to be kept informed of all developments in respect of t the progress of the settlement negotiations.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evidenced by paragraphs 62 through 64 of the Statement of Claim, as well as the information on BC health care costs which has been provided to you by MOH's Third Party Liability Unit, MOH has a significant financial interest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March 19, 2007 in a "without prejudice" communication, although it was not suggested to be inadmissible, Mr. Prowse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write further to my letter dated March 8, 2007, and the various discussions between you and Mr. Newland on this matter. We confirm that he has been retained to act on behalf of the Province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that we estimate that the past and present health care recovery costs incurred by the Province are in the order of up to $100 million, and that the quantum of the Province's claim would be $10 to $15 million at trial. We are instructed to work with you and Mr. Newland to take the necessary steps to advance this cause of action in the Burnett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first step, we will forward to you, by the end of March, a summary of the legal arguments that support the Province's common law rights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Baxter replied on March 27,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i/>
          <w:color w:val="000000"/>
          <w:sz w:val="20"/>
          <w:lang w:val="en-US" w:eastAsia="en-US" w:bidi="ar-SA"/>
        </w:rPr>
        <w:t>Burnett</w:t>
      </w:r>
      <w:r>
        <w:rPr>
          <w:rFonts w:ascii="arial" w:eastAsia="arial" w:hAnsi="arial" w:cs="arial"/>
          <w:color w:val="000000"/>
          <w:sz w:val="20"/>
          <w:lang w:val="en-US" w:eastAsia="en-US" w:bidi="ar-SA"/>
        </w:rPr>
        <w:t xml:space="preserve"> action, which at this point in time is a putative class action, we act on behalf of the Burnett family and putative class members. The Government of British Columbia is not a party to this action nor is it a putative class 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commencement of this action, we anticipated that the Government of British Columbia might bring forth legislation to establish a right of subrogation, such as found in Ontario and other Provinces. To the best of our knowledge, and please correct us if we are wrong, the Government of British Columbia has passed no such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certain that you will appreciate that our clients and putative class members who experienced significant personal injury as a result of faulty heart valves deserve our undivided efforts to resolve this matter for them on the most favourable terms possible. In our view, it is not in the interests of our clients or putative class members to derail settlement discussions by raising claims on behalf of the Government of British Columbia in the absence of supporting legislation. As you point out in your letter, it is Mr. Newland, rather than our office, who has accepted a retainer, the terms of which are unknown to us, to act on behalf of the Government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April 2, 2007, Mr. Prowse replied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note what you wrote in your March 27 letter. However, we rely on the pleadings on behalf of the Province as health insurer in your claim. Please do nothing to detract from these pleadings on our behalf. Please provide James Newland and me with any notice you may bring to resile from the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basis for this claim is the Province's common law rights. These rights do not require the passage of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April 4, 2007, Mr. Baxter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we act on behalf of the Burnett family from whom we take instructions. We have no retainer, nor have we ever had a retainer, from the Province of British Columbia with respect to this matter. We cannot, therefore, take instructions from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April 5, 2007, the Province replied,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reiterate our position in our correspondence with you. BC seeks to have its rights judicially determined and we will take the appropriate steps in this regard, if this is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suggest that at a minimum, your firm owed BC a duty of care not to take steps that prejudice BC's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respectfully suggest that it is in the interests of all parties to have this issue determined in a just, speedy and expeditious manner on the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seem to accept that the presence of subrogation legislation would require you to preserve BC's interests. It is BC's position that the source of the subrogation rights is irrelevant. The non-statutory rights of BC as a matter of common law and equity themselves impose obligation on the Burnetts, the class members, and you as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letter of April 12, Mr. Prowse sent a draft argument setting out the Province's position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know, BC seeks to have its rights judicially determined. We respectfully suggest that it is in the interests of all parties to have this issue determined in a just, speedy and expeditious manner on the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will note that the argument is drafted on the basis of Rule 34. However, we are open to any other procedural vehicle that will speedily resolve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I noted, the plaintiff amended her pleadings on May 17, 2007 by deleting paragraphs 62 through 64. As there had not been a notice of trial, or any prior amendments, under Rule 24(1)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the plaintiff was entitled to amend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Therefore, the essential questions on this application are whether I have jurisdiction and whether, in the circumstances, I should exercise that jurisdiction to make an order to set aside the amendments in order to allow the Province to advance in this proceeding, or have advanced in this proceeding, the question of whether it has a subrogated right to recover the health care costs it has incurred in connection with the allegedly defective heart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Province initially relied on ss. 12 and 15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as authority for the Court to make an order to allow it to participate in the class proceeding, but those sections apply to a "class proceeding," which is defined under the statute as a proceeding certified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the proceeding has not reached that stage, the Province ultimately only relied on the Court's inherent jurisdiction and its jurisdiction under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am satisfied that under both inherent jurisdiction and the jurisdiction to avoid the multiplicity of proceedings under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I have jurisdiction prior to certification, or the certification application, to consider the Province's application to set aside the amendments. In that respect, I refer to </w:t>
      </w:r>
      <w:r>
        <w:rPr>
          <w:rFonts w:ascii="arial" w:eastAsia="arial" w:hAnsi="arial" w:cs="arial"/>
          <w:b/>
          <w:i/>
          <w:color w:val="000000"/>
          <w:sz w:val="20"/>
          <w:lang w:val="en-US" w:eastAsia="en-US" w:bidi="ar-SA"/>
        </w:rPr>
        <w:t>Richard v. British Columbia</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2003 BCSC 976</w:t>
        </w:r>
      </w:hyperlink>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123 A.C.W.S. (3d) 234</w:t>
        </w:r>
      </w:hyperlink>
      <w:r>
        <w:rPr>
          <w:rFonts w:ascii="arial" w:eastAsia="arial" w:hAnsi="arial" w:cs="arial"/>
          <w:color w:val="000000"/>
          <w:sz w:val="20"/>
          <w:lang w:val="en-US" w:eastAsia="en-US" w:bidi="ar-SA"/>
        </w:rPr>
        <w:t xml:space="preserve">, aff'd </w:t>
      </w:r>
      <w:hyperlink r:id="rId386" w:history="1">
        <w:r>
          <w:rPr>
            <w:rFonts w:ascii="arial" w:eastAsia="arial" w:hAnsi="arial" w:cs="arial"/>
            <w:i/>
            <w:color w:val="0077CC"/>
            <w:sz w:val="20"/>
            <w:u w:val="single"/>
            <w:shd w:val="clear" w:color="auto" w:fill="FFFFFF"/>
            <w:lang w:val="en-US" w:eastAsia="en-US" w:bidi="ar-SA"/>
          </w:rPr>
          <w:t>2004 BCCA 337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Kimpton v. Canada</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2002 BCSC 67</w:t>
        </w:r>
      </w:hyperlink>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97 B.C.L.R. (3d) 119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Nelson v. Merck</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2006 BCSC 1549</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61 B.C.L.R. (4th) 157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Joel v. Menu Foods GenPar Ltd.</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2007 BCSC 1482</w:t>
        </w:r>
      </w:hyperlink>
      <w:r>
        <w:rPr>
          <w:rFonts w:ascii="arial" w:eastAsia="arial" w:hAnsi="arial" w:cs="arial"/>
          <w:color w:val="000000"/>
          <w:sz w:val="20"/>
          <w:lang w:val="en-US" w:eastAsia="en-US" w:bidi="ar-SA"/>
        </w:rPr>
        <w:t>, [2007] B.C.W.L.D. 6264.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Even though the plaintiffs made the amendments in question without leave as they are entitled to under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 think that there may be circumstances where the court can consider whether such an amendment is appropriate and strike it out if it finds it is not: </w:t>
      </w:r>
      <w:r>
        <w:rPr>
          <w:rFonts w:ascii="arial" w:eastAsia="arial" w:hAnsi="arial" w:cs="arial"/>
          <w:b/>
          <w:i/>
          <w:color w:val="000000"/>
          <w:sz w:val="20"/>
          <w:lang w:val="en-US" w:eastAsia="en-US" w:bidi="ar-SA"/>
        </w:rPr>
        <w:t>Broom v. Royal Centre</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2005 BCSC 1630</w:t>
        </w:r>
      </w:hyperlink>
      <w:r>
        <w:rPr>
          <w:rFonts w:ascii="arial" w:eastAsia="arial" w:hAnsi="arial" w:cs="arial"/>
          <w:color w:val="000000"/>
          <w:sz w:val="20"/>
          <w:lang w:val="en-US" w:eastAsia="en-US" w:bidi="ar-SA"/>
        </w:rPr>
        <w:t>, [2006] B.C.W.L.D. 405 at paras. 48-50.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question is not so much whether I have jurisdiction, but whether in the circumstances I should exercise my discretion to set aside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Province says that it does not seek to be joined as a party, nor does it presently seek intervenor status. Rather, the Province says that if the amendments are struck, then, on the pleadings, it will have a clear basis to argue the merits of the point of law, that is whether there is a cause of action. In any event, it says that the "equitable principle of subrogation means that the Province is a participant in the class action and has standing to argue the merits of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Whether I should exercise my discretion to set aside the amendments depends on consideration of a number of relevant and interconnected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parties discussed the following factors that are relevant to my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Representative Plaintiff's Entitlement to Shape Her Case In Order to Make it Appropriate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Mr. Poyner argues that the amendment should stand because the representative plaintiff has the right to formulate her case both as to the nature of the claim and the claimants. Mr. Neave argues that the plaintiff's entitlement is to frame her case in a manner she believes most likely to meet the requirements of s. 4(1)(b)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L.R. v. British Columbia</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Chief Justice McLachlin said,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true that the respondents' election to limit their allegations to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make the individual component of the proceedings more difficult; clearly it would be easier for any given complainant to show causation if the established breach were that JHS had failed to address her own complaint of abuse (an individualized breach) than it would be if, for example, the established breach were that JHS had as a general matter failed to respond adequately to some complaints (a "systemic" breach). </w:t>
      </w:r>
      <w:r>
        <w:rPr>
          <w:rFonts w:ascii="arial" w:eastAsia="arial" w:hAnsi="arial" w:cs="arial"/>
          <w:color w:val="000000"/>
          <w:sz w:val="20"/>
          <w:u w:val="single"/>
          <w:lang w:val="en-US" w:eastAsia="en-US" w:bidi="ar-SA"/>
        </w:rPr>
        <w:t xml:space="preserve">As Mackenzie J.A. wrote, however, the respondents "are entitled to restrict the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they wish to advance to make the case more amenable to class proceedings if they choose to do so"</w:t>
      </w:r>
      <w:r>
        <w:rPr>
          <w:rFonts w:ascii="arial" w:eastAsia="arial" w:hAnsi="arial" w:cs="arial"/>
          <w:color w:val="000000"/>
          <w:sz w:val="20"/>
          <w:lang w:val="en-US" w:eastAsia="en-US" w:bidi="ar-SA"/>
        </w:rPr>
        <w:t xml:space="preserve">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Effect of the Amendment on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and the St. Jude defendants argue that in considering whether to set aside the amendment I should take into account that the effect of granting the Province's application will be to significantly delay and complicate a settlement reached between the representative plaintiff and the defendants for which those parties will seek certification and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say that they dispute liability, but are prepared to settle if there is certification based on the existing statement of claim. If the Province is involved in the action, there will be an issue as to whether there is a subrogated right to health care costs. As I understood it, if the deleted paragraphs are reinstated, the defendants would bring an application, likely under Rule 18A, to have the issue of a possible subrogated claim resolved. The defendants will dispute that there should be certification to include the Province's claim and that if the amended pleadings are part of the certified claim the defendants say that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question of causation are very much in issue. The defendants argue that this means that, at best, the settlement that it is prepared to make will be delayed.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the other hand, the Province says that there should not be a multiplicity of proceedings and the extent of the defendants' liability in connection with the heart valve should be resolved in one proceeding, particularly as its subrogated claim, prior to the amendment, was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Duty of Class Counsel to Protect the Province's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Province says that given the nature of the relationship between the Province and Poyner Baxter in connection with this proceeding, the amendment was a breach of a fiduciary duty or duty of care that was owed to it as a putative class member, particularly one whose claim was described in the pleadings. It also says it provided information to class counsel at considerable effort, and was relying on Poyner Baxter to advance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relationship of the Province and the representative plaintiff's law firm have been described above. Since 2003, the law firm communicated with the Province and the Province provided information on the basis that the law firm was asserting the Province's claims. The Province provided cost summaries relating to affected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law firm takes a different view of the relationship and says there was no solicitor-client or fiduciary relationship. It says that the Province was at all times independently represented by Mr. Newlands and that the law firm did not have, nor were they party to, that retainer. Although the Province did provide information, the plaintiff's counsel says that the Province was paid for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Province refers to a number of authorities: </w:t>
      </w:r>
      <w:r>
        <w:rPr>
          <w:rFonts w:ascii="arial" w:eastAsia="arial" w:hAnsi="arial" w:cs="arial"/>
          <w:b/>
          <w:i/>
          <w:color w:val="000000"/>
          <w:sz w:val="20"/>
          <w:lang w:val="en-US" w:eastAsia="en-US" w:bidi="ar-SA"/>
        </w:rPr>
        <w:t>Richard v. British Columbia</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2007 BCSC 1107</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284 D.L.R. (4th) 481</w:t>
        </w:r>
      </w:hyperlink>
      <w:r>
        <w:rPr>
          <w:rFonts w:ascii="arial" w:eastAsia="arial" w:hAnsi="arial" w:cs="arial"/>
          <w:color w:val="000000"/>
          <w:sz w:val="20"/>
          <w:lang w:val="en-US" w:eastAsia="en-US" w:bidi="ar-SA"/>
        </w:rPr>
        <w:t xml:space="preserve">, leave to appeal granted </w:t>
      </w:r>
      <w:hyperlink r:id="rId393" w:history="1">
        <w:r>
          <w:rPr>
            <w:rFonts w:ascii="arial" w:eastAsia="arial" w:hAnsi="arial" w:cs="arial"/>
            <w:i/>
            <w:color w:val="0077CC"/>
            <w:sz w:val="20"/>
            <w:u w:val="single"/>
            <w:shd w:val="clear" w:color="auto" w:fill="FFFFFF"/>
            <w:lang w:val="en-US" w:eastAsia="en-US" w:bidi="ar-SA"/>
          </w:rPr>
          <w:t>2007 BCCA 570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Lau v. Bayview Landmark Inc.</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(2004), 71 O.R. (3d) 487</w:t>
        </w:r>
      </w:hyperlink>
      <w:r>
        <w:rPr>
          <w:rFonts w:ascii="arial" w:eastAsia="arial" w:hAnsi="arial" w:cs="arial"/>
          <w:color w:val="000000"/>
          <w:sz w:val="20"/>
          <w:lang w:val="en-US" w:eastAsia="en-US" w:bidi="ar-SA"/>
        </w:rPr>
        <w:t xml:space="preserve"> (S.C.J.); and </w:t>
      </w:r>
      <w:r>
        <w:rPr>
          <w:rFonts w:ascii="arial" w:eastAsia="arial" w:hAnsi="arial" w:cs="arial"/>
          <w:b/>
          <w:i/>
          <w:color w:val="000000"/>
          <w:sz w:val="20"/>
          <w:lang w:val="en-US" w:eastAsia="en-US" w:bidi="ar-SA"/>
        </w:rPr>
        <w:t>City of San Jose v. The Superior Court of Santa Clara County</w:t>
      </w:r>
      <w:r>
        <w:rPr>
          <w:rFonts w:ascii="arial" w:eastAsia="arial" w:hAnsi="arial" w:cs="arial"/>
          <w:color w:val="000000"/>
          <w:sz w:val="20"/>
          <w:lang w:val="en-US" w:eastAsia="en-US" w:bidi="ar-SA"/>
        </w:rPr>
        <w:t>, 525 P.2d 701 (Sup. Ct. of Calif., In Bank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appears that generally, the solicitor-client relationship prior to the certification proceeding is between the solicitor and the representative plaintiff, not the solicitor and the putative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Pearson v. Inco Ltd.</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(2001), 57 O.R. (3d) 278</w:t>
        </w:r>
      </w:hyperlink>
      <w:r>
        <w:rPr>
          <w:rFonts w:ascii="arial" w:eastAsia="arial" w:hAnsi="arial" w:cs="arial"/>
          <w:color w:val="000000"/>
          <w:sz w:val="20"/>
          <w:lang w:val="en-US" w:eastAsia="en-US" w:bidi="ar-SA"/>
        </w:rPr>
        <w:t xml:space="preserve"> (S.C.J.), Nordheimer J., in quite a different context, considered the relationship of the class counsel to proposed class members prior to certification. That case considered the jurisdiction of the court to intervene prior to certification when the defendant sent packages of material to property owners seeking authority to enter their homes and undertake an indoor sampling program. Nordheimer J. said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analysis of this issue and of the existing authorities leads me to the conclusion that counsel for the proposed representative plaintiff does not stand in a solicitor-client relationship, whether constructive or otherwise, with the proposed class members. I further conclude that members of the proposed class ought not to be treated any differently [from how] non-parties to any other action would be treated subject to one exception. The exception is where either the plaintiff or the defendant purports to communicate, or otherwise deal, with members of the proposed class in a fashion, and to a degree, that would visit an injustice on those persons or would otherwise undermine the integrity of the class proceeding itself.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Coleman v. Bayer Inc.</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(2004), 47 C.P.C. (5th) 346</w:t>
        </w:r>
      </w:hyperlink>
      <w:r>
        <w:rPr>
          <w:rFonts w:ascii="arial" w:eastAsia="arial" w:hAnsi="arial" w:cs="arial"/>
          <w:color w:val="000000"/>
          <w:sz w:val="20"/>
          <w:lang w:val="en-US" w:eastAsia="en-US" w:bidi="ar-SA"/>
        </w:rPr>
        <w:t xml:space="preserve"> (Ont. S.C.J.) has some relevance. There, the court was asked to certify an action and approve a settlement of an action for a drug allegedly negligently manufactured and distributed. The settlement involved certain putative class members being excluded. Cullity J., who deferred his decision to a later point, considered the possibility of prejudice to those excluded. He said, in part, at paras. 30-36: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Klein, for the objectors, submitted that the authorities establish that the approval of the court should not be granted unless the settlement is found to be reasonable and in the best interests of the putative class members. The response of counsel for the defendants was that such a principle is applicable only to a class as certified. I believe this is correct. If certification is sought for a narrower, or different, class than the putative class for which the proceedings were commenced, this would involve a discontinuance, or abandonment, of part of the action that was commenced under the CPA. The approval of the court is required pursuant to section 29(1) of the Act, but the test to be applied is not the same as that applicable when the court is asked to approve a settlement of proceedings that have been certified. </w:t>
      </w:r>
      <w:r>
        <w:rPr>
          <w:rFonts w:ascii="arial" w:eastAsia="arial" w:hAnsi="arial" w:cs="arial"/>
          <w:color w:val="000000"/>
          <w:sz w:val="20"/>
          <w:u w:val="single"/>
          <w:lang w:val="en-US" w:eastAsia="en-US" w:bidi="ar-SA"/>
        </w:rPr>
        <w:t>Approval may be refused if members of the putative class will be prejudiced in some manner but, where there is no reason to believe that this will occur, the main consideration would normally be whether notice should be given to the putative class members. I do not accept that, before the court - on a motion to amend the statement of claim, or otherwise, prior to certification - can properly give its approval to changes in the putative class, it must be satisfied that this will be in the interests of the members of the putative class who would be excluded if approval was granted. The undoubted duty of representative plaintiffs and their counsel to putative class members prior to certification is not, I think, so extensive and the ability to amend pleadings in proceedings commenced under the CPA is not, in my opinion, so narrowly circumscribed.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absence of any authorities to the contrary cited by counsel, I consider the following passage in </w:t>
      </w:r>
      <w:r>
        <w:rPr>
          <w:rFonts w:ascii="arial" w:eastAsia="arial" w:hAnsi="arial" w:cs="arial"/>
          <w:i/>
          <w:color w:val="000000"/>
          <w:sz w:val="20"/>
          <w:lang w:val="en-US" w:eastAsia="en-US" w:bidi="ar-SA"/>
        </w:rPr>
        <w:t>Newberg on Class Actions</w:t>
      </w:r>
      <w:r>
        <w:rPr>
          <w:rFonts w:ascii="arial" w:eastAsia="arial" w:hAnsi="arial" w:cs="arial"/>
          <w:color w:val="000000"/>
          <w:sz w:val="20"/>
          <w:lang w:val="en-US" w:eastAsia="en-US" w:bidi="ar-SA"/>
        </w:rPr>
        <w:t xml:space="preserve"> (4th edition, 2002), at paragraph 11-65 to be an accurate statement of the position under the CPA whether it is sought to exclude members of the original putative class by an amendment to the pleadings, a complete discontinuance of the proceedings or, as here, a settlement in favour of other members of the class: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By the very act of filing a class action, the class representatives assume responsibilities to class members. They may not terminate their duties by taking satisfaction; a cease - fire may not be pressed upon them by paying their claims. The court itself has special responsibilities to insure that the dismissal does not prejudice putative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however, that, if I would properly decline to certify this action on the ground that the interests of putative class members would be injured, or prejudiced, by their exclusion from the class, there can be no question of approving the settlement. In Mr. Klein's submission - supported by those of Mr. Clarke and the brief submissions of counsel for the plaintiffs in the Newfoundland, Manitoba and Saskatchewan actions - such prejudice would occur and approval should be withheld on that ground. Although Mr. Klein advanced several other criticisms of the settlement, this was, I believe, the principal one on which the objections to it were based.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suggestion in this case that any putative class members excluded from the settlement class have altered their positions to their detriment in reliance on the existence of the action or on any representations made in the course of the proceedings.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not disputed that the settlement class would include only a small percentage of the members of the original putative class and I am satisfied, on the evidence, that it is probable that it would exclude a majority of such members who would make claims for compensation if the defendants were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Such persons would obtain no benefits under the settlement and, in that sense, it cannot be regarded as being in their interests. As I have indicated, however, I do not believe that is the test. The question is whether they would be at all prejudiced if I were to certify this action in favour of a narrower class. The fact that they would be excluded from the settlement class and obtain no benefit from the settlement, is not, in my opinion, sufficient prejudice in and of itself.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Similarly, here I think that it is a relevant consideration in deciding whether to set aside the amendments if there will be prejudice to the Province in connection with the subrogated claims that it wishes to bring and are no longer part of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Province says that, in the particular circumstances of this case, the relationship between it and Poyner Baxter was such that it was a breach of a duty of loyalty or fiduciary duty to make the amendment. It relies on the inclusion of the claim of the Province, the assistance provided by the Province and the reliance by the Province on the law firm to advance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One of the cases relied on by the Province was </w:t>
      </w:r>
      <w:r>
        <w:rPr>
          <w:rFonts w:ascii="arial" w:eastAsia="arial" w:hAnsi="arial" w:cs="arial"/>
          <w:b/>
          <w:i/>
          <w:color w:val="000000"/>
          <w:sz w:val="20"/>
          <w:lang w:val="en-US" w:eastAsia="en-US" w:bidi="ar-SA"/>
        </w:rPr>
        <w:t>Richard v.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(leave to appeal granted, </w:t>
      </w:r>
      <w:hyperlink r:id="rId393" w:history="1">
        <w:r>
          <w:rPr>
            <w:rFonts w:ascii="arial" w:eastAsia="arial" w:hAnsi="arial" w:cs="arial"/>
            <w:i/>
            <w:color w:val="0077CC"/>
            <w:sz w:val="20"/>
            <w:u w:val="single"/>
            <w:shd w:val="clear" w:color="auto" w:fill="FFFFFF"/>
            <w:lang w:val="en-US" w:eastAsia="en-US" w:bidi="ar-SA"/>
          </w:rPr>
          <w:t>2007 BCCA 570</w:t>
        </w:r>
      </w:hyperlink>
      <w:r>
        <w:rPr>
          <w:rFonts w:ascii="arial" w:eastAsia="arial" w:hAnsi="arial" w:cs="arial"/>
          <w:color w:val="000000"/>
          <w:sz w:val="20"/>
          <w:lang w:val="en-US" w:eastAsia="en-US" w:bidi="ar-SA"/>
        </w:rPr>
        <w:t>). That was a successful application to remove the law firm having carriage of the action as counsel for the class. There was an allegation of conflict and a breach of the duty of loyalty. The chambers judge, Butler J., said that there were three separate foundations for the solicitor-client relationship: a retainer agreement; the fact that the applicant was appointed as representative plaintiff with the law firm having carriage of the action as class counsel; and finally, that when the action was certified, the applicant became a class member. Butler J. considered the nature of the duty that was owed by class counsel in that case, and said as follows, at paras. 23-24: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doubt that Mr. Mcarthur, having entered into the retainer agreement and having been appointed by this Court as the representative plaintiff, is in a solicitor/client relationship with Poyner Baxter. Canadian courts have held that class counsel also has a solicitor/client relationship with each and every member of the class once certification has been ordered. In </w:t>
      </w:r>
      <w:r>
        <w:rPr>
          <w:rFonts w:ascii="arial" w:eastAsia="arial" w:hAnsi="arial" w:cs="arial"/>
          <w:b/>
          <w:i/>
          <w:color w:val="000000"/>
          <w:sz w:val="20"/>
          <w:lang w:val="en-US" w:eastAsia="en-US" w:bidi="ar-SA"/>
        </w:rPr>
        <w:t>Ward-Price v. Mariners Haven Inc.</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(2004), 71 O.R. (3d) 664</w:t>
        </w:r>
      </w:hyperlink>
      <w:r>
        <w:rPr>
          <w:rFonts w:ascii="arial" w:eastAsia="arial" w:hAnsi="arial" w:cs="arial"/>
          <w:color w:val="000000"/>
          <w:sz w:val="20"/>
          <w:lang w:val="en-US" w:eastAsia="en-US" w:bidi="ar-SA"/>
        </w:rPr>
        <w:t xml:space="preserve"> (S.C.J.), Nordheimer J. stated as follows at para.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the same time, it seems to me that it is indisputable that a solicitor and client relationship must exist between counsel for the representative plaintiff and the members of the class once the membership of the class has been fixed. At that point, counsel for the representative plaintiff is clearly counsel to the class as certified with all of the duties and obligations that arise under a solicitor and client relationship with respect to the class members including the obligation to represent the class members "resolutely and honourably".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these circumstances, Poyner Baxter as class counsel and as Mr. Mcarthur's lawyer, owe him a duty of 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Butler J. went on to say, at paras. 40-41: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American cases are instructive given that the issues that arise as a result of the relationship between class counsel, the representative plaintiff and the class are the same issues that arise in British Columbia. The comments regarding the role of the court are particularly apposite. Pursuant to the provisions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the court has a significant role in overseeing the proceedings and protecting the interests of the "absent" class members. The court may "at any time make any order it considers appropriate respecting the conduct of a class proceeding" (s. 12). It has significant power and discretion with regard to the provision of notice (s. 19) and, most importantly, a class proceeding may be settled, discontinued or abandoned only with the approval of the court and on terms that the court considers appropriate (s.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authors have not dealt extensively with the issues raised by these applications. Ward Branch in </w:t>
      </w:r>
      <w:r>
        <w:rPr>
          <w:rFonts w:ascii="arial" w:eastAsia="arial" w:hAnsi="arial" w:cs="arial"/>
          <w:i/>
          <w:color w:val="000000"/>
          <w:sz w:val="20"/>
          <w:lang w:val="en-US" w:eastAsia="en-US" w:bidi="ar-SA"/>
        </w:rPr>
        <w:t>Class Actions in Canada</w:t>
      </w:r>
      <w:r>
        <w:rPr>
          <w:rFonts w:ascii="arial" w:eastAsia="arial" w:hAnsi="arial" w:cs="arial"/>
          <w:color w:val="000000"/>
          <w:sz w:val="20"/>
          <w:lang w:val="en-US" w:eastAsia="en-US" w:bidi="ar-SA"/>
        </w:rPr>
        <w:t xml:space="preserve"> looseleaf (Vancouver: Western Legal Publications, 1996), (Canada Law Book, 1996), makes the following comments regarding the respective roles and responsibilities of the representative plaintiff and class counsel: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7.400 After certification, the representative plaintiff has authority to instruct class counsel, direct the litigation, participate in discoveries, and authorize settlement (subject to court approval).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7.470 In </w:t>
      </w:r>
      <w:r>
        <w:rPr>
          <w:rFonts w:ascii="arial" w:eastAsia="arial" w:hAnsi="arial" w:cs="arial"/>
          <w:b/>
          <w:i/>
          <w:color w:val="000000"/>
          <w:sz w:val="20"/>
          <w:lang w:val="en-US" w:eastAsia="en-US" w:bidi="ar-SA"/>
        </w:rPr>
        <w:t>Lau v. Bayview Landmark Inc.</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[2004] O.J. No. 2788</w:t>
        </w:r>
      </w:hyperlink>
      <w:r>
        <w:rPr>
          <w:rFonts w:ascii="arial" w:eastAsia="arial" w:hAnsi="arial" w:cs="arial"/>
          <w:color w:val="000000"/>
          <w:sz w:val="20"/>
          <w:lang w:val="en-US" w:eastAsia="en-US" w:bidi="ar-SA"/>
        </w:rPr>
        <w:t>, the court removed class counsel who failed to move the case forward. Plaintiff's counsel argued that only the representative plaintiffs were represented by the solicitors of record, and the latter owed no fiduciary, legal, ethical or professional duties to other members of the certified class. The court held that these submissions went too far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Lau decision indicates that class counsel owe fiduciary duties to class members, not just the named plaintiffs. Class counsel is required to act in the best interests of the class as a whole. Where they fail to do so, the court can intervene and remove them from the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6.140 It is the mandate of the class representative to act in the best interests of the class. This responsibility to the class may at times conflict with the class representative's preference for the resolution of the matter. In the U.S., some courts have characterised the duty of the class representative as fiduciary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my view, </w:t>
      </w:r>
      <w:r>
        <w:rPr>
          <w:rFonts w:ascii="arial" w:eastAsia="arial" w:hAnsi="arial" w:cs="arial"/>
          <w:b/>
          <w:i/>
          <w:color w:val="000000"/>
          <w:sz w:val="20"/>
          <w:lang w:val="en-US" w:eastAsia="en-US" w:bidi="ar-SA"/>
        </w:rPr>
        <w:t>Richards</w:t>
      </w:r>
      <w:r>
        <w:rPr>
          <w:rFonts w:ascii="arial" w:eastAsia="arial" w:hAnsi="arial" w:cs="arial"/>
          <w:color w:val="000000"/>
          <w:sz w:val="20"/>
          <w:lang w:val="en-US" w:eastAsia="en-US" w:bidi="ar-SA"/>
        </w:rPr>
        <w:t xml:space="preserve"> is distinguishable, given that in the case at bar, there is no certification, nor is there is a retainer agreement between Poyner Baxter and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Province, however, suggests that even prior to certification there may be duties on the part of the counsel for the representative plaintiff to the putative members of the class. In that respect, they refer to American authority, in particular, </w:t>
      </w:r>
      <w:r>
        <w:rPr>
          <w:rFonts w:ascii="arial" w:eastAsia="arial" w:hAnsi="arial" w:cs="arial"/>
          <w:b/>
          <w:i/>
          <w:color w:val="000000"/>
          <w:sz w:val="20"/>
          <w:lang w:val="en-US" w:eastAsia="en-US" w:bidi="ar-SA"/>
        </w:rPr>
        <w:t>City of San Jose v. The Superior Court of Santa Clara County</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 decision of the Supreme Court of California. There, land owners brought claims against a municipality for nuisance arising from flights into a municipal airport. In the lower court, the proceeding was certified as a class action. On appeal, it was held there was an insufficient community of interest to allow the action to be maintained as a class action because the class judgment would fail to establish the basic issue of the defendant's liability to the purported class and because each home owner's action depended on its individual facts. The plaintiffs had only claimed diminution in value and did not claim damages for annoyance, inconvenience and discomfort. The court held there was a fiduciary duty on the part of the representative plaintiff, and that the plaintiffs "inadequately represented the alleged class because they fail to raise claims reasonably expected to be raised by the members of the class and thus pursue a course which, even should the litigation be resolved in favour of the class, would deprive class members of many elements of damage". As a result, the order certifying the class was vacated.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do not think it is necessary in the circumstances of this case to determine whether any duty is owed by the law firm to the Province and the nature and extent of that duty in the period prior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most significant concern, I find, is whether the amendment has prejudiced the Province. I turn to that issue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Possible Prejudice by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If the amendment is not set aside and the Province's subrogated claim is not part of this litigation, the Province says it will suffer serious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Prowse initially argued that there was prejudice because, if the amendments stood, and the Province was required to bring its subrogated claim against the defendants in a separate proceeding. Mr. Prowse argued that in doing so, the Province ran the risk of losing the protection provided by s. 38.1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which provides that "... a limitation period applicable to that cause of action is suspended for the period referred to in subsection (2)", which is the commencement of the proceeding and the date that the time for appeal or appeal is finally disposed of in connection with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agree that is a real potential source of prejudice given that this action started in 2001. The Province, it appears, began to communicate with Poyner Baxter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During the course of argument, Mr. Neave, on behalf of the defendants, however, agreed, for limitations purposes, that the running of the time would be suspended in connection with the claim by the Province during the period from the commencement of the action until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Although that would appear to deal with any possible serious prejudice, the Province says that it is nevertheless prejudiced by having to advance, as a separate claim outside the umbrella of a class proceeding, the subrogated claim that it wishes to advance. The Province says that its claim is a common law subrogated claim, and as such, it must prosecute its subrogated claim in the name of each individual. Mr. Prowse says that there are procedural problems that exist in bringing individual claims or a representative action, which inconvenience and prejudice does not exist if his client's claim was part of the class proceeding already brought by the representative plaintiff. The class proceeding, as it was earlier framed, he argues, was particularly suitable for the determination of the subrogated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Given the concession on the issue of limitation, I do not think that there is really any prejudice to the Province. It was not pointed out to me that the Province was in any different position legally if it was prosecuting a claim on its own or the subrogated claim was part of the class proceeding. Although the Province would have to sue in the name of the plaintiffs, if they have a subrogated claim they appear to have that right. To give some idea of the numbers of claims involved, Mr. Neave told me that there are under 260 possible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might have been suggested that the Province's position was poorer in terms of its exposure to costs if it was suing outside the class proceeding, but the Province did not rely on that as a ground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Is There Merit to the Province's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One of the factors that was raised on this application to set aside the amendment was the merit, or absence thereof, in the Province's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Neave for St. Jude Medical argues that the Province's claim was frivolous, that there was a long line of authority against it, and because there is no subrogated claim the amendment was wisely made and should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Province, on the other hand, says that its claim has merit, is not frivolous and should be fully considered on a Rule 34 application or at the time of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will briefly outline the arguments of counsel, but I have decided, for a number of reasons, not to resolve, on this application to set aside the amendments, the issue of whether it is plain and obvious that the Province does not have a subrogated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Briefly, the parties' arguments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Province does not suggest that it has a direct claim for hospital and medical costs. The right of subrogation is asserted by the Province to be independent of any statute or contractual right and no reliance is placed on any statutory remedies. The Crown relies on a recent decision of this court in </w:t>
      </w:r>
      <w:r>
        <w:rPr>
          <w:rFonts w:ascii="arial" w:eastAsia="arial" w:hAnsi="arial" w:cs="arial"/>
          <w:b/>
          <w:i/>
          <w:color w:val="000000"/>
          <w:sz w:val="20"/>
          <w:lang w:val="en-US" w:eastAsia="en-US" w:bidi="ar-SA"/>
        </w:rPr>
        <w:t>Carol v. Gabriel</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[1998] B.C.J. No. 1843</w:t>
        </w:r>
      </w:hyperlink>
      <w:r>
        <w:rPr>
          <w:rFonts w:ascii="arial" w:eastAsia="arial" w:hAnsi="arial" w:cs="arial"/>
          <w:color w:val="000000"/>
          <w:sz w:val="20"/>
          <w:lang w:val="en-US" w:eastAsia="en-US" w:bidi="ar-SA"/>
        </w:rPr>
        <w:t xml:space="preserve"> (S.C.) (Q.L.). Mr. Prowse argues that </w:t>
      </w:r>
      <w:r>
        <w:rPr>
          <w:rFonts w:ascii="arial" w:eastAsia="arial" w:hAnsi="arial" w:cs="arial"/>
          <w:b/>
          <w:i/>
          <w:color w:val="000000"/>
          <w:sz w:val="20"/>
          <w:lang w:val="en-US" w:eastAsia="en-US" w:bidi="ar-SA"/>
        </w:rPr>
        <w:t>Semenoff (Committee) v. Kokan</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(1991), 59 B.C.L.R. (2d) 195</w:t>
        </w:r>
      </w:hyperlink>
      <w:r>
        <w:rPr>
          <w:rFonts w:ascii="arial" w:eastAsia="arial" w:hAnsi="arial" w:cs="arial"/>
          <w:color w:val="000000"/>
          <w:sz w:val="20"/>
          <w:lang w:val="en-US" w:eastAsia="en-US" w:bidi="ar-SA"/>
        </w:rPr>
        <w:t xml:space="preserve"> (C.A.), which relied on a line of authorities referred to by Mr. Neave, turned on the fact that the insured person, in Mr. Prowse's submission, did not have to pay for his medical expenses. Taking into account relevant policy considerations, he says that the Province has a right of subrogation for these health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On the other hand, the defendants argue that there is no direct or subrogated claim to recover medical and hospital services. Mr. Neave points out that no statutory basis under the </w:t>
      </w:r>
      <w:r>
        <w:rPr>
          <w:rFonts w:ascii="arial" w:eastAsia="arial" w:hAnsi="arial" w:cs="arial"/>
          <w:b/>
          <w:i/>
          <w:color w:val="000000"/>
          <w:sz w:val="20"/>
          <w:lang w:val="en-US" w:eastAsia="en-US" w:bidi="ar-SA"/>
        </w:rPr>
        <w:t>Medicare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286</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Hospital Insurance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204</w:t>
      </w:r>
      <w:r>
        <w:rPr>
          <w:rFonts w:ascii="arial" w:eastAsia="arial" w:hAnsi="arial" w:cs="arial"/>
          <w:color w:val="000000"/>
          <w:sz w:val="20"/>
          <w:lang w:val="en-US" w:eastAsia="en-US" w:bidi="ar-SA"/>
        </w:rPr>
        <w:t xml:space="preserve"> to attempt to recover these costs has been shown. He indicates that s. 25(1) of the </w:t>
      </w:r>
      <w:r>
        <w:rPr>
          <w:rFonts w:ascii="arial" w:eastAsia="arial" w:hAnsi="arial" w:cs="arial"/>
          <w:b/>
          <w:i/>
          <w:color w:val="000000"/>
          <w:sz w:val="20"/>
          <w:lang w:val="en-US" w:eastAsia="en-US" w:bidi="ar-SA"/>
        </w:rPr>
        <w:t>Hospital Insurance Act</w:t>
      </w:r>
      <w:r>
        <w:rPr>
          <w:rFonts w:ascii="arial" w:eastAsia="arial" w:hAnsi="arial" w:cs="arial"/>
          <w:color w:val="000000"/>
          <w:sz w:val="20"/>
          <w:lang w:val="en-US" w:eastAsia="en-US" w:bidi="ar-SA"/>
        </w:rPr>
        <w:t>, which provides for that direct recovery, is not applicable as no date has been set by the Lieutenant Governor in Council for its application, pursuant to s. 25(8). However, Mr. Prowse does not rely on any statutory basis for his client's alleged right of subrogation.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Mr. Neave says the following authorities support his submission that there is no common law (or equitable) right of subrogation: </w:t>
      </w:r>
      <w:r>
        <w:rPr>
          <w:rFonts w:ascii="arial" w:eastAsia="arial" w:hAnsi="arial" w:cs="arial"/>
          <w:b/>
          <w:i/>
          <w:color w:val="000000"/>
          <w:sz w:val="20"/>
          <w:lang w:val="en-US" w:eastAsia="en-US" w:bidi="ar-SA"/>
        </w:rPr>
        <w:t>United States of America v. Bulley</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(1991), 55 B.C.L.R (2d) 212</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Canada v. Canadian Pacific Railway Co.</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[1947] S.C.R. 185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Wipfli v. Britten</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(1984), 56 B.C.L.R. 273</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Heltman et al. v. Western Canadian Greyhound Lines Ltd. et al.</w:t>
      </w:r>
      <w:r>
        <w:rPr>
          <w:rFonts w:ascii="arial" w:eastAsia="arial" w:hAnsi="arial" w:cs="arial"/>
          <w:color w:val="000000"/>
          <w:sz w:val="20"/>
          <w:lang w:val="en-US" w:eastAsia="en-US" w:bidi="ar-SA"/>
        </w:rPr>
        <w:t xml:space="preserve"> (1966), 57 W.W.R. 449 (B.C.C.A.); </w:t>
      </w:r>
      <w:r>
        <w:rPr>
          <w:rFonts w:ascii="arial" w:eastAsia="arial" w:hAnsi="arial" w:cs="arial"/>
          <w:b/>
          <w:i/>
          <w:color w:val="000000"/>
          <w:sz w:val="20"/>
          <w:lang w:val="en-US" w:eastAsia="en-US" w:bidi="ar-SA"/>
        </w:rPr>
        <w:t>Flaherty v. Hughes et al.</w:t>
      </w:r>
      <w:r>
        <w:rPr>
          <w:rFonts w:ascii="arial" w:eastAsia="arial" w:hAnsi="arial" w:cs="arial"/>
          <w:color w:val="000000"/>
          <w:sz w:val="20"/>
          <w:lang w:val="en-US" w:eastAsia="en-US" w:bidi="ar-SA"/>
        </w:rPr>
        <w:t xml:space="preserve">, [1952] 4 D.L.R. 43 (B.C.C.A.); and </w:t>
      </w:r>
      <w:r>
        <w:rPr>
          <w:rFonts w:ascii="arial" w:eastAsia="arial" w:hAnsi="arial" w:cs="arial"/>
          <w:b/>
          <w:i/>
          <w:color w:val="000000"/>
          <w:sz w:val="20"/>
          <w:lang w:val="en-US" w:eastAsia="en-US" w:bidi="ar-SA"/>
        </w:rPr>
        <w:t>Semenoff (Committee) v. Kokan</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(1991), 59 B.C.L.R. (2d) 195</w:t>
        </w:r>
      </w:hyperlink>
      <w:r>
        <w:rPr>
          <w:rFonts w:ascii="arial" w:eastAsia="arial" w:hAnsi="arial" w:cs="arial"/>
          <w:color w:val="000000"/>
          <w:sz w:val="20"/>
          <w:lang w:val="en-US" w:eastAsia="en-US" w:bidi="ar-SA"/>
        </w:rPr>
        <w:t xml:space="preserve"> (C.A.). Mr. Neave argues that from a review of this authority, the Province cannot assert a subrogated claim for recovery because a B.C. resident Silzone heart valve patient has no right to recover the costs of medical and hospital expenses paid by the Province, and absent that right, there can be no right of subrogation in the hands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According to Mr. Prowse, the main distinguishing point under the authorities relied on by the Province is that the patient was not required to pay any premium for the medical treatment provided by the Province. Mr. Prowse argues that MSP coverage is not provided free of charge to B.C. residents, and since 1965 MSP premiums have been payable, and that under s. 7(5) of the </w:t>
      </w:r>
      <w:r>
        <w:rPr>
          <w:rFonts w:ascii="arial" w:eastAsia="arial" w:hAnsi="arial" w:cs="arial"/>
          <w:b/>
          <w:i/>
          <w:color w:val="000000"/>
          <w:sz w:val="20"/>
          <w:lang w:val="en-US" w:eastAsia="en-US" w:bidi="ar-SA"/>
        </w:rPr>
        <w:t>Medicare Protection Act</w:t>
      </w:r>
      <w:r>
        <w:rPr>
          <w:rFonts w:ascii="arial" w:eastAsia="arial" w:hAnsi="arial" w:cs="arial"/>
          <w:color w:val="000000"/>
          <w:sz w:val="20"/>
          <w:lang w:val="en-US" w:eastAsia="en-US" w:bidi="ar-SA"/>
        </w:rPr>
        <w:t>, payment of premiums is mandatory.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Mr. Prowse refers to </w:t>
      </w:r>
      <w:r>
        <w:rPr>
          <w:rFonts w:ascii="arial" w:eastAsia="arial" w:hAnsi="arial" w:cs="arial"/>
          <w:b/>
          <w:i/>
          <w:color w:val="000000"/>
          <w:sz w:val="20"/>
          <w:lang w:val="en-US" w:eastAsia="en-US" w:bidi="ar-SA"/>
        </w:rPr>
        <w:t>Bulley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the excerpt from the Chambers Judge's reasons at para. 8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Although a defendant may not take advantage of payments made to an injured plaintiff pursuant to a voluntary contract such as one of insurance or one arising from a term of the plaintiff's employment, or from the voluntary act of another who provides care for a plaintiff, the law is different where the plaintiff's medical costs are paid as part of a statutory scheme for which no fee or premium is levied ... [I]n the case at bar, neither Mrs. Abell, nor her service man husband, has been required to pay any premiums for that portion of her past medical treatment paid for by the United States of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Mr. Neave says that the argument concerning the payment of the premium as a distinguishing fact was specifically rejected in the result by the Court of Appeal in </w:t>
      </w:r>
      <w:r>
        <w:rPr>
          <w:rFonts w:ascii="arial" w:eastAsia="arial" w:hAnsi="arial" w:cs="arial"/>
          <w:b/>
          <w:i/>
          <w:color w:val="000000"/>
          <w:sz w:val="20"/>
          <w:lang w:val="en-US" w:eastAsia="en-US" w:bidi="ar-SA"/>
        </w:rPr>
        <w:t>Flaherty</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difference in the parties' positions largely appeared to come down to the significance of whether the patient paid, or was responsible to pay, a premium. The alleged factual matrix, even in the original pleadings, is far from clear enough to make a ruling on that basis. I have decided that it is not necessary or appropriate on this application to set aside the amendment, to determine whether it is "plain and obvious" that the Province has no subrogated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have decided to reject the Province's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have considered all of the factors and arguments described above. My decision to deny the Province's application is based largely on the absence of any real prejudice to the Province, given that the running of the possible limitation period was suspended until the amendments. I find there is no real prejudice if the Province decides to advance its possible subrogated claims by way of a separate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have determined that it is not necessary or appropriate for me to decide the interesting issue of whether, in the particular circumstances, there is any possible merit to the contention that the Province has a common law right of subrogation.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Moreover, given the absence of any real prejudice to the Province, I find that it is unnecessary for me to determine whether there is any duty, and the extent of any duty, that may be owed in the circumstances by the representative plaintiff's counsel to the Province prior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have also not decided whether the Province has any right to intervenor status, should it decide to apply for that at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Accordingly, upon a consideration of all of the factors I have mentioned, the application of the Province to set aside the amendments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Chamberlain v. Giles, [2008] B.C.J. No. 228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18-21,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M064050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164 A.C.W.S. (3d) 448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Trudy Lorraine Chamberlain, Plaintiff, and Russell John Giles and Eva Maria Harder,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0" w:name="Keywords_15"/>
      <w:bookmarkEnd w:id="110"/>
      <w:r>
        <w:rPr>
          <w:rFonts w:ascii="arial" w:eastAsia="arial" w:hAnsi="arial" w:cs="arial"/>
          <w:b/>
          <w:color w:val="000000"/>
          <w:sz w:val="20"/>
          <w:lang w:val="en-US" w:eastAsia="en-US" w:bidi="ar-SA"/>
        </w:rPr>
        <w:t>Damages — General damages — For personal injuries — Considerations — Aggravation of pre-existing injury — Extent of incapacity — Pre-existing medical conditions — Non-pecuniary damages, including pain and suffering — Cost of future care — Loss of earning capacity — Loss of housekeeping ability — Retroactive loss of income — Assessment of damages suffered by plaintiff in motor vehicle accident — The plaintiff, age 31, was a passenger in a vehicle that rear-ended another — Initial soft tissue injuries resolved, but the plaintiff developed fibromyalgia and depression — Complicating assessment was pre-existing injuries, and two subsequent accidents — The court attributed 60 per cent of the plaintiff's symptoms to the accident — The plaintiff was awarded general damages of $50,000, lost income of $27,172, lost earning capacity of $75,000, lost housekeeping capacity of $30,009, and costs of future care of $1,000.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Fibromyalgia — Body injuries — Back — Neck — Degree of impairment — Permanent total or partial disability — Age of claimant — 26 to 35 — Non-pecuniary award — $40,001 to $60,000 — Considerations impacting on award — Pre-existing injury — Miscellaneous — Assessment of damages suffered by plaintiff in motor vehicle accident — The plaintiff, age 31, was a passenger in a vehicle that rear-ended another — Initial soft tissue injuries resolved, but the plaintiff developed fibromyalgia and depression — Complicating assessment was pre-existing injuries, and two subsequent accidents — The court attributed 60 per cent of the plaintiff's symptoms to the accident — The plaintiff was awarded general damages of $50,000, lost income of $27,172, lost earning capacity of $75,000, lost housekeeping capacity of $30,009, and costs of future care of $1,000.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Psychological injuries — Depression — Age of claimant — 26 to 35 — Non-pecuniary award — $40,001 to $60,000 — Considerations impacting on award — Pre-existing injury — Miscellaneous — Assessment of damages suffered by plaintiff in motor vehicle accident — The plaintiff, age 31, was a passenger in a vehicle that rear-ended another — Initial soft tissue injuries resolved, but the plaintiff developed fibromyalgia and depression — Complicating assessment was pre-existing injuries, and two subsequent accidents — The court attributed 60 per cent of the plaintiff's symptoms to the accident — The plaintiff was awarded general damages of $50,000, lost income of $27,172, lost earning capacity of $75,000, lost housekeeping capacity of $30,009, and costs of future care of $1,000.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1" w:name="Case Summary_15"/>
            <w:bookmarkEnd w:id="1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of the plaintiff, Chamberlain, suffered in a motor vehicle accident involving the defendants, Giles and Harder -- In December 2004, the plaintiff was a passenger in a vehicle driven by Giles that rear-ended a vehicle driven by Harder -- There was minimal damage to the vehicles -- The claim against Harder was discontinued and Giles admitted liability -- The plaintiff, age 31, suffered soft tissue injuries to her neck and back that aggravated earlier injuries -- Her initial injuries resolved within weeks -- The plaintiff contended that her injuries suffered in the accident triggered fibromyalgia and depression -- She never returned her employment, which paid $24,000 per year -- A complicating factor was the plaintiff's history of anxiety, intermittent back pain, and the extent of injuries suffered in a second motor vehicle accident in November 2005 and a slip and fall in December 2006 -- The plaintiff submitted that her symptoms were ongoing, had a significant adverse impact on her ability to work, and on her quality and enjoyment of life -- The defendant submitted that the plaintiff's injuries were short-lived and resolved within two months of the accident -- He contended that the plaintiff's current symptoms arose from the subsequent accidents, or causes unrelated to the initial accident -- The defendant adduced videotape evidence of the plaintiff participating in various leisure activities with her children -- HELD: Chamberlain was awarded general damages of $50,000, lost income of $27,172, lost earning capacity of $75,000, lost housekeeping capacity of $30,009, and costs of future care of $1,000 -- Despite the minor damage to the vehicle, the impact caused fibromyalgia, and an aggravation of the plaintiff's pre-existing back and neck injuries, and her pre-existing depression and anxiety -- The evidence proved that the plaintiff's fibromyalgia was latent until triggered by the accident -- 60 per cent of the plaintiff's present symptoms were attributable to the accident, while the remaining 40 per cent were attributable to unrelated pre-existing injuries -- If the subsequent accidents caused further injury, the defendant was nonetheless liable, as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rendered the plaintiff vulnerable -- The evidence established that the plaintiff's injuries were permanent, with little likelihood of improvement -- The defendant did not prove that the plaintiff failed to mitigate her loss -- The housekeeping award was apportioned between family members.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2" w:name="Counsel_17"/>
      <w:bookmarkEnd w:id="1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Munro.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 Jones.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7"/>
      <w:bookmarkEnd w:id="113"/>
      <w:r>
        <w:pict>
          <v:line id="_x0000_s1104"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J.A. SINCLAIR PROWSE J."/>
            <w:bookmarkEnd w:id="114"/>
            <w:r>
              <w:rPr>
                <w:rFonts w:ascii="arial" w:eastAsia="arial" w:hAnsi="arial" w:cs="arial"/>
                <w:b/>
                <w:color w:val="000000"/>
                <w:sz w:val="30"/>
                <w:lang w:val="en-US" w:eastAsia="en-US" w:bidi="ar-SA"/>
              </w:rPr>
              <w:t>J.A. SINCLAIR PROWSE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Nature of the Proceedings and the Issues Raised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10, 2004, a vehicle driven by the Defendant Russell John Giles, (the "Defendant") in which the Plaintiff Trudy Lorraine Chamberlain (the "Plaintiff") was a passenger, rear-ended a vehicle driven by the Defendant Eva Maria Harder (the "Accident"). The claim again the Defendant Eva Maria Harder has been discontinued, the remaining Defendant Russell John Giles has admitted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presently 31 years old. (She was 28 years old at the time of the Accident.) Her immediate family is comprised of her children a son who is 12 years old; a daughter who is 10 years old; and her common-law husband of 6 years. (They are engaged to be married.)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is the Plaintiff's step-brother. When the Accident occurred, they were returning from a hearing in Provincial Family Court were the Plaintiff was assisting him with a family matter that he had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no dispute that the Accident caused minimal physical damage to the vehicles. Further, there is no dispute that the Plaintiff suffered soft tissue injuries to her neck and back in this Accident and that those injuries aggravated earlier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 in this action is the extent of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complicating factor is that since the Accident, the Plaintiff has been injured in other accidents - namely a motor vehicle accident in November 2005 and a slip and fall (she slipped on ice and fell on her buttocks) in early December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contends that the injuries she suffered in the Accident are continuing and have never resolved; that the Accident has either caused or triggered the fibromyalgia from which she now suffers; and that the injuries from both the November 2005 and December 2006 accidents resolved within a short period, or alternatively, any ongoing injuries from these accidents were ultimately caused by the Accident as it rendered her more vulnerable. It is the Plaintiff's position that the chronic pain from which she now suffers arose as a result of the injuries that she suffered in the Accident and that those injuries have had, and will continue to have, a significant adverse impact on her ability to work and on her quality and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on the other hand, contends that the Plaintiff's injuries from the Accident were short-lived, having resolved within 2 months of the Accident (namely, by mid-February 2005). The Defendant further contends that the Plaintiff's present symptoms, if any, do not arise from the Accident but rather arise from the subsequent accidents and/or another cause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Nature, Extent, and Duration of the Plaintiff's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One of the primary arguments of the Defendant was that I should conclude that the Plaintiff's injuries were minor because the damage done to the vehicles as a result of the Accident was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was set out in </w:t>
      </w:r>
      <w:r>
        <w:rPr>
          <w:rFonts w:ascii="arial" w:eastAsia="arial" w:hAnsi="arial" w:cs="arial"/>
          <w:b/>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(S.C.), the fact that the damage to the vehicles is minor did not necessarily mean that the injuries arising from such a collision are also minor. At paras. 4 and 5 Thackeray J. held:</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That is a philosophy that the Insurance Corporation of British Columbia may follow, but it has no application in court. It is not a legal principle of which I am aware and I have never heard it endorsed as a medical principle.</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injuries can be caused by the most casual of slips and falls. Conversely, accidents causing extensive property damage may leave those involved unscathed. The presence and extent of injuries are to be determined on the basis of evidence given in court. Objectivity is thus preserved and the public does not have to concern itself with extraneous philosophies that some would impose on the judicial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Applying these principles to the facts in this case, there is an issue as to the severity of the impact. That is, although the damage to the vehicles may have been minor, the Plaintiff attested that the impact was severe enough to throw her body forward; to knock the top off the coffee cup in her hand; and to spill the coffee all over the front seat area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any event, even though the damage to the vehicles was minor, for reasons which follow I am satisfied that the evidence proves that as a result of the Accident the Plaintiff suffered an aggravation of pre-existing back and neck injuries, an aggravation of a pre-existing depression, an aggravation of pre-existing anxiety disorders, and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far as the fibromyalgia is concerned, I am satisfied that the evidence proves that the Plaintiff's fibromyalgia was latent - that is asymptomatic - until triggered by the Accident or resulted from the trauma of the Accident. In either case, the fibromyalgia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the apportionment of the Plaintiff's injuries, I am satisfied that 60% of her present symptoms are attributable to the Accident and the remaining 40% are attributable to pre-existing injuries,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further satisfied that the evidence proves that her injuries are probably permanent. That is, there is little likelihood of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reaching these conclusions, included in the evidence upon which I relied was the testimony of the Plaintiff's common-law husband and her step-sister. The Defendant submitted that I should not rely upon the testimony of either of these witnesses as they were biased or partial as a result of their relationship with the Plaintiff. The evidence, and my observations of the manner in which they testified, did not support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Specifically, when giving their evidence, they presented themselves as straightforward and candid people, endeavouring to be as accurate as possible in their recollections. They both appeared to be people without pretence or guile, thoughtfully responding to the questions put to them. In addition to these observations, their evidence was not only internally consistent, but was also consistent with the other evidence presented in this trial. Given these observations and conclusions, I found both the Plaintiff's step-sister and her common-law husband to be reliable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The Plaintiff's Neck Injury, Back Injury, and Fibromyalgia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far as the Plaintiff's neck injury, back injury, and fibromyalgia are concerned, immediately after the collision, she suffered acute pain in her neck, shoulders, back and chest. Although there was a dispute as to whether the Plaintiff also suffered bruising in these areas, (in particular there was a dispute as to whether she suffered a bruise on her back), I did not find it necessary to determine that dispute as, in my view, nothing turns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acute pain in her neck, shoulders, chest and back resolved within a few weeks of the Accident to be replaced with the pain that she continues to experience. That is, she suffers from chronic pain (in varying degrees) throughout her body - the most intense pain being in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cause of this pain, Dr. Jaworski (a physiatrist who examined the Plaintiff at the request of her counsel) opined that the chronic diffuse pain throughout her pain arises from fibromyalgia. Dr. Fransen (her treating physician and family doctor) opined that the more intense pain in her neck and back arises from soft tissue injuries suffered in the Accident which, in turn, aggravated pre-existing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far as the fibromyalgia is concerned, it was diagnosed in 2006. In his report dated May 25, 2007, Dr. Jaworski described its clinical features as being "generalized chronic musculoskeletal pain"; "diffuse tenderness at discrete anatomic locations termed 'tender points'"; and "other features of diagnostic utility but not essential for classification of fibromyalgia include fatigue, sleep disturbances, headaches, irritable bowel syndrome, paresthesias, Raynaud's-like symptoms,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that report, Dr. Jaworski opined that "it is plausible that the trauma of the accident triggered the development of what later was diagnosed as fibromyalgia syndrome." In his July 6, 2007 report, he clarified this opinion and wrote that "I would conclude that the trauma of the MVA in consideration aggravated the pre-existent chronic musculoskeletal pain problem. It is plausible that fibromyalgia was actually present prior to the MVA, however according to available documentation she was not checked for such condition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contended that this excerpt meant that Dr. Jaworski was not sure whether the Accident caused (in the legal sense) the Plaintiff's fibromyalgia. Upon reviewing this report and upon considering his testimony, I am satisfied that it is his opinion that her fibromyalgia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That is, I am satisfied that it is his opinion that the Plaintiff's fibromyalgia was either latent (asymptomatic) prior to the Accident and the Accident triggered its symptoms, or it was caused by the trauma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Although the differentiation of these possible causes may be of interest from a medical standpoint, it is of no consequence legally as both fall within the ambit of "caused by the Accident" under the "thin skull"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respect to the more severe pain that the Plaintiff is experiencing in her neck and back, although the fibromyalgia is probably a component of that, it arises primarily from the aggravation caused by the Accident of pre-existing conditions. As Dr. Fransen opined in his report of October 12, 2007, "the motor vehicle accident of December 10, 2004 aggravated the neck and back pain that Ms. Chamberlain experienced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review of the Plaintiff's medical history discloses that she has had intermittent back and neck pain for about 11 years before the Accident (namely, since 1993). However, after the Accident the frequency and the severity of these pains changed. Whereas before the Accident, the pain was intermittent (she had pain-free times), since the Accident the pain has been constant (albeit in varying degrees of severity). She no longer has any pain-free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the trial, the Defendant argued that I should not rely upon the opinions expressed by Dr. Fransen because those opinions were not his opinions, but rather were the opinions of other doctors that were treating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in the course of his reports Dr. Fransen did refer to the opinions and/or observations of other physicians who treated the Plaintiff, I am satisfied, after listening to his evidence, that the opinions expressed by him in both of his reports and on the stand are the results of his own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respect to the extent of the Plaintiff's injuries, as far as her chronic pain is concerned, she has good days and bad days. The pain varies in degree and in frequency, but she is never pain free. The chronic pain in her back and neck is the most severe, usually ranging from 6 out of 10 to 10 out of 10 (0 being pain free and 10 being the worst pain imaginable). As she testified, her back muscles will at times go into a complete spasm, making movement very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fluctuation in her pain level was obvious during the trial. Some days her back appeared to seize up and she could hardly move at all, while on other days she seemed to be able to move reasonably easily. On at least one of the occasions when her back appeared to have seized and she appeared to be in a lot of pain, I could see, as she sat in the witness box, that her whole body had tensed up and that one of her legs was moving uncontrollably up and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Because of her chronic pain and the increased pain in her back and neck, the Plaintiff is no longer able to participate in some activities even on her good days. For example, there are some physical activities (such as doing some of the heavier household chores and playing soccer with her children) that she can no longer do, even on her good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part of his case, the Defendant tendered videos of the Plaintiff taken by private investigators of the Plaintiff on May 28, 2007. These videos showed the Plaintiff shopping with one of her children and, later in the day, going fishing with them. The Defendant submitted that the ease with which the Plaintiff moved in these videos showed that her injuries had resolved or, alternatively, that her injuries were minimal.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the video did show the Plaintiff bending, reaching, and casting with apparent ease, it also showed her leaning against stationary objects for support and resting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fact that she moved easily on this day was not inconsistent with her movements during the trial, or with her testimony regarding the nature of her injuries. As she attested, she has good days and bad days. As was evident during the trial, some days she could move easily and some days she was very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private investigators who filmed this video also attested that they attended her residence on 9 different days. Of these 9 days, they only saw her on 1 of them. This is consistent with the Plaintiff's evidence that she is often restricted in her movements and does not venture outside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One of the days on which the Plaintiff was not seen outside of her home was the day after this video was taken. This is also consistent with her evidence. She testified that on occasions when she has done physical activities with her children, she was very sore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Defendant also argued that intervening events caused the Plaintiff's present injuries (namely, the motor vehicle accident in the November 2005 and the slip and fall in December 2006) and that those intervening events were not all attributable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This argument was not supported by the evidence. The Plaintiff testified that she recovered from both of these accidents within a short period. However, even if she is incorrect and she did suffer further injuries as a result of one or both of these incidents, I find that the Defendant is nevertheless liable for the Plaintiff's injuries as she was more vulnerable to injury as a result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was explained by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13-20, it is not required that "causation ... be determined by scientific precision", but merely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hard" or if "the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Further, the Defendant argued that the Plaintiff had failed to mitigate her losses and that, as a consequence, her injuries were more serious and long-lasting than they would have been otherwise. Specifically, the Defendant contended that the Plaintiff did not get physiotherapy as recommended and did not take medication as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far as the governing legal principles are concerned, there is no dispute that a plaintiff has the obligation to take reasonable steps to mitigate or lessen his or her loss. No damages are recoverable for any loss that could have been avoided through reasonable action to mitigate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burden is on a defendant to prove, on the balance of probabilities, that a plaintiff did not act reasonably to mitigate his or her loss. Mere suggestion is not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Applying these principles to this case, the Defendant did not prove that the Plaintiff has failed to take the steps that a reasonable person would have taken to reduce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there was no dispute that the Plaintiff did not get all of the physiotherapy treatments that were recommended to her, the evidence also showed that the reason for this was that she could not afford to get these treatments and the Defendant refused to assist her with this cost, even after liability had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far as the failure to take medications are concerned, the only medications that the Plaintiff did not take were ones that disagreed with her, or ones that her doctor recommended that she discontinue.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did not prove that the Plaintiff failed to mitigate her loss. To the contrary, the evidence proved that the Plaintiff followed the instructions of her doctors, including losing 40 lbs and doing (and purchasing the equipment for) exercises at home to strengthen her core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(B)</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The Plaintiff's Headache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Injury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far as her headaches are concerned, the Plaintiff suffered from chronic headaches prior to the Accident. Although there were periods before the Accident when her headaches were frequent, (for example in October 2002, she was experiencing them 2-4 times per week), generally she was not having them as often as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The Plaintiff's Depression and Anxiety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far as her depression and anxiety disorders are concerned, although she suffered from depression and anxiety disorders before the accident, after the Accident the nature of these conditions changed. As Dr. Fransen opined in his report dated October 12, 2007, "the motor vehicle accident of December 10, 2004 ... contributed greatly to the anxiety she experiences while driving which increased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other words, the accident aggravated her pre-existing depression and anxiety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the evidence disclosed, prior to the Accident the Plaintiff experienced depressive episodes. (Some of these episodes were so severe that she was suicidal). However, these depressive episodes were triggered by difficult events that were happening in her life at the time. Since the Accident, although she still experiences this type of depression, she also experiences an ongoing sense of sadness, regardless of the events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the Plaintiff's anxiety disorders, these include panic attacks. Although she suffered from panic attacks prior to the Accident, those attacks were different in kind from the attacks from which she now suffers. That is, before the Accident, her panic attacks were usually (if not entirely) associated with asthma attacks when she was unable to breathe. Since the Accident, she is generally more anxious. These post Accident attacks happen without notice and in a variety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one occasion, an anxiety attack happened while she was driving. She found that she was unable to continue and had to arrange to have her husband pick her up. Although many of her attacks have been associated with driving, this has not been the only trigger. For example, she has developed a fear of being alone - that is, a fear of being able to manage the household on her own. As a consequence, her common-law husband has had to change the nature of his work so that he is no longer required to travel out of 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Fransen and Dr. Mallavarapu (a psychiatrist) have been treating the Plaintiff for these conditions. (Dr. Mallavarapu began participating in her treatment in the later spring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Mallavarapu was not called as a witness in this trial, nor did the Plaintiff tender a report from him. Because he is treating the Plaintiff for her depressions and anxiety disorders, the Defendant argued that an adverse inference should be drawn against the Plaintiff for her failure to call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There is no dispute that "an inference may be drawn against a litigant who, without sufficient explanation, failed to call a witness who might be expected to give supporting evidence if his case were sound": </w:t>
      </w:r>
      <w:r>
        <w:rPr>
          <w:rFonts w:ascii="arial" w:eastAsia="arial" w:hAnsi="arial" w:cs="arial"/>
          <w:b/>
          <w:i/>
          <w:color w:val="000000"/>
          <w:sz w:val="20"/>
          <w:lang w:val="en-US" w:eastAsia="en-US" w:bidi="ar-SA"/>
        </w:rPr>
        <w:t>Barker v. McQuahe</w:t>
      </w:r>
      <w:r>
        <w:rPr>
          <w:rFonts w:ascii="arial" w:eastAsia="arial" w:hAnsi="arial" w:cs="arial"/>
          <w:color w:val="000000"/>
          <w:sz w:val="20"/>
          <w:lang w:val="en-US" w:eastAsia="en-US" w:bidi="ar-SA"/>
        </w:rPr>
        <w:t xml:space="preserve"> (1964), 49 W.W.R. 685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this case, the Plaintiff explained that she had understood that, because of the trial procedure followed in this case, she was limited to 2 expert witnesses. When she discovered her error, to arrange to call this witness would have meant an adjournment of the trial. The Plaintiff did not want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my view, this explanation is sufficient to explain the absence of Dr. Mallavarapu. During the trial both the medical experts, and the Plaintiff, mentioned Dr. Mallavarapu and the treatments that he had prescribed for her. There was nothing in that information that would indicate that had the Plaintiff called him, his evidence would have been adverse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Given these conclusions, I decline to draw an adverse inference against the Plaintiff because of her failure to call Dr. Mallavarapu.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also submitted that I should place little reliance on Dr. Fransen's opinion regarding the Plaintiff's depression or anxiety disorders because he did not mention these conditions in his notes until almost a year after the Accident (namely, until November 2005) and the depression at that time had been triggered by a particular difficult circumstance in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he gave his evidence, Dr. Fransen presented as being a straightforward professional, giving his evidence in a fair and balanced manner. As was set out in the evidence, he has practiced family medicine for over 26 years and, until 2004, had practiced emergency medicine in addition to his family practice. Not only is he presently the Plaintiff's family doctor, he was also her family doctor for a number of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Given the number of years that he has practiced family medicine, I accept his testimony that over 90% of all psychiatric cases are treated by family physicians. Moreover, given the number of years that he has treated the Plaintiff and his demeanour when testifying, I also accept his evidence that although he did not mark it down in his records, he did notice that the Plaintiff's depression and level of anxiety did change and increase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To conclude, I am satisfied that the evidence proves that as a result of the Accident the Plaintiff suffered an aggravation of pre-existing back and neck injuries; an aggravation of pre-existing depression; an aggravation of pre-existing anxiety disorders; and fibromyalgia. She suffers from chronic pain as a result of the fibromyalgia and additional pain in varying severity as a result of the injuries to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evidence established that all of the injuries that she suffered in the Accident are likely permanent. To say the least, they have had an adverse effect on the Plaintiff's quality and enjoyment of life and on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For the most part, the difference in the parties' position with respect to damages was a reflection of their positions regarding the nature and extent of the Plaintiff's injuries. However, the Defendant also contends that the Plaintiff failed to prove many of the heads of damages, such as past and future loss of income, the loss of housekeeping capacity, special damages, and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determining the amount to be awarded in the damage claims, I have made a number of mathematical calculations. If there have been arithmetic errors made in these calculations, the parties are granted liberty to change the amount without a further Court order, provided that they both agree and that that agreement is reduced to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claims special damages in the amount of $611.30. These out-of-pocket expenses comprising $321.30 for prescription medication not covered by her extended medical insurance; $150 for notes from Dr. Fransen; $20 for an exercise ball; $80 for an "Ab-Lounge" exercise machine; $20 for wheel chair rental; and $20 for 2 physiotherapy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contends that she is not entitled to be reimbursed for the items for which she could not produce a receipt (namely, the exercise ball and the Ab-Lounge), or for medications because, based on her medical history, she would have had to purchase some of these medications even if she had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 far as the legal principles governing this claim are concerned, a plaintiff is entitled to recover all reasonable expenses incurred as a result of his or her injuries. The reasonableness of a particular expense is to be measured in the context of the surrounding circumstances at the time that the expense was incurred: K.D. Coopers - 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2nd ed. (Scarborough: Carswell,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Applying these principles to this case, setting aside the issue of the prescribed medications for the time being, I am satisfied that the remaining expenses were incurred as a result of the injuries that the Plaintiff suffered in the Accident and that they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the Plaintiff was unable to produce the receipts for the purchase of the exercise ball and the Ab-Lounge, I am satisfied that she did incur these expenses; that these items were purchased at the recommendation of Dr. Jaworski; and the cost of these items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respect to the medications, the evidence disclosed that the Plaintiff had purchased this kind of medication in the past. Although the evidence showed that the quantity and frequency of these purchases increased after the collision, I am satisfied that the Plaintiff would have had to make some of these purchases even if this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Having concluded that 60% of the Plaintiff's present symptoms are attributable to the Accident, I have also concluded that 40% of the medications that she purchased after the Accident would probably have been purchased in any event. Therefore, the Plaintiff is awarded $192.78, this amount being 60% of the $321.30 she spent on the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total amount awarded to the Plaintiff for special damages is $482.78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Past Loss of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has claimed for past loss of income rather than for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her position that, but for the injuries she suffered in the Accident, she would have earned a gross income of $56,608.81, being $37,444.89 for her regular salary and $19,163.92 for incentive pay. After a 20% deduction for income tax, the Plaintiff seeks a net award of $45,287.05. (These figures are $1,748.08 less than the figures set out in the Plaintiff's written argument. As requested by counsel, I made this deduction as the Plaintiff received this amount from the government in social assistance payments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position of the Defendant, on the other hand, is that the Plaintiff has failed to prove her loss. In particular, he contends that no expert evidence was lead regarding her ability or inability to work. Further, he argues that the evidence falls short of proving that the time that she took off work (especially after February 14, 2005) is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far as the argument regarding the necessity of expert evidence is concerned, medical evidence does not have to be led to sustain a claim of loss of earning capacity: </w:t>
      </w:r>
      <w:r>
        <w:rPr>
          <w:rFonts w:ascii="arial" w:eastAsia="arial" w:hAnsi="arial" w:cs="arial"/>
          <w:b/>
          <w:i/>
          <w:color w:val="000000"/>
          <w:sz w:val="20"/>
          <w:lang w:val="en-US" w:eastAsia="en-US" w:bidi="ar-SA"/>
        </w:rPr>
        <w:t>Miscisco v. Small,</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2001 BCCA 576</w:t>
        </w:r>
      </w:hyperlink>
      <w:r>
        <w:rPr>
          <w:rFonts w:ascii="arial" w:eastAsia="arial" w:hAnsi="arial" w:cs="arial"/>
          <w:color w:val="000000"/>
          <w:sz w:val="20"/>
          <w:lang w:val="en-US" w:eastAsia="en-US" w:bidi="ar-SA"/>
        </w:rPr>
        <w:t>. Rather, the whole of the evidence must be examined in considering whether or not damages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the time of the Accident the Plaintiff had been employed by Alliance One for about 5 weeks earning approximately $24,000 per year. She testified that she never returned to this job after the Accident because, Alliance One would not rehire her unless she provided a note from her treating physician certifying that she was fully recovered. As Dr. Fransen could not provide that unqualified assurance, that job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Though the Defendant challenged the accuracy of this depiction of the termination the Plaintiff's employment with Alliance One, given that the Plaintiff secured a job at NCO Financial for the same income as she had been earning at Alliance One, and that she started that employment at the time that the Defendant concedes that she would have been able to return to Alliance One, it is unnecessary to resolve this dispute as it does not affect the outcome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worked for NCO Financial until the end of August 2005 when she secured her "dream job", employment with J.P. Morgan Chase Bank (JPMC). The wages at JPMC were higher than at Alliance One or NCO Financial as the Plaintiff was paid a base salary of $27,500 rather than $24,000 and could earn an additional $14,500 from the various incentives. In other words, with incentives the Plaintiff could earn $42,000 at JPMC.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respect to the Plaintiff's loss of income caused by the Accident, the Defendant conceded that the evidence proved that she probably could not work because of her injuries for the 2 month period following the Accident (namely December 10, 2004 through February 14, 2005). The income loss in this period was $2,763.37.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was no income loss proven for the 6 1/2 month period that she worked for NCO Financial as no employment records for this period of time were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far as JPMC is concerned, for 14 of the 29 months that she has been working for this company she has been on short term disability (namely for most of July and all of August 2006) and long term disability (apart from a few days in July 2007, from January 1, 2007 until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If medical documentation was provided by the Plaintiff to JPMC to support these leaves, it was not tendered in evidence. (However, there may not have been any documentation required as JPMC was not paying for the periods that the Plaintiff was away on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However, there was oral evidence provided by the Plaintiff's supervisor at JPMC that established that the reason that the Plaintiff was away from work was because of her injuries. The supervisor described an incident in July 2007 when the Plaintiff endeavoured to return to work. Her back seized up completely and she was lying on the floor writhing in pain. I am satisfied, based on the evidence of the supervisor, that the periods of the Plaintiff's short and long term disability have been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addition to these periods away from work, the Plaintiff also was absent from work at various times for a day or a portion of a day. Her employment records disclose that some of these absences were because of her injuries. In addition to these absences, there are absences for which there is no explanation or that are clearly unrelated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Based on the evidence, I am satisfied that since the Accident the Plaintiff has lost $37,444.89 in base income, being $2,763.37 for the period extending from December 10, 2004, until February 14, 2005; $7,231.34 for 2006; and $27,450.18 for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Further, I am satisfied that the evidence proves that but for her injuries she would have also earned a further amount of $19,163.92 in incentives, being $4,779.98 in 2006 and $14,383.94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argued that given the Plaintiff's unreliability as a witness and her work history prior to the Accident, the evidence fell short of proving that but for her injuries she would have probably earned this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To put these arguments in context, for most of her working life the Plaintiff has only worked for part of the year. For example, for the period extending from 1999 through 2003, the Plaintiff worked primarily for West Coast Amusements, a carnival company. This work entailed heavy manual labour. Although she worked for this company for 6 months in 1999, thereafter she reduced her work to 3 months of the year, primarily because she had to take care of her children. For the remainder of each year, she occasionally worked for Aristocrat Limousine Company (she answered the phone) and for Save-On 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2004, she changed the nature of her work. She stopped working for West Coast Amusements and she stopped doing manual labour jobs. Rather, she worked for 6 weeks as a receptionist until that company went bankrupt; for 1 day for a company (Stantec) in clerk/receptionist position; for 11 days as a receptionist for a real estate company, losing the job because of a dental emergency; and 5 weeks for Alliance One until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Although this evidence does prove that the Plaintiff had not worked full time for most (if not all) of her working life prior to the Accident, that fact alone is not sufficient to establish that she probably would have continued that pattern even if the Accident had not happened. Rather, this fact should be viewed in the context of all of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year preceding the Accident, the Plaintiff made major changes in the type of work that she was going to do to make a living. Specifically, she changed from outdoor manual labour (which she had been doing at West Coast Amusements) to indoor office-type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 review of the time that she worked in office-type employment is inconclusive as she did not work for one employer throughout this period. For 2 employers she worked continuously for 6 and 5 weeks respectively until circumstances beyond her control (namely the bankruptcy of the company and the Accident) intervened and stopped that employment. Thus, it is difficult to discern from this evidence, whether her work pattern would probably change and she would now be working full time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However, the evidence of the Plaintiff's supervisor at JPMC does, in my view, prove that the change to office-work would have probably resulted in the Plaintiff working throughout the year rather than for a portion of the year. The supervisor was unequivocal in her praise of the Plaintiff's suitability for the job and for manner in which she performed it, including her hard work and her dedication.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For these reasons, I was not persuaded by the Defendant's argument that the evidence fell short of proving that the Plaintiff would probably not have worked full time even if the Accident had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 also contended that the Plaintiff was generally an unreliable witness and that therefore I should not rely on her evidence and, in particular, her probable work pattern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To illustrate her unreliability the Defendant led evidence regarding the reasons that the Plaintiff had left her job at Stantec, the company for which she worked for one day. The Plaintiff testified that she quit because she felt unqualified for the job and that this was the explanation that she provided to the company. The representative of the company to whom she spoke at the time, on the other hand, attested that that was not the explanation that she provided to him. Rather, she advised him that she was leaving because she was pregnant and not feeling well. Moreover, this representative testified that the tasks for which the Plaintiff attested that she was unqualified were not the tasks that she was required to do in the job for which she was hired. (The Plaintiff was not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 submitted that this incident showed the Plaintiff's general disinterest in working, and further that she was an unreliable witness as she continued to maintain at the trial that she never advised the company that she was leaving because she was pregnant. (In other words, the Defendant submitted that the Plaintiff lied to the company at the time and lied to the Court by denying that she gave this as her explanation for leaving.)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Given that the representative of Stantec presented as a straightforward individual who remembered the incident because the Plaintiff had laughed as she hung up the phone at the end of the conversation, which struck him as peculiar, I accept his evidence as to the explanation that the Plaintiff gave at the time. Even if the Plaintiff gave that explanation at the time because she was embarrassed about her real reason for leaving, it is troubling that she would maintain that position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any event, given that I did not rely on the Plaintiff's evidence alone (with respect to this claim or any other claim), this incident does not affect my decision as to the award for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Consequently, as was set out earlier, I am satisfied that, as a result of her injuries, the Plaintiff probably lost $56,608.81 in income since the Accident. However, as only 60% of the Plaintiff's injuries are attributable to the Accident I adjust the award accordingly to $33,965.29. Applying a 20% tax rate as suggested by counsel, the net amount of the award for this loss is $27,172.23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the request of the Defendant, the Plaintiff's loss was reduced by the amount of social assistance payments that she had received since the Accident. That is, her loss was reduced by those amounts. The basis on which that was requested, and on which I acceded, was that the Plaintiff will not be required to repay those amounts to the government. If, however, that assumption is erroneous and the Plaintiff must pay these monies back to the government, the amounts of the award are automatically increased to include such repayments.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Cost of Future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far as the cost of future care is concerned, the Plaintiff submitted that she should be awarded $5,000 which is the amount necessary to pay for future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 submitted that no amount should be awarded under this head of damages as the Plaintiff had not led any evidence regarding future care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As far as the governing legal principles are concerned, to succeed with this type of claim the Plaintiff must prove that the proposed expenses are medically justified and reasonably necessary as they will help to promote the Plaintiff's mental or physical health: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para. 184 (S.C.) aff'd </w:t>
      </w:r>
      <w:hyperlink r:id="rId73"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With respect to the proposed physiotherapy expense, the evidence did not establish that this treatment was still recommended for the Plaintiff. Rather, it was unclear as to whether that recommendation had been replaced by the exercise program recommended by Dr. Jaworski. As that program consisted of exercises that the Plaintiff could do at home with equipment that she had already purchased, there was no future expense proposed with respect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Given those findings, the Plaintiff's claim for future physiotherapy treatments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However, the evidence did disclose that the Plaintiff would continue to incur expense for prescription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That is, as a result of the injuries that she suffered in the Accident, the Plaintiff's doctors have prescribed various medications. When questioned about these medications during the trial, they clarified that these medications were medically justified and reasonably necessary to promote her mental and physical health. As the full cost of these medications is not covered by her extended medical insurance, the Plaintiff has had to finance that shortfall.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evidence showed that the Plaintiff's condition was ongoing and likely to continue indefinitely. Given that finding, it follows that her need for these medications will also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Based on the cost of prescription medications purchased by the Plaintiff since the Accident ($192.78), I award the Plaintiff $1,000 as the present value of the amount needed to finance the purchase of these medications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Loss of Future Earning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Capacity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As this is a claim for loss of earning capacity, it is the loss of the capital asset of the capacity to earn income and not the lost earnings that is to be valued and compensated: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xml:space="preserve">. That is, it is the degree of the reduction in the Plaintiff's capacity to earn income, given her skills, education, and abilities, that is to be compensated: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far as the positions of the parties are concerned, the Plaintiff submitted that an assessment of $100,000 (based on an estimated loss over the next 5 years) is fair and reasonable. The Defendant, on the other hand, submitted that the Plaintiff had failed to prove any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specific issues to be addressed are whether the Plaintiff's injuries have resulted in a reduction of her capacity to earn income and, if so, the quantum of the award that constitute a fair and reasonable assessment of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To successfully prove a loss to her capacity to earn income the Plaintiff must establish that she has been rendered less capable overall from earning income from all types of employment; is less marketable or attractive as an employee to potential employers; has lost the ability to take advantage of all job opportunities which might otherwise have been open to her had she not been injured; and is less valuable to herself as a person capable of earning income in a competitive labour market: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quoting with approval from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Applying these principles to the facts in this case, I am satisfied that the Plaintiff has suffered a loss to her capacity to earn income given that the fact that she is in chronic pain; that, on occasion, the muscle pain in her back and neck is so intense that it limits her mobility; that she experiences ongoing depression and periodic immobilizing panic attacks; and that she has frequent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As far as the assessment of this loss is concerned, "the duty of a court to assess such sum for loss of future income as may be determined from a reasonable appraisal of all of the evidence": </w:t>
      </w:r>
      <w:r>
        <w:rPr>
          <w:rFonts w:ascii="arial" w:eastAsia="arial" w:hAnsi="arial" w:cs="arial"/>
          <w:b/>
          <w:i/>
          <w:color w:val="000000"/>
          <w:sz w:val="20"/>
          <w:lang w:val="en-US" w:eastAsia="en-US" w:bidi="ar-SA"/>
        </w:rPr>
        <w:t>Conklin v. Smith,</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[1978] 2 S.C.R. 1107</w:t>
        </w:r>
      </w:hyperlink>
      <w:r>
        <w:rPr>
          <w:rFonts w:ascii="arial" w:eastAsia="arial" w:hAnsi="arial" w:cs="arial"/>
          <w:color w:val="000000"/>
          <w:sz w:val="20"/>
          <w:lang w:val="en-US" w:eastAsia="en-US" w:bidi="ar-SA"/>
        </w:rPr>
        <w:t xml:space="preserve">. The Courts have recognized that this type of award cannot be calculated in accordance with a mathematical formula but rather must be assessed on all the circumstances of the case: </w:t>
      </w:r>
      <w:r>
        <w:rPr>
          <w:rFonts w:ascii="arial" w:eastAsia="arial" w:hAnsi="arial" w:cs="arial"/>
          <w:b/>
          <w:i/>
          <w:color w:val="000000"/>
          <w:sz w:val="20"/>
          <w:lang w:val="en-US" w:eastAsia="en-US" w:bidi="ar-SA"/>
        </w:rPr>
        <w:t>Rosvold,</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"[T]he court must base its decision on what is reasonable in all of the circumstances. Projections, calculations and formulas are only useful to the extent that they help determine what is fair and reasonable":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Applying these principles to the facts of this case, the evidence proved that the Plaintiff's injuries are ongoing and unlikely to ever resolve. Consequently, I am satisfied that this loss of capacity will continue throughout her whole working life. Given that she is currently 31 years old, the length of her working life is likely to be 34 years - that is, until she reaches the age of 65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far as the extent of her loss is concerned, the evidence did not go so far as to prove that she had completely lost her capacity to work. That is, although she was not able to work last year because of her injuries, the evidence fell far short of proving that that would continue in the future. To the contrary, now that her fibromyalgia has been diagnosed and is being actively treated and as she is now receiving psychiatric care for her depression and anxiety disorders, I am satisfied that there is a real and substantial possibility that she will return to work and will be working approximately the same amount of time that she was working in 2006 (which was about 70% of the time). Consequently, on average she has lost approximately 30% of her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Of this 30% loss in capacity, 60% is attributable to the Accident. Furthermore, all of the usual contingencies (both negative and positive) must be considered in determining a fair and reasonable assessment of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Upon taking into consideration all of these factors, I have concluded that an award of $75,000 is a reasonable and fair amount to award the Plaintiff as the present value of her future loss of earning capacity. The award is made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Past and Future Loss of Housekeeping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With respect to this loss, the Plaintiff contends that she should be awarded $40,000 to cover this loss. Specifically, she estimates that she has lost 1,701 hours of housekeeping tasks since the Accident. When she was first injured, she was unable to do any household tasks. Her step-sister and her common-law husband did these tasks for her. By September 2005, she regained much of this capacity (about 3/4) and since then has only required 7 hours of assistance a week. Using a rate of $15 per hour, the Plaintiff submits that her past loss is $25,515 and that the present value of her future loss should be set at approximately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position of the Defendant was based on his characterization of the nature and extent of her injuries - namely, that they had resolved by the middle of February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far as the legal principles governing these claims are concerned, the Plaintiff is entitled to be compensated for the loss suffered by her as a result of injuries to her full pre-accident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With respect to the Plaintiff's loss, given her previous condition, I am not satisfied that her loss of housekeeping capacity from these injuries is as high as she contends. Rather, I have assessed this claim at 60% of the hours sought. I agree that $15 per hour is a reasonable sum to be paid for household assistance. Consequently, the amount of the award will be $15,309 plus interest, awarded in trust to the Plaintiff's common-law husband. Of these monies, $2,000 plus interest is awarded in trust to the Plaintiff's step-sister. (This amount represents about one half of the loss for the first 3 months after she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far as the future award is concerned, using the same percentages (60% of the loss is attributable to her injuries from the Accident), the Plaintiff's loss is estimated at 4.2 hours per week or approximately $3,276 per year. In my view, $15,000 is probably a reasonable amount to be awarded as the present value of that future loss. This amount is awarded to the Plaintiff so that she can retain the assistance that she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With respect to non-pecuniary damages, the Plaintiff contends that the appropriate award for these injuries that include fibromyalgia and chronic pain, depression and anxiety attacks is in the range of $80,000 to $95,000.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 on the other hand, submits that the range should be between $4,000 (injuries that resolved within a few months) and $20,000 (soft tissue injuries that are still symptomatic 4 1/2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has been touched upon previously in these Reasons, as a result of the Accident the Plaintiff now suffers from chronic pain that she experiences throughout her body (fibromyalgia); chronic and at times immobilizing pain in her back and neck; ongoing depression (feeling of sadness); periodic panic attacks; and frequent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a result of these symptoms, the Plaintiff is frequently irritable. To say the least, it has placed a strain on her relationship with her family. The difficulty that it causes on a day-to-day basis was poignantly described during the testimony of her common-law husband when he stated that he just did not know what he was going to do. As he expressed it in his testimony "it has been just 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physical limitations that her injuries have placed on her have interfered dramatically with her capacity to participate in physical activities with her children. This, in turn, has adversely affected her relationship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addition, because of her injuries the Plaintiff no longer has the wherewithal to entertain friends and family to the extent that she did prior to the accident. This is a great loss to her as it was something from which she derived a great deal of enjoyment.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Upon considering the case law presented by the parties; upon considering the impact that the Plaintiff's injuries have had on her enjoyment and quality of life; and upon considering that it is 60% rather than 100% of the Plaintiff's injuries that are attributable to the Accident, I am satisfied that an appropriate award for non-pecuniary damages is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Summary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$482.78 plus interest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$27,172.23 plus interest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Care: $1,000.00</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$75,000.00</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Housekeeping Capacity Awarded In Trust To The Plaintiff's Common-Law Husband: $13,309.00 plus interest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Housekeeping Capacity Awarded In Trust To The Plaintiff's Step-sister: $2,000.00 plus interest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Housekeeping Capacity: $15,000.00</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Costs were not addressed during this trial. If the parties cannot reach an agreement with respect to them, they are granted liberty to make an application before me at any mutually convenient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Choromanski v. Malaspina University College, [2002] B.C.J. No. 1244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9 - 12,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S004575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1244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771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1147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771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Edmund Choromanski, plaintiff, and Malaspina University College,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5" w:name="Keywords_16"/>
      <w:bookmarkEnd w:id="115"/>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Sidewalks — Use pursuant to contract, standard of care, particular premises — Educational institutions — Evidence — Hearsay rule — Hearsay rule exceptions and exclusions — Where admission of hearsay necessary and evidence reliable.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6" w:name="Case Summary_16"/>
            <w:bookmarkEnd w:id="1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Choromanski against Malaspina University College for damages arising out of a slip and fall. Choromanski broke his ankle when he fell in the vicinity of a concrete sidewalk on the grounds of the university's campus. He testified that he had slipped on mud that had accumulated on the sidewalk after a rainfall. On this basis, 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the Occupiers Liability Act. Four employees of the university testified that they had never seen mud accumulated on the sidewalk to the degree described by Choromanski. A witness who had helped Choromanski after his fall testified that he did not find the sidewalk slippery on the night in question. The University sought to introduce a paramedic's report and Choromanski's emergency room record. These documents indicated that Choromanski stated that he had slipped on grass and fallen on concrete.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7" w:name="Holdings of Court_13"/>
            <w:bookmarkEnd w:id="11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Choromanski did not establish that the sidewalk was covered in mud to the degree alleged. The paramedic's report and the emergency record were admitted for the proof of the truth of their contents as exceptions to the hearsay rule. These documents were both necessary and reliable. The court was satisfied that Choromanski was the source of the information in both documents. The statements could not have been the product of prompting or elicitation and were made when accuracy was of some importance to Choromanski and the witnesses. In addition, the witnesses did not have an interest in the outcome of the proceeding and the details were accurately recorded. Choromanski was mistaken about how the accident occurred. The facts were more consistent with Choromanski having slipped down a grassy slope and landing on the sidewalk.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8" w:name="Legislation Cited_4"/>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7"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424"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3(2), 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9" w:name="Counsel_18"/>
      <w:bookmarkEnd w:id="1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Valmon J. LeBlanc,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Steven F. Lee,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0" w:name="Judgment_18"/>
      <w:bookmarkEnd w:id="120"/>
      <w:r>
        <w:pict>
          <v:line id="_x0000_s1109" style="position:absolute;z-index:2518302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1" w:name="BARROW J."/>
            <w:bookmarkEnd w:id="121"/>
            <w:r>
              <w:rPr>
                <w:rFonts w:ascii="arial" w:eastAsia="arial" w:hAnsi="arial" w:cs="arial"/>
                <w:b/>
                <w:color w:val="000000"/>
                <w:sz w:val="30"/>
                <w:lang w:val="en-US" w:eastAsia="en-US" w:bidi="ar-SA"/>
              </w:rPr>
              <w:t>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November 10, 1998, the plaintiff, then a 42-year-old employee of the Department of Fisheries and Oceans, slipped and fell on the grounds of the defendant's Nanaimo campus while returning to his car following an evening class. This is an action for damages for the personal injuries sustained by the plaintiff as a result.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fell in the vicinity of a concrete sidewalk in the area of the defendant's campus known as the "centre court". He maintains that he slipped on a quantity of mud that had accumulated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two factual issues central to the question of liability. The primary issue is whether the plaintiff has proven on a balance of probabilities that he was walking on the sidewalk when he fell. Resolution of this issue involves, among other things, a determination of the admissibility of certain documentary evidence. A subsidiary issue is whether, and if so to what extent, there was mud on the sidewalk at the time the plaintiff fell. Because the state of the sidewalk is relevant to my conclusions on the issue of where and how the plaintiff fell, I will deal with it first. Before I do that, however, an appreciation of the undisputed circumstances surrounding the area of the accident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Nanaimo campus of Malaspina University College sits on a hillside. The physics building, in which the plaintiff attended his classes, is located at the western or upper end of the campus. The parking lot to which the plaintiff was returning at the time he fell is located on the eastern or lower end of the campus. After his class on the night in question, the plaintiff travelled from the physics building, down a series of stairs, and across the area known as the centre court. The centre court consists of a large sloping grass hill bounded by a series of concrete sidewalks. The theatre building is located east of the centre court; adjacent to that building, there are additional stairs which give access to one of several parking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November 10, 1998, the plaintiff drove to the defendant's campus, parked, and walked up the stairs to the centre court. He travelled through the centre court by way of the sidewalks. He testified that he arrived at the campus shortly after 6:30 p.m. as it was "getting dark". It had rained earlier that day and the ground was wet. The plaintiff testified that as he walked along the sidewalk, at the point he would later fall, he noticed mud on the sidewalk in two locations apparently the result of runoff from the grassy slope adjacent to the west side of the walkway.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sidewalk is made of concrete slabs that are approximately four feet by four feet in dimension. These concrete slabs are separated from one another by narrow expansion joints. Some of the slabs have settled such that the surface of those slabs is slightly lower than the surface of the adjacent slabs.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said that as he was walking back to his car at approximately 8:30 p.m., he slipped on the mud in the area he had earlier noticed. His left leg slipped forward. He continued to slide forward until his foot hit the elevated edge of an adjacent concrete slab. His foot abruptly stopped, his leg buckled under him, and his ankle broke.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he was in immediate and significant pain due to the injuries he sustained. He screamed and thereby attracted the attention of Dallas Friesen, a student who happened to be in the vicinity. Mr. Friesen could not see the plaintiff but followed the sound of his screams and found him lying on the sidewalk with his books scattered about. Mr. Friesen assisted the plaintiff to the nearest parking lot located just beyond the theatre building. En route he called the ambulance for assistance. The plaintiff was initially treated by a paramedic and then transported to the Nanaimo Regional Hospital where he received further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STATE OF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only evidence that the sidewalk at the location of the plaintiff's fall was covered in mud to the degree described by the plaintiff comes from the plaintiff himself. He testified he made his observations while en route to his class sometime after 6:30 p.m. Although it was "getting dark", the plaintiff testified that there was sufficient light to allow him to see mud on the sidewalk and the condition of the adjacent grassy slope. Indeed, he said he walked through the mud although he did not, at the time, "give it a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mud had accumulated in a similar way on two slabs of concrete in the vicinity of his fall. He described the mud by drawing on a photograph of the sidewalk contained in Exhibit 2 (Photograph 15). The mud formed a triangle with the base of the triangle running along the expansion joint from the western edge of each concrete slab (adjacent to the grassy hill) to a point approximately 2 1/2 feet towards the middle of the slab. The height of the triangle extended along the entire four-foot length of the western boundary of the concrete slab. The two slabs which were covered in mud in the manner described above were not contiguous to one another but were separated by a third concrete slab which was not, to any significant degree, covered in mud.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photograph referred to above was taken in February 1999 by the plaintiff. In the photograph, it is apparent there is some discoloration of the surface of the concrete slabs. This appears to be due either to simple dampness or the presence of mud. The area actually affected, as revealed in the photograph, is but a very small portion of the area described by the plaintiff as having been covered in mud on the evening that 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against the plaintiff's account of the state of the sidewalk, there is the evidence of Dallas Friesen and the evidence of four employees of the defendant. Mr. Friesen did not know the plaintiff prior to the evening of November 10, 1998. He was then a full-time student at Malaspina University College and had been since September 1997. He completed his studies in December 1998. In February 2001, he provided a statement to an insurance adjuster. In cross-examination, he adopted as true the following extract from that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find the concrete path slippery that night. As a student at the College, I used that particular pathway multiple times every day and I do not recall if I ever saw any debris, mud or anything else on that concrete - I can't say for sure. I do recall that the concrete appeared to be older and well worn. I, personally, have never slipped on that pathway, nor did I find it to be particularly slippery in the time I went to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Manfield is the defendant's manager of environmental health at the Nanaimo campus. He has been employed at that campus since September 1996. He spoke with the plaintiff on November 12, 1998, some two days after the accident. Following that conversation, he testified that he went to the centre court area of the campus and examined the vicinity generally. Although he did not know the precise location of the plaintiff's accident at the time of his attendance, he testified that he had never seen mud accumulated on the sidewalk in question to the degree described by the plaintiff at any time during his employment with the defendant. He further testified that he would, in the course of his duties, walk along the centre court sidewalks at least once a week. He gave evidence that it was not uncommon to see the limited degree of mud as shown in Photographs 15 and 16 of Exhibit 2. He was of the view that the mud was washed on and off by the rainfalls.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Howe testified that he has worked for the defendant for 12 years as its head groundskeeper. His duties, and those of the two full-time staff he supervises, include ensuring the campus grounds are safe. To that end, he walks extensively over the campus and, in particular, he walks the centre court area at least once a day, except on those relatively infrequent occasions when his other duties require him to be off campus. He testified that he has never seen the sidewalk in the area of the plaintiff's accident covered in mud to the extent described by the plaintiff. Indeed, he has never seen the sidewalk covered in mud to the extent that it required cleaning otherwise than in conjunction with the annual general campus cleanup. Mr. Howe walked the area on November 12th after learning of the plaintiff's accident and did not observe mud as described by the plaintiff. In fact, he did not observe anything which caused him to take any remedial steps in the area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Stephen Schmidt is one of the two employees that make up the full-time members of Mr. Howe's grounds crew. He has worked at the defendant's campus for six years. He testified that safety is a constant concern in his job and that if he saw a hazard, he would, depending on its nature, either mark the area to warn others and then arrange to have it cleaned, or clean it up immediately. He said that he uses the centre court sidewalks at least once a week. He testified that he has never seen mud on the sidewalk to the extent described by the plaintiff. He said that if he had, he would regard it as a hazard and would clean it up. He said he has never had to clean mud from the sidewalk in the area of the plaintiff's accident, either on his own initiative or at the request of his supervisor 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Stephen Hughes is the other full-time groundskeeper employed by the defendant. He testified that he has worked at the defendant's Nanaimo campus in that capacity for ten years. Like Mr. Schmidt, he said that the safety of the students and other users of the campus grounds is always a concern of his. He looks for potential hazards, as well as remediating those that are brought to his attention by others. Mr. Hughes testified that he walks the centre court area of the campus approximately twice a week. He said that he has never seen mud on the sidewalk in the area of the plaintiff's fall to the extent described by the plaintiff. If he had, he would regard it as a hazard and clean it up. He said that he has never been directed to clean the area in question throughout his tenure as a groundskeeper.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All three of the groundskeepers employed by the defendant said that mud from time to time accumulates in the expansion joints and sometimes extends somewhat beyond the expansion joints, particularly on the uphill or western side of the sidewalk. The photographs taken by the plaintiff and admitted into evidence show some mud in the vicinity of the expansion joints. As noted, however, the area covered is but a small fraction of the area the plaintiff described as being present on the night he fell. Neither Mr. Hughes nor Mr. Schmidt regard the accumulation of mud to the degree actually shown in the photographs as uncommon and neither considered it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recognize that the Mr. Hughes, Mr. Schmidt and Mr. Howe are all employees of the defendant. I also recognize that to some degree the diligence with which they discharged their responsibilities is called into question in this case. They gave their evidence in a balanced, careful and forthright manner. I accept their evidence without hestiation.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position is that the mud on the sidewalk was likely the result of a combination of rainwater running off the adjacent slope and pedestrian and bicycle traffic tracking mud from the adjacent slope onto the surface of the sidewalk. If that is so, and on its face it does not seem an unreasonable hypothesis, it is a condition one would expect to be replicated on other days. The official weather record issued by Environment Canada for November 1998 at Nanaimo showed that it rained, at times very heavily, on all but five days during that month. Although no witness, other than the plaintiff, could say what the sidewalk was like on the evening of November 10th, it is odd that similar conditions were not observed by any witnesses on any other occasion during the balance of the month or at any other time for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not satisfied on a balance of probabilities that the sidewalk was covered in mud to the degree described by the plaintiff. Indeed, I am satisfied that the mud on the sidewalk was neither appreciably more nor less than that actually depicted in the photographic exhibits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ADMISSIBILITY OF THE AMBULANCE CREW REPORT AND THE DOCTOR'S EMERGENCY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dealing with the question of how and where the plaintiff fell it is necessary to determine the admissibility of both a "crew report" prepared by the paramedic who assisted the plaintiff immediately after his fall and the emergency room physician's record made while she was treating the plaintiff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paramedic who attended the plaintiff at the defendant's campus was George Sedola. Mr. Sedola testified that he has no present memory of Mr. Choromanski nor of any conversation he may have had with him. He said, however, that as part of his duties, he completed a crew report detailing his involvement with the plaintiff. Mr. Sedola further testified that he would complete his reports on the basis of information received from the patient (in this case, the plaintiff) or, on occasion, from his partner or from bystanders. He said that he completed his crew report as the events to which it relates unfolded. In his crew report under the heading "Mechanism of Injury/History of Illness", Mr. Sedola wrote, "Pt [patient] walking, slip on grass, fall on concrete, Pt [patient] call out and assist - bystander..."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Upon arrival at the Nanaimo Regional Hospital, the plaintiff was treated by emergency room physician, Dr. van der Goes. Like Mr. Sedola, Dr. van der Goes testified that she has no present memory of treating or speaking with the plaintiff. She testified, however, that she completed an emergency record, in accordance with her medical duties. She testified that while it is her general practice to take a history from the patient, it is possible that she recorded information either from the ambulance crew report or from other sources. She said that she completed the report sometime between Mr. Choromanski's arrival at the hospital at 9:13 p.m. and 12:15 a.m. when she signed the document. Under the section headed "History/Examination", she recorded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School in Nanaimo, Malaspina College - walking down slippery grass hill, slid and landed on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seeks to have both the crew report and the emergency physician's record admitted into evidence as proof of the truth of their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my view, both the crew report and the doctor's emergency room record are substantively admissible either on the basis that they fall within the past recollection recorded exception to the hearsay rule or on the basis that they fall within the principled exception to the hearsay rule as described in R. v. B.(K.G.) </w:t>
      </w:r>
      <w:hyperlink r:id="rId425" w:history="1">
        <w:r>
          <w:rPr>
            <w:rFonts w:ascii="arial" w:eastAsia="arial" w:hAnsi="arial" w:cs="arial"/>
            <w:i/>
            <w:color w:val="0077CC"/>
            <w:sz w:val="20"/>
            <w:u w:val="single"/>
            <w:shd w:val="clear" w:color="auto" w:fill="FFFFFF"/>
            <w:lang w:val="en-US" w:eastAsia="en-US" w:bidi="ar-SA"/>
          </w:rPr>
          <w:t>(1993), 79 C.C.C. (3d) 257</w:t>
        </w:r>
      </w:hyperlink>
      <w:r>
        <w:rPr>
          <w:rFonts w:ascii="arial" w:eastAsia="arial" w:hAnsi="arial" w:cs="arial"/>
          <w:color w:val="000000"/>
          <w:sz w:val="20"/>
          <w:lang w:val="en-US" w:eastAsia="en-US" w:bidi="ar-SA"/>
        </w:rPr>
        <w:t xml:space="preserve"> (S.C.C.), and as applied in the context of civil proceedings in Mohammed v. Canadian Northern Shield Insurance Co. </w:t>
      </w:r>
      <w:hyperlink r:id="rId426" w:history="1">
        <w:r>
          <w:rPr>
            <w:rFonts w:ascii="arial" w:eastAsia="arial" w:hAnsi="arial" w:cs="arial"/>
            <w:i/>
            <w:color w:val="0077CC"/>
            <w:sz w:val="20"/>
            <w:u w:val="single"/>
            <w:shd w:val="clear" w:color="auto" w:fill="FFFFFF"/>
            <w:lang w:val="en-US" w:eastAsia="en-US" w:bidi="ar-SA"/>
          </w:rPr>
          <w:t>(1994), 96 B.C.L.R. (2d) 373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With one exception, the plaintiff does not strenuously argue that the documents do not satisfy the prerequisites to admissibility under the doctrine of past recollection recorded. They were both made at a time when the witnesses' recollections as to the events described in them were fresh. They were both made personally by the witnesses who testified. They both accurately, according to the witnesses, record the events to which they relate. Finally, both witnesses gave evidence that they had exhausted their memory with respect to the events detailed in the documents. (R. v. Hanna </w:t>
      </w:r>
      <w:hyperlink r:id="rId427" w:history="1">
        <w:r>
          <w:rPr>
            <w:rFonts w:ascii="arial" w:eastAsia="arial" w:hAnsi="arial" w:cs="arial"/>
            <w:i/>
            <w:color w:val="0077CC"/>
            <w:sz w:val="20"/>
            <w:u w:val="single"/>
            <w:shd w:val="clear" w:color="auto" w:fill="FFFFFF"/>
            <w:lang w:val="en-US" w:eastAsia="en-US" w:bidi="ar-SA"/>
          </w:rPr>
          <w:t>(1993), 80 C.C.C. (3d) 289</w:t>
        </w:r>
      </w:hyperlink>
      <w:r>
        <w:rPr>
          <w:rFonts w:ascii="arial" w:eastAsia="arial" w:hAnsi="arial" w:cs="arial"/>
          <w:color w:val="000000"/>
          <w:sz w:val="20"/>
          <w:lang w:val="en-US" w:eastAsia="en-US" w:bidi="ar-SA"/>
        </w:rPr>
        <w:t xml:space="preserve"> (B.C.C.A.) at p. 304; R. v. Meddoui </w:t>
      </w:r>
      <w:hyperlink r:id="rId428" w:history="1">
        <w:r>
          <w:rPr>
            <w:rFonts w:ascii="arial" w:eastAsia="arial" w:hAnsi="arial" w:cs="arial"/>
            <w:i/>
            <w:color w:val="0077CC"/>
            <w:sz w:val="20"/>
            <w:u w:val="single"/>
            <w:shd w:val="clear" w:color="auto" w:fill="FFFFFF"/>
            <w:lang w:val="en-US" w:eastAsia="en-US" w:bidi="ar-SA"/>
          </w:rPr>
          <w:t>(1990), 61 C.C.C. (3d) 345</w:t>
        </w:r>
      </w:hyperlink>
      <w:r>
        <w:rPr>
          <w:rFonts w:ascii="arial" w:eastAsia="arial" w:hAnsi="arial" w:cs="arial"/>
          <w:color w:val="000000"/>
          <w:sz w:val="20"/>
          <w:lang w:val="en-US" w:eastAsia="en-US" w:bidi="ar-SA"/>
        </w:rPr>
        <w:t xml:space="preserve"> at p. 352 (Alta.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Whether under the doctrine of past recollection recorded or under the principled exception to the hearsay rule, evidence is not admissible if it would not have been admissible as the "the witness's sole testimony" (R. v. B.(K.G.), supra, at p. 285, per Lamer J.). The plaintiff argues that because Mr. Sedola may have been recording what people other than the plaintiff told him, his account may be hearsay and, thus, should be excluded. Similarly, because Dr. van der Goes acknowledged that the history she recorded may have been based on the ambulance crew report or may have come from sources other than the plaintiff, her recording may also amount to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am satisfied that the plaintiff was the source of the information recorded in both documents. Firstly, there were no witnesses to the plaintiff's actual fall other than the plaintiff himself. Mr. Friesen did not know how the plaintiff came to fall, and the plaintiff did not describe his fall to him. Indeed, given where Mr. Friesen found the plaintiff, it would be illogical for Mr. Friesen to conclude that the plaintiff had slipped on the grassy slope adjacent to the sidewalk. In short, no one other than the plaintiff could reasonably have provided the information recorded by the paramedic and the doctor. Secondly, it was argued that the doctor might simply have acquired the history she recorded from the paramedic's crew report. While she acknowledged that was possible, she testified that it would be unlikely unless the patient was incapable of providing the history himself. In cases where the patient is incapacitated, she habitually would document that fact. The record in this case, and indeed the plaintiff's own evidence, does not suggest that he was incapacitated. Moreover, and indeed more significantly, the doctor noted in her report that the patient was "walking </w:t>
      </w:r>
      <w:r>
        <w:rPr>
          <w:rFonts w:ascii="arial" w:eastAsia="arial" w:hAnsi="arial" w:cs="arial"/>
          <w:color w:val="000000"/>
          <w:sz w:val="20"/>
          <w:u w:val="single"/>
          <w:lang w:val="en-US" w:eastAsia="en-US" w:bidi="ar-SA"/>
        </w:rPr>
        <w:t>down</w:t>
      </w:r>
      <w:r>
        <w:rPr>
          <w:rFonts w:ascii="arial" w:eastAsia="arial" w:hAnsi="arial" w:cs="arial"/>
          <w:color w:val="000000"/>
          <w:sz w:val="20"/>
          <w:lang w:val="en-US" w:eastAsia="en-US" w:bidi="ar-SA"/>
        </w:rPr>
        <w:t xml:space="preserve"> slippery grass </w:t>
      </w:r>
      <w:r>
        <w:rPr>
          <w:rFonts w:ascii="arial" w:eastAsia="arial" w:hAnsi="arial" w:cs="arial"/>
          <w:color w:val="000000"/>
          <w:sz w:val="20"/>
          <w:u w:val="single"/>
          <w:lang w:val="en-US" w:eastAsia="en-US" w:bidi="ar-SA"/>
        </w:rPr>
        <w:t>hill</w:t>
      </w:r>
      <w:r>
        <w:rPr>
          <w:rFonts w:ascii="arial" w:eastAsia="arial" w:hAnsi="arial" w:cs="arial"/>
          <w:color w:val="000000"/>
          <w:sz w:val="20"/>
          <w:lang w:val="en-US" w:eastAsia="en-US" w:bidi="ar-SA"/>
        </w:rPr>
        <w:t>" (emphasis added). Neither the words "hill" nor "down" nor any synonyms of them are found in the ambulance crew report. This circumstance suggests strongly the two documents were made independently of one another. The only person common to the creation of both documents was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was argued that neither of the documents in issue are sufficiently reliable to satisfy the reliability requirement established in R. v. B.(K.G.), supra. In this regard, counsel for the plaintiff notes, in particular, Mr. Choromanski's lack of facility with the English language and the fact that he was in significant pain at the time he dealt with both the paramedic and the emergency room physician. Before dealing with this argument, it should be noted that the statements attributed to the plaintiff in both of the documents in question could not have been the product of prompting or elicitation. Further, while neither document was made on a solemn occasion, both were made at a time when accuracy was of some importance both to the plaintiff and to the witnesses who were recording the plaintiff's account. Finally, neither of the witnesses has or had any interest in the outcome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turn now to the arguments advanced by the plaintiff relating to the reliability of these documents. In this regard, it is worthy of note that the crew report contains the plaintiff's Nanaimo address, his Nanaimo postal code and his Nanaimo telephone number. It also records his age. All of these details are accurately recorded. Indeed, the only information on the form that the plaintiff maintains is inaccurate is the inclusion of the word "grass". Similarly, in the emergency report, including that portion of the document which was presumably created by the hospital admission staff, the plaintiff's name, date of birth, his wife's name, his North Vancouver address and postal code, and his family doctor's name and the place of his practice are all accurately recorded. Again, the only reservation the plaintiff has with respect to this document is the inclusion of the words "slippery grass hill". Bearing in mind that I am concerned at this juncture only with threshold reliability, I am satisfied on the evidence that the test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it is "necessary", as that word is used in the authorities dealing with the principled approach to exceptions to the hearsay rule, to admit these documents. In summary, I find that both documents are substantively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LOCATION AND MANNER OF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noted above, the plaintiff testified that he slipped on a substantial quantity of mud which he maintains had accumulated on one of the concrete slabs. He testified that he slid across a second slab which was not covered in mud and across a third slab which was covered in mud, until his forward progress was stopped by his foot coming into contact with the raised edge of a fourth concrete slab. I gather from his evidence that he has never been in doubt about the manner or place in which the accident occurred. I do not doubt that the plaintiff sincerely believes that the accident occurred as he now recalls it. I am not, however, satisfied on a balance of probabilities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Firstly, I accept that he told two people, independently of one another, on the night of the accident that he slipped on the grass. Indeed, he told one of them that he slipped while "walking down a slippery grass hill". I do not accept that the paramedic and the doctor misunderstood the plaintiff. They recorded a variety of peripheral details accurately. Further, if they misunderstood then, they misunderstood independently of one another but in precisely the same manner. They both recorded the word "grass" and yet the plaintiff maintains now that grass had nothing to do with his fall, and he has never thought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Secondly, on November 12, 1998, the plaintiff telephoned the defendant and was put through to Mr. Manfield. Mr. Manfield gave evidence that the plaintiff told him that he had slipped while walking downhill from the physics building. He also told him that he could not recall specifically if he was on the pavement or the grass when he slipped. Mr. Manfield made notes of this conversation shortly after it occurred. Moreover, he testified that he recalled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recalled, generally, a conversation with someone from the defendant but he maintains that he was called by the defendant. He denies saying that he was unsure about whether he was on the grass or the sidewalk at the time of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clear that no one from the defendant had a reason to call the plaintiff on November 12, 1998. Mr. Manfield did not know about the accident nor did he know the plaintiff until he spoke with him that day. I find that the plaintiff did call the defendant and was uncertain as to the manner in which his accident occurred and that he expressed that uncertainty to Mr. Manfield.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Thirdly, the plaintiff testified that he was "covered in mud" as a result of his fall. The mud was on his pants, his raincoat, his shoes, his left elbow, and his books and backpack. In November 1999, the plaintiff wrote to his doctor saying, "My belongings (books and backpack) and my clothes were covered in mud." I accept that the plaintiff's clothes and his belongings were muddied significantly. For the reasons noted above, I do not accept that there was any significant quantity of mud on the sidewalk that evening. On the other hand, the grassy slope adjacent to the sidewalk was, in light of the rain, no doubt soggy and muddy. The degree of mud on the plaintiff's clothing and belongings is, in my view, more consistent with him having fallen on the grassy slope and landed on the sidewalk as he, in fact, described to the emergency room physician, than it is with him having fallen in the manner he now recalls.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Fourthly, the grassy hillside was, according to Dallas Friesen, used as a shortcut. The shortcut as he described it rejoins the sidewalk almost precisely where the plaintiff came to rest following his fall. There is some evidence that the plaintiff was in a hurry that evening. In his examination-in-chief, the plaintiff denied that he was in a hurry stating that he was simply returning to his apartment following his class. At the time, the plaintiff was working in Nanaimo although his family continued to reside in North Vancouver. He would see them on the weekends. The accident occurred on a Tuesday and the next day was Remembrance Day. The last ferry from Departure Bay to Horseshoe Bay was scheduled to depart at 9 p.m. on November 10, 1998. The plaintiff left his class at approximately 8:30 p.m. On his evidence, it would be quite possible for him to drive home and then to the ferry terminal and catch the 9 p.m. sailing, provided he was not delayed. It was suggested to the plaintiff in cross-examination that that is exactly what he was going to do. He denied that stating, as I understand his evidence, he was going to catch the ferry the next day. His examination for discovery evidence was put to him. On discovery, he swore that he had called his wife on the evening of November 10th and told her that he had to go to his apartment following his class but that if he had enough time to catch the ferry he would. His evidence at trial was inconsistent with his evidence on discovery. I find it likely that he was anxious to catch the ferry that evening and, thus, would be inclined to take a shortcut across the grassy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given the amount of mud that I have concluded was on the sidewalk at the time of the accident, it does not seem plausible that the plaintiff's fall happened as he described it. He claims that he slipped over the surface of approximately 2 1/2 concrete slabs - a distance of about 10 feet. If the area was covered in mud to a significant degree, that type of slip makes sense. It does not seem likely, however, if the only mud present was that which I have found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result, for all of the foregoing reasons, I am not satisfied on a balance of probabilities that the plaintiff fell while walking on the sidewalk. Rather, I am satisfied that he fell while taking a shortcut over the grassy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claim is based on the Occupiers Liability Act. The relevant portions of that Act, as it stood at the time of the accident,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risks willingly assumed by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duty imposed on an occupier by the Act does not render the occupier an insurer against every eventuality (Sulmona v. Serraglio, </w:t>
      </w:r>
      <w:hyperlink r:id="rId429" w:history="1">
        <w:r>
          <w:rPr>
            <w:rFonts w:ascii="arial" w:eastAsia="arial" w:hAnsi="arial" w:cs="arial"/>
            <w:i/>
            <w:color w:val="0077CC"/>
            <w:sz w:val="20"/>
            <w:u w:val="single"/>
            <w:shd w:val="clear" w:color="auto" w:fill="FFFFFF"/>
            <w:lang w:val="en-US" w:eastAsia="en-US" w:bidi="ar-SA"/>
          </w:rPr>
          <w:t>[1984] B.C.J. No. 1247</w:t>
        </w:r>
      </w:hyperlink>
      <w:r>
        <w:rPr>
          <w:rFonts w:ascii="arial" w:eastAsia="arial" w:hAnsi="arial" w:cs="arial"/>
          <w:color w:val="000000"/>
          <w:sz w:val="20"/>
          <w:lang w:val="en-US" w:eastAsia="en-US" w:bidi="ar-SA"/>
        </w:rPr>
        <w:t xml:space="preserve"> (S.C.) aff'd </w:t>
      </w:r>
      <w:hyperlink r:id="rId430" w:history="1">
        <w:r>
          <w:rPr>
            <w:rFonts w:ascii="arial" w:eastAsia="arial" w:hAnsi="arial" w:cs="arial"/>
            <w:i/>
            <w:color w:val="0077CC"/>
            <w:sz w:val="20"/>
            <w:u w:val="single"/>
            <w:shd w:val="clear" w:color="auto" w:fill="FFFFFF"/>
            <w:lang w:val="en-US" w:eastAsia="en-US" w:bidi="ar-SA"/>
          </w:rPr>
          <w:t>[1986] B.C.J. No. 413</w:t>
        </w:r>
      </w:hyperlink>
      <w:r>
        <w:rPr>
          <w:rFonts w:ascii="arial" w:eastAsia="arial" w:hAnsi="arial" w:cs="arial"/>
          <w:color w:val="000000"/>
          <w:sz w:val="20"/>
          <w:lang w:val="en-US" w:eastAsia="en-US" w:bidi="ar-SA"/>
        </w:rPr>
        <w:t xml:space="preserve"> (C.A.)). Nor does the duty imposed by the Act require that an occupier warn or protect against "the ordinary risks arising out of the exigencies of everyday life" (Malcolm v. British Columbia Transit, </w:t>
      </w:r>
      <w:hyperlink r:id="rId431" w:history="1">
        <w:r>
          <w:rPr>
            <w:rFonts w:ascii="arial" w:eastAsia="arial" w:hAnsi="arial" w:cs="arial"/>
            <w:i/>
            <w:color w:val="0077CC"/>
            <w:sz w:val="20"/>
            <w:u w:val="single"/>
            <w:shd w:val="clear" w:color="auto" w:fill="FFFFFF"/>
            <w:lang w:val="en-US" w:eastAsia="en-US" w:bidi="ar-SA"/>
          </w:rPr>
          <w:t>[1988] B.C.J. No. 1945</w:t>
        </w:r>
      </w:hyperlink>
      <w:r>
        <w:rPr>
          <w:rFonts w:ascii="arial" w:eastAsia="arial" w:hAnsi="arial" w:cs="arial"/>
          <w:color w:val="000000"/>
          <w:sz w:val="20"/>
          <w:lang w:val="en-US" w:eastAsia="en-US" w:bidi="ar-SA"/>
        </w:rPr>
        <w:t xml:space="preserve"> (C.A.) per MacEachern C.J.B.C., see also Deroche v. Best Western Coquitlam Inn, </w:t>
      </w:r>
      <w:hyperlink r:id="rId432" w:history="1">
        <w:r>
          <w:rPr>
            <w:rFonts w:ascii="arial" w:eastAsia="arial" w:hAnsi="arial" w:cs="arial"/>
            <w:i/>
            <w:color w:val="0077CC"/>
            <w:sz w:val="20"/>
            <w:u w:val="single"/>
            <w:shd w:val="clear" w:color="auto" w:fill="FFFFFF"/>
            <w:lang w:val="en-US" w:eastAsia="en-US" w:bidi="ar-SA"/>
          </w:rPr>
          <w:t>[1999] B.C.J. No. 331</w:t>
        </w:r>
      </w:hyperlink>
      <w:r>
        <w:rPr>
          <w:rFonts w:ascii="arial" w:eastAsia="arial" w:hAnsi="arial" w:cs="arial"/>
          <w:color w:val="000000"/>
          <w:sz w:val="20"/>
          <w:lang w:val="en-US" w:eastAsia="en-US" w:bidi="ar-SA"/>
        </w:rPr>
        <w:t xml:space="preserve"> (S.C.) where MacEachern C.J.B.C.'s remarks were applied in the context of an action for damages under the Occupiers Liability Act). Of note in the circumstances of this case is MacEachern C.J.B.C.'s comment in Malcolm, supra, at p. 2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"adult person" without being warned knows and accepts the risks of falling on a steep, wet, grassy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issue, given the findings of fact set out above, is whether the defendant was in breach of the obligation imposed on it in relation to the plaintiff and if so, whether that breach caused or contributed to the causes of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the plaintiff slipped and fell as he crossed a grassy hill. The grass was slippery as a result of recent rain. This is not a case in which, due to inadequate lighting, the plaintiff was unable to see the sidewalk and inadvertently wandered off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paraphrasing the remarks of MacEachern C.J.B.C., the defendant is not required to take steps to prevent someone in the position of the plaintiff from being exposed to the exigencies of everyday life, which include the chance of falling on a wet, grassy slope. In the result,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request of the parties I will, notwithstanding my conclusion on liability, deal with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suffered an undisplaced fracture of his left fibula. He also suffered minor bruises and cuts none of which required any specific medical treatment and all of which resolved entirely within a month of the fall. With respect to his ankle injury, the plaintiff was initially fitted with a half cast and on November 25, 1998, a below the knee walking cast was applied. It was replaced approximately a month later with a second cast of the same description. On January 31, 1999, that cast was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Following removal of the cast, the plaintiff experienced considerable pain and stiffness in his ankle. He was prescribed Naproxen for 10 days to assist him with this pain. By the end of February, he reported to his family doctor that he was feeling significantly better. On March 7, 1999, he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Choromanski's job requires him to spend time on boats at sea. He testified that the motion of the sea puts a strain on his ankle and that while he was able to do his job, it frequently left his ankle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a result of the plaintiff continuing to experience stiffness and some pain in his ankle, in August 1999 he was referred by his family doctor to Dr. le Noble, a physical and rehabilitative medicine specialist. Dr. le Noble saw the plaintiff on October 22, 1999, and recommended that he be fitted with orthotics. These were available to the plaintiff in January 2000. He saw Dr. le Noble on February 9, 2000, and reported that his foot felt much better, as a result of using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Choromanski attended nine physiotherapy sessions in February and March 1999, as a result of his ankle injury. He was on pain medication for two weeks immediately following the accident and again for ten days following the removal of his cast. Otherwise than for purposes of this litigation, he has not seen a doctor about his injury since February 2000. He has full range of motion in his ankle now, but it continues to cause him some lingering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Prior to the accident, the plaintiff was in good health and enjoyed and active lifestyle. Among other things, he enjoyed sailing, skiing and ballroom dancing with his spouse. In November 1999, he tried ballroom dancing but found that he was in too much discomfort. He has not attempted it since, in spite of the fact that the orthotics he acquired in January 2000 have provided him with significant relief in other areas of his life. His sailing activities have been limited. In April 2000, he twisted his ankle while jumping into his sailboat and since then he has limited his activities to boating under power. He is afraid that if he skies, he may re-injure the ankle and suffer yet further restriction of his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summary, I find that the plaintiff's injury was slower to respond to treatment than might ordinarily be the case but with the indefinite use of the orthotics, he will be able to function without significant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have reviewed the following cases referred to by counsel on the issue of non-pecuniary damages: Bains v. Hill </w:t>
      </w:r>
      <w:hyperlink r:id="rId433" w:history="1">
        <w:r>
          <w:rPr>
            <w:rFonts w:ascii="arial" w:eastAsia="arial" w:hAnsi="arial" w:cs="arial"/>
            <w:i/>
            <w:color w:val="0077CC"/>
            <w:sz w:val="20"/>
            <w:u w:val="single"/>
            <w:shd w:val="clear" w:color="auto" w:fill="FFFFFF"/>
            <w:lang w:val="en-US" w:eastAsia="en-US" w:bidi="ar-SA"/>
          </w:rPr>
          <w:t>(1992), 68 B.C.L.R. (2d) 193</w:t>
        </w:r>
      </w:hyperlink>
      <w:r>
        <w:rPr>
          <w:rFonts w:ascii="arial" w:eastAsia="arial" w:hAnsi="arial" w:cs="arial"/>
          <w:color w:val="000000"/>
          <w:sz w:val="20"/>
          <w:lang w:val="en-US" w:eastAsia="en-US" w:bidi="ar-SA"/>
        </w:rPr>
        <w:t xml:space="preserve"> (C.A.); Wright v. Holt, </w:t>
      </w:r>
      <w:hyperlink r:id="rId434" w:history="1">
        <w:r>
          <w:rPr>
            <w:rFonts w:ascii="arial" w:eastAsia="arial" w:hAnsi="arial" w:cs="arial"/>
            <w:i/>
            <w:color w:val="0077CC"/>
            <w:sz w:val="20"/>
            <w:u w:val="single"/>
            <w:shd w:val="clear" w:color="auto" w:fill="FFFFFF"/>
            <w:lang w:val="en-US" w:eastAsia="en-US" w:bidi="ar-SA"/>
          </w:rPr>
          <w:t>[1997] B.C.J. No. 2259</w:t>
        </w:r>
      </w:hyperlink>
      <w:r>
        <w:rPr>
          <w:rFonts w:ascii="arial" w:eastAsia="arial" w:hAnsi="arial" w:cs="arial"/>
          <w:color w:val="000000"/>
          <w:sz w:val="20"/>
          <w:lang w:val="en-US" w:eastAsia="en-US" w:bidi="ar-SA"/>
        </w:rPr>
        <w:t xml:space="preserve"> (S.C.); Dominelli v. Eagan Lake Ranch Ltd., </w:t>
      </w:r>
      <w:hyperlink r:id="rId435" w:history="1">
        <w:r>
          <w:rPr>
            <w:rFonts w:ascii="arial" w:eastAsia="arial" w:hAnsi="arial" w:cs="arial"/>
            <w:i/>
            <w:color w:val="0077CC"/>
            <w:sz w:val="20"/>
            <w:u w:val="single"/>
            <w:shd w:val="clear" w:color="auto" w:fill="FFFFFF"/>
            <w:lang w:val="en-US" w:eastAsia="en-US" w:bidi="ar-SA"/>
          </w:rPr>
          <w:t>[1992] B.C.J. No. 496</w:t>
        </w:r>
      </w:hyperlink>
      <w:r>
        <w:rPr>
          <w:rFonts w:ascii="arial" w:eastAsia="arial" w:hAnsi="arial" w:cs="arial"/>
          <w:color w:val="000000"/>
          <w:sz w:val="20"/>
          <w:lang w:val="en-US" w:eastAsia="en-US" w:bidi="ar-SA"/>
        </w:rPr>
        <w:t xml:space="preserve"> (S.C.); Smith v. Shade, </w:t>
      </w:r>
      <w:hyperlink r:id="rId436" w:history="1">
        <w:r>
          <w:rPr>
            <w:rFonts w:ascii="arial" w:eastAsia="arial" w:hAnsi="arial" w:cs="arial"/>
            <w:i/>
            <w:color w:val="0077CC"/>
            <w:sz w:val="20"/>
            <w:u w:val="single"/>
            <w:shd w:val="clear" w:color="auto" w:fill="FFFFFF"/>
            <w:lang w:val="en-US" w:eastAsia="en-US" w:bidi="ar-SA"/>
          </w:rPr>
          <w:t>[1994] B.C.J. No. 396</w:t>
        </w:r>
      </w:hyperlink>
      <w:r>
        <w:rPr>
          <w:rFonts w:ascii="arial" w:eastAsia="arial" w:hAnsi="arial" w:cs="arial"/>
          <w:color w:val="000000"/>
          <w:sz w:val="20"/>
          <w:lang w:val="en-US" w:eastAsia="en-US" w:bidi="ar-SA"/>
        </w:rPr>
        <w:t xml:space="preserve"> (S.C.); and Trask v. Pomeroy Enterprises Ltd., </w:t>
      </w:r>
      <w:hyperlink r:id="rId437" w:history="1">
        <w:r>
          <w:rPr>
            <w:rFonts w:ascii="arial" w:eastAsia="arial" w:hAnsi="arial" w:cs="arial"/>
            <w:i/>
            <w:color w:val="0077CC"/>
            <w:sz w:val="20"/>
            <w:u w:val="single"/>
            <w:shd w:val="clear" w:color="auto" w:fill="FFFFFF"/>
            <w:lang w:val="en-US" w:eastAsia="en-US" w:bidi="ar-SA"/>
          </w:rPr>
          <w:t>[1998] B.C.J. No. 2916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would set non-pecuniary damages at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seeks damages to compensate him for a loss of capacity to earn income. The defendant concedes that the plaintiff is entitled to recover an award under this head. The only dispute is as to the appropriate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plaintiff's occupation requires a not insignificant degree of physical activity. To his credit, he has continued to work since March of 1999 notwithstanding the discomfort that he experiences from time to time. The more robust orthotics that he has just been fitted with will no doubt be of assistance to him in his work. There is no evidence to suggest that he is at risk of losing his present job nor does his history suggest that he will miss significant amounts of time from his work due to this injury in the future. He is at some increased risk of developing degenerative diseases in his ankle in future. Recognizing the "rough and ready" nature of this estimate (see Brown v. Golaiy </w:t>
      </w:r>
      <w:hyperlink r:id="rId10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(as he then was) at p. 357), I would fix damages for the plaintiff's loss of capacity to earn income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parties have agreed on the special damages in the amount of $1,604.90.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seeks damages in relation to the loss of sick benefits he has suffered as a consequence of this accident. Following the accident, the plaintiff was off work approximately 99 days. He was paid for these absences in accordance with the benefits available to him through his employment. Employees of the Department of Fisheries and Oceans in the position of the plaintiff accumulate sick leave credits at the rate of 1.25 days for each month worked. As of November 10, 1998, Mr. Choromanski had 155.60 sick leave credits. He seeks to be compensated for the sick credits he was forced to consume as a result of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sick leave credits do not have a cash surrender value. They are either used during the course of employment to compensate employees who are off work sick or they are lost upon retirement or termination. There is no evidence that the plaintiff paid for or contributed towards the acquisition of these credits otherwise than by simply working the minimum number of days in each month, in order to accumulate the benefit. The defendant agrees that this benefit is compensable and the only issue is how it should be quantified. The parties agree that the value of the sick days lost to the plaintiff as a result of the accident is $18,848.80. The defendant argues that any award to the plaintiff should be discounted to take into account future contingencies. If, for example, it is unlikely the plaintiff will use all of his accruing sick days, never mind those consumed during the course of his recovery from this injury, then he will have suffered no loss. The defendant argues that given the plaintiff's work history and the rate at which he has traditionally used these benefits the award should be reduced by 50 percent of the face value of the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have reviewed both Cunningham v. Wheeler </w:t>
      </w:r>
      <w:hyperlink r:id="rId438" w:history="1">
        <w:r>
          <w:rPr>
            <w:rFonts w:ascii="arial" w:eastAsia="arial" w:hAnsi="arial" w:cs="arial"/>
            <w:i/>
            <w:color w:val="0077CC"/>
            <w:sz w:val="20"/>
            <w:u w:val="single"/>
            <w:shd w:val="clear" w:color="auto" w:fill="FFFFFF"/>
            <w:lang w:val="en-US" w:eastAsia="en-US" w:bidi="ar-SA"/>
          </w:rPr>
          <w:t>(1994), 88 B.C.L.R. (2d) 273</w:t>
        </w:r>
      </w:hyperlink>
      <w:r>
        <w:rPr>
          <w:rFonts w:ascii="arial" w:eastAsia="arial" w:hAnsi="arial" w:cs="arial"/>
          <w:color w:val="000000"/>
          <w:sz w:val="20"/>
          <w:lang w:val="en-US" w:eastAsia="en-US" w:bidi="ar-SA"/>
        </w:rPr>
        <w:t xml:space="preserve"> (S.C.C.) and Ratych v. Bloomer, </w:t>
      </w:r>
      <w:hyperlink r:id="rId439"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In addition, I have reviewed the very helpful analysis of this issue by Clancy J. in Roberts v. Earthy, </w:t>
      </w:r>
      <w:hyperlink r:id="rId440" w:history="1">
        <w:r>
          <w:rPr>
            <w:rFonts w:ascii="arial" w:eastAsia="arial" w:hAnsi="arial" w:cs="arial"/>
            <w:i/>
            <w:color w:val="0077CC"/>
            <w:sz w:val="20"/>
            <w:u w:val="single"/>
            <w:shd w:val="clear" w:color="auto" w:fill="FFFFFF"/>
            <w:lang w:val="en-US" w:eastAsia="en-US" w:bidi="ar-SA"/>
          </w:rPr>
          <w:t>[1995] B.C.J. No. 1034</w:t>
        </w:r>
      </w:hyperlink>
      <w:r>
        <w:rPr>
          <w:rFonts w:ascii="arial" w:eastAsia="arial" w:hAnsi="arial" w:cs="arial"/>
          <w:color w:val="000000"/>
          <w:sz w:val="20"/>
          <w:lang w:val="en-US" w:eastAsia="en-US" w:bidi="ar-SA"/>
        </w:rPr>
        <w:t xml:space="preserve"> (S.C.). While days lost from a sick leave bank do not fall within the insurance exception to the general principle of deductibility, they do fall within another exception to that rule as recognized by McLachlin J. (as she then was) in Ratych, supra, at p. 972. It does not matter if the plaintiff, upon recovering an award for a loss of this nature chooses to replenish his sick leave bank or not; the point is to restore him as closely as possible to the same position he would have been in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this case, no past wage loss claim is made by the plaintiff. He seeks rather simply to be compensated for the depletion to his sick leave bank. In my view, the circumstances of the case at bar are indistinguishable from those in Roberts. In that case, Clancy J.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purpose of awarding damages in tort actions is to compensate a plaintiff as completely as possible for the loss suffered, Mr. Roberts should receive the value of his actual loss resulting from the accident. To protect him against some catastrophic illness he should have access to the full number of days in the sick leave bank that he had acquired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follows that I would award damages under this head in the sum of $18,848.80.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Finally, there is a claim for the cost of future care. This is related exclusively to the cost of the various orthotics that Mr. Choromanski will likely need indefinitely. According to Dr. le Noble, Mr. Choromanski would benefit from three kinds of orthotics each intended to assist in different activities. Based on the average life span and cost of each type of orthotic, and using the calculations provided by the plaintiff's expert to discount these costs to their present value, I would award damages in the sum of $6,457.50.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Dhadwal v. Insurance Corp. of British Columbia, [2014] B.C.J. No. 467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12-15,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S144847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467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2014 BCSC 449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[2014] I.L.R. I-5585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2014 CarswellBC 698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238 A.C.W.S. (3d) 720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32 C.C.L.I. (5th) 221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Gurinder Singh Dhadwal,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2" w:name="Keywords_17"/>
      <w:bookmarkEnd w:id="122"/>
      <w:r>
        <w:rPr>
          <w:rFonts w:ascii="arial" w:eastAsia="arial" w:hAnsi="arial" w:cs="arial"/>
          <w:b/>
          <w:color w:val="000000"/>
          <w:sz w:val="20"/>
          <w:lang w:val="en-US" w:eastAsia="en-US" w:bidi="ar-SA"/>
        </w:rPr>
        <w:t>Insurance law — The insurance contract — Interpretation — Coverage provisions and exclusion clauses — Termination or breach — By insurer — Action by plaintiff for declaration that defendant was in breach of insurance policy allowed — Plaintiff leased vehicle that father drove into ditch, hitting culvert — Father drove vehicle home — Engine seized next day — Defendant insurance company paid to repair damage that occurred upon impact, but not that associated with engine — Engine damage was "coincidental with" damage that occurred upon impact — Plaintiff did not act unreasonably by having vehicle driven home instead of towed.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By insured against insurer — Action by plaintiff for declaration that defendant was in breach of insurance policy allowed — Plaintiff leased vehicle that father drove into ditch, hitting culvert — Father drove vehicle home — Engine seized next day — Defendant insurance company paid to repair damage that occurred upon impact, but not that associated with engine — Engine damage was "coincidental with" damage that occurred upon impact — Plaintiff did not act unreasonably by having vehicle driven home instead of towed.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Automobile insurance — Exclusions — Action by plaintiff for declaration that defendant was in breach of insurance policy allowed — Plaintiff leased vehicle that father drove into ditch, hitting culvert — Father drove vehicle home — Engine seized next day — Defendant insurance company paid to repair damage that occurred upon impact, but not that associated with engine — Engine damage was "coincidental with" damage that occurred upon impact — Plaintiff did not act unreasonably by having vehicle driven home instead of towed.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3" w:name="Case Summary_17"/>
            <w:bookmarkEnd w:id="1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a declaration that the defendant was in breach of an insurance policy. The plaintiff leased a vehicle that his father drove into a ditch, hitting a culvert. The father drove the vehicle home after the accident. The engine seized the next day, while the plaintiff was driving the vehicle to a repair shop. The vehicle had been driven for 40 kilometres between the accident and the engine seizure. The defendant insurance company paid to repair the damage that occurred upon impact, but not that associated with the engine. The insurance policy provided "collision coverage" for damage "caused by...collision...with another object", but excluded coverage for damage "consisting of...mechanical fracture, failure or breakdown" unless the damage was "coincidental with" damage for which indemnity was provided. A prescribed condition provided that the insurer was not liable for damage resulting from the failure of an owner or operator to protect a vehicle "as far as reasonably possible" from further damage after a collision. There was no express provision that coverage for an insured risk would be inoperative if an excluded risk was also engaged. An expert report stated that the loss of coolant and engine oil from the collision-damaged components caused internal component friction, and that severe overheating resulted from the combustion process, when the vehicle was driven after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4" w:name="Holdings of Court_14"/>
            <w:bookmarkEnd w:id="12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 of the damage fell within the definition of "collision coverage" in the insurance policy. It was clear from the expert report that the combination of the collision and the subsequent driving caused that engine damage and that neither alone would have done so. The engine damage consisted of "mechanical fracture, failure or breakdown". The engine damage was "coincidental with" the damage that occurred upon impact. The two losses arose from the collision and were part of the same chain of causation. The collision resulted in immediate body damage and damage to internal components of the vehicle, causing coolant and engine oil to be lost and, in combination with the subsequent driving, resulting in the engine damage. The plaintiff did not act unreasonably by having a vehicle that sustained apparently minor damage in a collision driven home instead of towed.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Legislation Cited_5"/>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2"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Appendix 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6" w:name="Counsel_19"/>
      <w:bookmarkEnd w:id="1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Colin A.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Michael Hewitt.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19"/>
      <w:bookmarkEnd w:id="127"/>
      <w:r>
        <w:pict>
          <v:line id="_x0000_s1114"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L.A. WARREN J."/>
            <w:bookmarkEnd w:id="128"/>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a dispute between Mr. Dhadwal and ICBC regarding the coverage under Mr. Dhadwal's automobile insurance policy for certain damage to a high-end Mercedes sports utility vehicle leased by Mr. Dhadwal.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Late in the evening of June 7, 2012, the Mercedes was involved in a single-vehicle collision. It was driven into a ditch and hit a cement culvert. No one was injured in the collision. However, the Mercedes suffered damage consisting of some fairly minor scrapes, dents, and cracks to the exterior, as well as damage to several interior mechanical parts. The Mercedes was driven to Mr. Dhadwal's home after the collision. The next day, while Mr. Dhadwal was driving the Mercedes to a repair shop, the engine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ICBC paid approximately $18,500 to repair the damage that occurred to the Mercedes immediately upon impact, but has refused to pay the losses associated with the seized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case turns on the construction and application of certain provisions in the insurance policy, which is known as the "Optional Policy". The Optional Policy provides coverage for damage "caused by ... collision ... with another object ... including a ... culvert". However, s. 5.9(a) of the Optional Policy excludes coverage for damage "consisting of ... mechanical fracture, failure or breakdown" unless that damage is "coincidental with other loss or damage for which indemnity is provided". Even if the exclusion in s. 5.9(a) does not apply, ICBC is not liable under the Optional Policy for damage resulting from the failure of an owner or operator, following a collision, to protect the vehicle "as far as reasonably possible from further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to the losses associated with the seized engine, Mr. Dhadwal also seeks coverage for losses he claims are consequences of being unable to use the Mercedes, including the purchase, insurance, and licensing of a replacement Volkswagen car, and the financing and insurance of the Mercedes.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Mercedes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Dhadwal is a car salesman with an interest in high-performance vehicles. He has owned several such vehicles in the past. At the time of the trial, he owned the Mercedes and a Ferrari. He takes meticulous, even obsessive, care of his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Dhadwal leased the Mercedes from Mercedes-Benz Canada in February 2012. It was special-ordered to Mr. Dhadwal's exacting specifications and, when new, it was worth approximately $120,000.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7, 2012, shortly before midnight, the Mercedes was involved in a single vehicle accident in Langley on 59th Avenue, just west of 252nd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accident, Mr. Dhadwal was living with his mother, his father (Avtar Singh Dhadwal), and his brother (Tajinder Dhadwal) on 16A Avenue in South Surrey. Mr. Dhadwal, his brother, and his father all testified at the trial. Because these witnesses all have the same surname, I will refer to Mr. Dhadwal's brother and father by their first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Dhadwal, Tajinder, and Avtar all testified that Avtar was driving the Mercedes at the time of the accident. Their evidence was that Mr. Dhadwal had been picked up by his friend, Daljit Sandhar, earlier in the evening. Mr. Dhadwal testified he spent the evening drinking whisky at Mr. Sandhar's home. This was corroborated by Mr. Sandhar, who testified that Mr. Dhadwal was with him at his home on the evening of June 7, 2012, when Mr. Dhadwal received a phone call advising him that his Mercedes had been in an accident. Mr. Sandhar testified that Mr. Dhadwal had several calls regarding the accident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Dhadwal and Avtar testified that Avtar had borrowed the Mercedes on the evening in question and driven it to his brother's home in Abbotsford. Avtar testified that he drove to Abbotsford by travelling east on 16th Avenue to 200th Street, then north on 200th Street to Highway 1, and then east on Highway 1 to Abbotsford. Avtar testified that when he was driving home later in the evening, he took a wrong turn after exiting Highway 1 at 264th Street, and ended up on 59th Avenue in Langley. He said the collision occurred when he swerved to avoid a dog, lost control of the Mercedes, ran into a ditch, and hit a culvert.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Avtar testified that the impact with the culvert was not hard. He said he got out of the vehicle and saw very little damage. He then tried to back up out of the ditch but could not get the Mercedes to move. He phoned Tajinder and asked him to come to his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Tajinder was at home in South Surrey. He testified that his father phoned him at about midnight and told him that he had been in a minor accident in the Mercedes. Tajinder said he drove to the scene of the accident and called Clover Towing in Langley from his car on the way. He said he then called Mr. Dhadwal and told him about the accident and assured him he would look after it. He said that Mr. Dhadwal was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Tajinder and Avtar testified that when Tajinder arrived, they both visually inspected the Mercedes and saw very little damage. Tajinder tried to back the Mercedes out of the ditch but it would not move enough to get it out on to the road. He said that no warning lights were illuminated on the dashboard while he was in the Mercedes trying to back it out of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tow truck driver, Ken Yochim, testified. He said he spoke to a man at the scene who he could not identify by name. He said this man told him that his father had been driving the Mercedes, fell asleep, and drove into the ditch. I find that the person he spoke to was Tajinder.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Yochim said when he arrived at the scene the Mercedes was in the ditch about a foot away from the culvert. He saw pieces of broken plastic on the ground but did not see much damage to the vehicle. He characterized the damage as "very slight" from a "low impact hit". Mr. Yochim pulled the Mercedes out of the ditch using a winch on his truck. He said it was an easy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Yochim testified that when he arrived at the scene, he noticed tire marks in the grass in the ditch for about 200 feet in front of the culvert. Tajinder testified that he had ripped up the grass in the ditch when he tried to get the Mercedes out; however, he said he moved the Mercedes only between 1 and 3 feet when doing so. Avtar testified that he did not drive along the ditch before hitting the culvert. He said that he crossed the road and drove just a little way into the ditch and then right into the culvert.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Tajinder testified that he spoke to Mr. Yochim about engine fluids. He said that he and Mr. Yochim discussed the possibility of a warning light being illuminated and that they checked the dashboard to ensure none were illuminated. He said Mr. Yochim used his flashlight and together they checked the grass in the ditch but saw no signs of any engine fluids. He said Mr. Yochim then got under the Mercedes and checked for signs of leaking fluids but reported seeing nothing. This evidence was largely corroborated by Mr. Yochim. Mr. Yochim said that Tajinder "mentioned something about some kind of coolant light going off on the dash". He was not asked in either direct or cross-examination if he examined the dashboard to determine whether any warning lights were in fact illuminated. However, Mr. Yochim said he used his flashlight to check underneath the Mercedes for signs of fluids, both before pulling the Mercedes out of the ditch and after, and saw no indication of leaking fluids.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Tajinder testified that he was talking to Mr. Dhadwal on the phone as Mr. Yochim was pulling the Mercedes out of the ditch. Mr. Dhadwal told him to have the Mercedes towed to a repair shop called Carstar or to the Mercedes dealership. Tajinder testified that he asked Mr. Yochim to tow the Mercedes to either Carstar or the Mercedes dealership, but Mr. Yochim pointed out that neither business would be open and the Mercedes would be sitting out on the street all night. Tajinder testified that Mr. Yochim told him that the damage was minimal and it would be fine to drive the Mercedes home, but that he could tow it to their home if they preferred. This was corroborated by Mr. Yochim, who said he saw nothing to indicate that the Mercedes should not be driven. He confirmed that he told Tajinder the damage was minimal and that he could tow the Mercedes to their home or they could drive it - it was their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Dhadwal testified that he told Tajinder to have the Mercedes towed. He said that he knew the Mercedes had entered the ditch and that there were sensitive components underneath the vehicle that could have been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Tajinder acknowledged that Mr. Dhadwal instructed him to have the Mercedes towed. He testified that he told Mr. Dhadwal that the towing company was too busy to tow the Mercedes. He admitted at trial that Mr. Yochim did not say he was too busy. To the contrary, Tajinder acknowledged that Mr. Yochim gave him the option of towing the Mercedes. He explained that he told Mr. Dhadwal the tow company was too busy in order to get Mr. Dhadwal "off [his] case" about towing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Tajinder testified that notwithstanding Mr. Dhadwal's insistence that the Mercedes be towed, Tajinder decided that Avtar would drive it home. Tajinder explained that he thought he was in a better position than Mr. Dhadwal to make the decision because he had personally assessed the damage as minimal and that assessment had been confirmed by Mr. Yochim, whereas Mr. Dhadwal had not seen the damage, was drunk, and is "annoying" and "obsessive" about his cars.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Observations and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Avtar drove the Mercedes home, a distance of more than 30 km. He said no warning lights were illuminated on the dashboard during the drive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next morning, Avtar and Mr. Dhadwal spent approximately 15 to 20 minutes inspecting the Mercedes. Mr. Dhadwal saw some areas of missing paint on the driver's side above the bumper and some damage on the bumper and trim. He also saw that the emblem was broken, the grill was broken, and one of the zip ties holding the license plate was broken. He opened the hood to check for signs of leaking fluids but saw none. He did not actually check the fluid levels using the dipstick. He backed the Mercedes up to see if there were any fluids on the ground and saw none there either. He estimated the damage at approximately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Dhadwal testified that he did not originally intend to report the accident to ICBC because the damage appeared minimal and his father offered to pay for the repairs. Mr. Dhadwal phoned Carstar, a repair shop he had dealt with before, and arranged to take the Mercedes there on his way to work. The person he spoke to at Carstar suggested that he report the accident to ICBC in case the repairs turned out to be more expensive than Mr. Dhadwal thought they would be. Mr. Dhadwal phoned in a claim to ICBC out of an abundance of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Dhadwal then proceeded to drive the Mercedes to Carstar. He testified that when he set out for Carstar, there were no warning lights illuminated on the dashboard, but soon after leaving his home a warning light came on indicating an inoperative running light. Mr. Dhadwal stopped, got out of the Mercedes, and confirmed that a running light was out. He then proceeded on his way. He had driven approximately 10 km when he accelerated to pass some dump trucks. As he did so, he heard a warning chime and saw a light illuminate indicating "something to do with low oil pressure". This was immediately followed by a warning light indicating the vehicle was shutting off. The Mercedes did shut off and Mr. Dhadwal coasted to a parking lot. He did not restart the engine. He phoned Carstar and arranged to have them tow the Mercedes to their shop.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 to the Mercedes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Steve Cochrane is the body shop collision manager at Carstar. He received the Mercedes when it was towed to Carstar.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Cochrane testified that once the Mercedes was released from the tow truck, he tried to drive it into the shop. He said the battery was fully charged but the Mercedes would not start. When he turned the key, there was a warning displayed on the dash that indicated the vehicle would not start due to low fluid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Cochrane said that there appeared to be very little damage when he initially looked at the Mercedes. This observation is borne out by the photographs that were taken at Carstar before the Mercedes was disassembled. Mr. Cochrane confirmed that the hood was fully latched and appeared to be normally closed, although it was pushed up, creating a slight gap between the bumper and the hood. He described the visible damage as including cracks to the grill and the front bumper cover, scrapes on the front bumper, a pushed-in park-assist sensor, and slight misalignment of the right bumper to the 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Cochrane testified that when he began to disassemble the Mercedes, it became apparent that there was much more significant damage. The radiator support, which is a large plastic assembly that holds various parts, including the radiator, the air conditioning condenser, and engine coolers, was split in about ten spots. The radiator itself was not damaged, but some of the parts that contain fluids were damaged. By way of example only, the engine oil cooler and the air conditioning condenser were bent and had to be replaced, and an oil cooler pipe and the transmission cooler had to be replaced. Mr. Cochrane testified that a significant volume of oil and coolant were added to the vehicle in the course of repairing the damage, but he was unable to determine from looking at the damaged components when the original fluids were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Cochrane testified that the extent of the damage discovered upon disassembling the vehicle was unusual given how little damage was apparent from his initial inspection. He said he was surprised by the extent of the damage to the components behind the grill and bumper. He explained that this particular vehicle has "splash shields" that obscure the view into the engine compartment and thus concealed the damage to the engine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Carstar repaired the damage to the Mercedes, other than the engine, at a cost of approximately $19,500. The deductible was $1000 and ICBC paid the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Once Carstar had completed its repairs, the Mercedes was towed to the Mercedes-Benz dealership for further evaluation where it was determined that the engine had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ICBC tendered an expert report authored by Jeff Hall, a licensed and certified master automotive technician and certified automotive engineer, expressing Mr. Hall's opinion as to the cause of the engine failure. Mr. Hall concluded as follows at p. 20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Vehicle was driven after the collision, the following scenario occurred; severe overheating resulted from the combustion process, internal component friction occurred due to the rapid loss of coolant and approximately 80% of the engine oil was lost from the collision damaged components (i.e. the oil cooler, the oil cooler hoses, the radiator hoses, the radiator outlet tank and the connection). All of the aforementioned caused the engine to seize.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Mercedes-Benz estimated the cost of replacing the engine at $82,133, not including fluids and miscellany, shipping, or HST. Mr. Dhadwal has not had the engine replaced because ICBC has refused to cover the cost.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Warning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already noted, Tajinder testified that there were no warning lights illuminated on the dashboard when he attempted to drive the Mercedes out of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Avtar testified that there were no warning lights illuminated on the dashboard during the time he drove the Mercedes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Dhadwal testified that when he started the Mercedes the morning after the accident, there were no warning lights displayed. He said while he was driving the Mercedes to Carstar, a warning light came on, indicating an inoperative running light, and then just before the Mercedes shut down, a warning chime sounded and a light came on indicating low oil pressure. This was immediately followed by a warning light indicating the vehicle was shutting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Cochrane testified that when the Mercedes arrived at Carstar, he tried to start it, and when he turned the key there was a warning light displayed on the dash that indicated the vehicle would not start due to low fluid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Bass-Werner is an employee of Mercedes-Benz Canada Inc. He was a shop foreman at the Mercedes-Benz dealership that dealt with the Mercedes after it had been repaired at Carstar. Mr. Bass-Werner explained that the Mercedes has as many as 47 on-board computers, which are referred to as electronic control units. Each electronic control unit monitors a different aspect of the vehicle. The electronic control unit that monitors the engine operation is called the motor electronics or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Bass-Werner used a computerized diagnostic system to generate a document recording a variety of data from the ME. He testified that the information reflected in the document provides a very good indication of the problem but the data is not 100%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Bass-Werner explained that the data he retrieved indicated that the ME had recorded a number of "events" or "faults" concerning the engine. The specific nature of these faults was not explained. However, Mr. Bass-Werner did explain that the first of these faults was recorded at an odometer reading of 9,952 km, and the data indicated that, at the time of this fault, the ME sent a request to the instrument cluster to illuminate the check-engine icon on the dashboard. The check-engine icon is a small, stylized symbol located within the tachometer. The ME does not itself cause the check-engine icon to illuminate, nor does it monitor the instrument cluster. As a result, the data retrieved by Mr. Bass-Werner does not establish that the check-engine icon was in fact illuminated. The most he could say is that the data indicated that a request to illuminate the check-engine icon had been sent to the instrument cluster at 9,952 km.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Given the reading on the odometer at the time the Mercedes was received at Carstar, it is likely that the accident occurred at a reading close to 9,952 km.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Bass-Werner also explained that if the same fault is not detected in three successive runnings of the engine (or what he referred to as three "drive cycles"), the ME sends a request to the instrument cluster to extinguish the check-engine icon. From this, ICBC infers that the check-engine icon was illuminated at 9,952 km, and that it remained illuminated until the engine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Bass-Werner testified that the appearance of the check-engine light does not mean that the engine is "collapsing". He agreed that vehicles with the check-engine light illuminated are driven into the Mercedes-Benz dealership where he works on a daily basis. He confirmed that the Operator's Manual recommends that, in the event the check-engine icon is illuminated, the vehicle should be brought in for servicing.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contrast, the portions of the Operator's Manual related to the coolant level warnings read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coolant level is too low. Avoid making long journeys with too little coolant in the cooling system. The engine will otherwise be damaged.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display messages and the corresponding symbol that indicate that the coolant level is too low must not be ignored.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Pull over and stop the vehicle safely and switch off the engine, paying attention to road and traffic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Wait until the display message disappears before restarting the engine. Otherwise, there is a risk of engine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Mr. Dhadwal's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noted above, Mercedes-Benz provided a quote of $82,133 for replacement of the engine, not including fluids and miscellany, shipping, or HST.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Dhadwal had the use of Carstar's courtesy car while the Mercedes remained with Carstar; however, he had to return the courtesy car once the Mercedes had been towed to Mercedes-Benz. Rather than rent or lease a vehicle comparable to the Mercedes while waiting for his claim to be resolved, Mr. Dhadwal purchased a used Volkswagen at a total cost, including financing charges, of $30,395.40. He financed the purchase over 84 months and has been making (and continues to make) monthly payments of $361. He is insuring and licensing the Volkswagen at an annual cost of $2,269.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the same time, Mr. Dhadwal has continued to make monthly lease payments on the Mercedes in the amount of $2,333.76 prior to April 2013 and in the amount of $2,396.27 thereafter. In addition, he has continued to insure the Mercedes, initially at an annual cost of $2,660, and subsequently under a storage policy at an annual cost of $1,446.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Dhadwal seeks:</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ICBC is in breach of the Optional Policy;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ICBC is liable to pay to Mr. Dhadwal the loss and damages sustained by him in accordance with the provisions of the Optional Policy;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the payment of the amount found to be due to Mr. Dhadwal in respect of such loss and damage;</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Optional Policy provides "collision coverage", which is defined in s. 2.3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"collision coverage" means coverage for loss or damage caused by upset of a vehicle or collision of a vehicle with another object, including, but not limited to,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surface of the ground, the roadway being travelled on or an object on, in, under, over or adjacent to the roadway, including a road sign, guard rail, pier, bridge or culvert or any body of water or waterway under or adjacent to the pier, bridge, culvert or 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Optional Policy includes the following exclusion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Restrictions on indemnity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not liable to indemnify any person under comprehensive or collision coverage for loss or damage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tires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consisting of, or caused by, mechanical fracture, failure or breakdown of any part of a motor vehicle, or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caused by</w:t>
      </w:r>
    </w:p>
    <w:p>
      <w:pPr>
        <w:numPr>
          <w:numId w:val="7"/>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explosion within the combustion chamber,</w:t>
      </w:r>
    </w:p>
    <w:p>
      <w:pPr>
        <w:numPr>
          <w:numId w:val="8"/>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rust,</w:t>
      </w:r>
    </w:p>
    <w:p>
      <w:pPr>
        <w:numPr>
          <w:numId w:val="9"/>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corrosion,</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freezing, or</w:t>
      </w:r>
    </w:p>
    <w:p>
      <w:pPr>
        <w:numPr>
          <w:numId w:val="1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wear and tear,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unless the loss or damage is coincidental with other loss or damage for which indemnity is provided under comprehensive or collision coverage or is caused by fire, theft or malicious mischief.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Optional Policy also includes the following Prescribed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Requirements if loss or damage to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If loss of or damage to a vehicle that is covered by this contract occurs, the owner or operator of the vehicle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at the expense of the insurer, protect the vehicle as far as reasonably possible from further loss or damage,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the insurer has had a reasonable opportunity to inspect the vehicle, must not, without the consent of the insurer, remove any physical evidence of the loss or damage to the vehicle or make any repairs to the vehicle, other than repairs that are immediately necessary to protect the vehicle from further loss or damage.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insurer is not liable under this contract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loss or damage resulting from the failure of an owner or operator to comply with subcondition (3)(a), 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an owner if the owner or an operator, to the prejudice of the insurer, contravenes subcondition (3)(b).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Optional Policy also provides for coverage for loss of use of an insured's vehicle. Section 5.14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5.14 Loss of use coverage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(b) and (c), if a premium for loss of use coverage is indicated on the owner's certificate, the Corporation shall reimburse an insured for loss of use of the motor vehicle described in the owner's certificate that arises from loss or damage for which coverage under this Division is provided by this policy.</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the case of the theft of an entire motor vehicle, subsection (a) applies only if the Corporation has paid for a claim for loss or damage for which coverage under this Division is provided by the owner's certificate with respect to the motor vehicle.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Reimbursement under subsection (a) shall,</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(d), cover the expense incurred by the insured in hiring taxis, using public transportation or renting a substitute motor vehicle of a make and model specified by the Corporation that, for the purpose of providing the insured with alternate transportation, is a similar size to the described motor vehicle,</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 exceed the limit per day and total limit purchased by the insured and set out in the owner's certificate, and</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terminate on the earlier of</w:t>
      </w:r>
    </w:p>
    <w:p>
      <w:pPr>
        <w:numPr>
          <w:numId w:val="1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on which repairs to the described motor vehicle arising from the loss or damage are substantially completed, and</w:t>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on which the Corporation settles or offers to settle the claim for the loss or damage to the described motor vehicle,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 is available only after the total limits of loss of use coverage to which the insured may be entitled under section 6.2 or 7.2 have been exhausted.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 insured rents a substitute motor vehicle, the Corporation shall not reimburse the insured for</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the amount an established rental service would charge the insured for renting a similar motor vehicle for the same period, or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fuel, maintenance or insurance for the substitute motor vehicle,</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(c), reimbursement provided by loss of use coverage is primary coverage and any reimbursement to which the insured may be entitled under section 5.13 is excess to the coverage provided under this section.</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deductible amount is not applicable to a claim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following issues arise:</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loss claimed by Mr. Dhadwal for the cost of replacing the engine a loss to which his collision coverage applies?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is the damage to the engine nevertheless excluded by s. 5.9(a) of the Optional Policy? This question raises two sub-issues: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damage to the engine properly characterized as damage "consisting of ... mechanical fracture, failure or breakdown"?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is the damage "coincidental with other loss or damage for which indemnity is provided under ... collision coverage"?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damage to the engine is not excluded by s. 5.9(a) of the Optional Policy, did the engine damage result from Mr. Dhadwal's failure, following the accident, to protect the Mercedes "as far as reasonably possible from further loss or damage", such that his coverage is forfeited under the Prescribed Conditions?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losses that are consequences of Mr. Dhadwal being unable to use the Mercedes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ICBC challenges the credibility of Mr. Dhadwal, Tajinder, and Avtar, and submits that the actual circumstances of the collision are not capable of accurate determination because of problematic aspects of the evidence of these three witnesses. ICBC submits that, as a result, the Court is unable to make findings about the nature and circumstances of the accident and should not accept the evidence of Mr. Dhadwal, Avtar, and Tajinder about the absence of warning lights on the dashboard. However, ICBC also maintains that coverage for the engine damage was originally denied on Mr. Dhadwal's version of events. Thus, even if Mr. Dhadwal's version is accepted, ICBC's position is still that there is no coverage for the losses claimed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my view that the aspects of the evidence challenged by ICBC are relevant only to the third issue, the resolution of which depends on the reasonableness of Mr. Dhadwal's conduct following the accident. On this point, ICBC submits that the alleged problematic aspects of the evidence of Mr. Dhadwal, Tajinder, and Avtar leave the Court unable to assess the reasonableness of Mr. Dhadwal's post-accident conduct. As such, I will address credibility when analysing the third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other issues can be resolved on the following findings that arise from the uncontroverted evidence:</w:t>
      </w:r>
      <w:r>
        <w:rPr>
          <w:rFonts w:ascii="arial" w:eastAsia="arial" w:hAnsi="arial" w:cs="arial"/>
          <w:sz w:val="20"/>
          <w:lang w:val="en-US" w:eastAsia="en-US" w:bidi="ar-SA"/>
        </w:rPr>
        <w:cr/>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body of the Mercedes, and certain mechanical parts, occurred late on the evening of June 7, 2012, when the Mercedes was driven into a ditch and collided with a culvert.</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that occurred on the evening of June 7, 2012, has been repaired at ICBC's expense, costing approximately $18,500.</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Dhadwal's loss, and the indemnity claimed, would have been limited to that $18,500 if the Mercedes had been towed from the scene of the collision to a repair shop for repair.</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to the Mercedes for which coverage is sought in this action is damage to its engine, a mechanical component of the vehicle.</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 damage occurred the day after the collision, after the Mercedes had been driven approximately 40 km.</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the engine damage was as stated by Mr. Hall at p. 20 of his report: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When the Vehicle was driven after the collision, the following scenario occurred; severe overheating resulted from the combustion process, internal component friction occurred due to the rapid loss of coolant and approximately 80% of the engine oil was lost from the collision damaged components (i.e. the oil cooler, the oil cooler hoses, the radiator hoses, the radiator outlet tank and the connection). All of the aforementioned caused the engine to seize.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Issue 1: </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Dhadwal bears the burden of establishing that he suffered a loss to which the collision coverage in the Optional Policy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material portions of the definition of "collision coverage" in s. 2.3 of the Optional Policy read as follows: "coverage for loss or damage caused by ... collision of a vehicle with another object ... including a ... culvert".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not disputed that the Mercedes was involved in a collision with a culvert and that loss or damage resulted. In fact, ICBC does not dispute that Mr. Dhadwal's collision coverage was triggered. As already noted, ICBC paid $18,500 to repair the damage that arose immediately upon impact with the culvert.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ICBC's submission, the Hall Report establishes that the engine seizure was caused by the driving subsequent to the collision and that, at best, the collision was a contributing cause of the engine damage. In my view, the Hall Report clearly establishes that the engine seizure was the result of two concurrent sources of causation: the collision and the subsequent driving. Mr. Hall explained at p. 20 that coolant and engine oil were lost from the </w:t>
      </w:r>
      <w:r>
        <w:rPr>
          <w:rFonts w:ascii="arial" w:eastAsia="arial" w:hAnsi="arial" w:cs="arial"/>
          <w:color w:val="000000"/>
          <w:sz w:val="20"/>
          <w:u w:val="single"/>
          <w:lang w:val="en-US" w:eastAsia="en-US" w:bidi="ar-SA"/>
        </w:rPr>
        <w:t>"collision damaged</w:t>
      </w:r>
      <w:r>
        <w:rPr>
          <w:rFonts w:ascii="arial" w:eastAsia="arial" w:hAnsi="arial" w:cs="arial"/>
          <w:color w:val="000000"/>
          <w:sz w:val="20"/>
          <w:lang w:val="en-US" w:eastAsia="en-US" w:bidi="ar-SA"/>
        </w:rPr>
        <w:t>" components and, as a result, severe overheating and internal component friction occurred "</w:t>
      </w:r>
      <w:r>
        <w:rPr>
          <w:rFonts w:ascii="arial" w:eastAsia="arial" w:hAnsi="arial" w:cs="arial"/>
          <w:color w:val="000000"/>
          <w:sz w:val="20"/>
          <w:u w:val="single"/>
          <w:lang w:val="en-US" w:eastAsia="en-US" w:bidi="ar-SA"/>
        </w:rPr>
        <w:t>when the [Mercedes] was driven after the collision</w:t>
      </w:r>
      <w:r>
        <w:rPr>
          <w:rFonts w:ascii="arial" w:eastAsia="arial" w:hAnsi="arial" w:cs="arial"/>
          <w:color w:val="000000"/>
          <w:sz w:val="20"/>
          <w:lang w:val="en-US" w:eastAsia="en-US" w:bidi="ar-SA"/>
        </w:rPr>
        <w:t>" (emphasis added). His conclusion at p. 20 is that "[a]ll of the aforementioned" caused the engine to seize. I accept Mr. Hall's opinion as to the cause of the engine seizure.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my view, it is clear from the Hall Report that neither of the two sources of causation, the collision and the subsequent driving, would alone have resulted in the engine failure. It was the combination that caused the damage. Neither was dominant, since the engine damage would not have occurred but for both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Where there are concurrent causes of a loss for which an insurance claim is advanced, there is no presumption that the coverage is ousted if one of the concurrent causes is an excluded peril. An insurer may oust coverage where one of the concurrent causes is covered and another excluded, but only by express language in the policy to that effect. Whether an exclusion clause applies in a particular case of concurrent causes is a matter of interpretation: </w:t>
      </w:r>
      <w:r>
        <w:rPr>
          <w:rFonts w:ascii="arial" w:eastAsia="arial" w:hAnsi="arial" w:cs="arial"/>
          <w:i/>
          <w:color w:val="000000"/>
          <w:sz w:val="20"/>
          <w:lang w:val="en-US" w:eastAsia="en-US" w:bidi="ar-SA"/>
        </w:rPr>
        <w:t>Derksen v. 539938 Ontario Ltd.</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2001 SCC 72</w:t>
        </w:r>
      </w:hyperlink>
      <w:r>
        <w:rPr>
          <w:rFonts w:ascii="arial" w:eastAsia="arial" w:hAnsi="arial" w:cs="arial"/>
          <w:color w:val="000000"/>
          <w:sz w:val="20"/>
          <w:lang w:val="en-US" w:eastAsia="en-US" w:bidi="ar-SA"/>
        </w:rPr>
        <w:t xml:space="preserve">, at paras. 48-49; </w:t>
      </w:r>
      <w:r>
        <w:rPr>
          <w:rFonts w:ascii="arial" w:eastAsia="arial" w:hAnsi="arial" w:cs="arial"/>
          <w:i/>
          <w:color w:val="000000"/>
          <w:sz w:val="20"/>
          <w:lang w:val="en-US" w:eastAsia="en-US" w:bidi="ar-SA"/>
        </w:rPr>
        <w:t>Chandra v. Canadian Northern Shield Insurance Co.</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2006 BCSC 715</w:t>
        </w:r>
      </w:hyperlink>
      <w:r>
        <w:rPr>
          <w:rFonts w:ascii="arial" w:eastAsia="arial" w:hAnsi="arial" w:cs="arial"/>
          <w:color w:val="000000"/>
          <w:sz w:val="20"/>
          <w:lang w:val="en-US" w:eastAsia="en-US" w:bidi="ar-SA"/>
        </w:rPr>
        <w:t>, at paras. 27,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For the foregoing reasons, I find that all the damage to the Mercedes, including the engine damage, is damage "caused by ... collision of a vehicle with another object ... including a ... culvert" and, as such, falls within the definition of "collision coverage" in the Optional Policy. Whether the coverage for the engine damage is nevertheless ousted depends upon the construction and application of the exclusion in s. 5.9(a) of the Optional Policy and Prescribed Conditions 5(3) and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Issue 2: </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 of the Exclusion in s. 5.9(a)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material portion of s. 5.9(a) of the Optional Policy reads as follows: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not liable to indemnify any person under comprehensive or collision coverage for loss or damage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consisting of, or caused by, mechanical fracture, failure or breakdown of any part of a motor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loss or damage is coincidental with other loss or damage for which indemnity is provided under comprehensive or collision coverage or is caused by fire, theft or malicious mischief.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As already noted, s. 5.9(a)(ii) raises two issues: is the damage to the Mercedes' engine properly characterized as damage "consisting of ... mechanical fracture, failure or breakdown" and, if so, is it "coincidental with other loss or damage for which indemnity is provided under ... collision coverage"? ICBC bears the burden with respect to the first issue and Mr. Dhadwal bears the burden with respect to the second: </w:t>
      </w:r>
      <w:r>
        <w:rPr>
          <w:rFonts w:ascii="arial" w:eastAsia="arial" w:hAnsi="arial" w:cs="arial"/>
          <w:i/>
          <w:color w:val="000000"/>
          <w:sz w:val="20"/>
          <w:lang w:val="en-US" w:eastAsia="en-US" w:bidi="ar-SA"/>
        </w:rPr>
        <w:t>Swailes v. Insurance Corporation of British Columbia</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2011 BCCA 95</w:t>
        </w:r>
      </w:hyperlink>
      <w:r>
        <w:rPr>
          <w:rFonts w:ascii="arial" w:eastAsia="arial" w:hAnsi="arial" w:cs="arial"/>
          <w:color w:val="000000"/>
          <w:sz w:val="20"/>
          <w:lang w:val="en-US" w:eastAsia="en-US" w:bidi="ar-SA"/>
        </w:rPr>
        <w:t xml:space="preserve">, at para. 12; rev'g on other grounds </w:t>
      </w:r>
      <w:hyperlink r:id="rId452" w:history="1">
        <w:r>
          <w:rPr>
            <w:rFonts w:ascii="arial" w:eastAsia="arial" w:hAnsi="arial" w:cs="arial"/>
            <w:i/>
            <w:color w:val="0077CC"/>
            <w:sz w:val="20"/>
            <w:u w:val="single"/>
            <w:shd w:val="clear" w:color="auto" w:fill="FFFFFF"/>
            <w:lang w:val="en-US" w:eastAsia="en-US" w:bidi="ar-SA"/>
          </w:rPr>
          <w:t>2009 BCSC 1324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Dawson Truck Repairs Ltd. v. Insurance Corporation of British Columbia</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2008 BCCA 209</w:t>
        </w:r>
      </w:hyperlink>
      <w:r>
        <w:rPr>
          <w:rFonts w:ascii="arial" w:eastAsia="arial" w:hAnsi="arial" w:cs="arial"/>
          <w:color w:val="000000"/>
          <w:sz w:val="20"/>
          <w:lang w:val="en-US" w:eastAsia="en-US" w:bidi="ar-SA"/>
        </w:rPr>
        <w:t>,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 "consisting of ... mechanical fracture, failure or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exclusion expressly recognizes that mechanical failure can be a cause or an effect in that it refers to two different categories of loss or damage, namely, loss or damage "consisting of" mechanical fracture, failure, or breakdown, and loss or damage "caused by" mechanical fracture, failure, or breakdown. Where the mechanical failure is asserted to be an effect, or, in other words, the loss itself, causation is irrelevant and the focus is on determining the nature of the damage: </w:t>
      </w:r>
      <w:r>
        <w:rPr>
          <w:rFonts w:ascii="arial" w:eastAsia="arial" w:hAnsi="arial" w:cs="arial"/>
          <w:i/>
          <w:color w:val="000000"/>
          <w:sz w:val="20"/>
          <w:lang w:val="en-US" w:eastAsia="en-US" w:bidi="ar-SA"/>
        </w:rPr>
        <w:t>Insurance Corporation of British Columbia v. Pfleger</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2006 BCSC 1328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Dawson Truck Repairs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Pfleger</w:t>
      </w:r>
      <w:r>
        <w:rPr>
          <w:rFonts w:ascii="arial" w:eastAsia="arial" w:hAnsi="arial" w:cs="arial"/>
          <w:color w:val="000000"/>
          <w:sz w:val="20"/>
          <w:lang w:val="en-US" w:eastAsia="en-US" w:bidi="ar-SA"/>
        </w:rPr>
        <w:t xml:space="preserve">, the insured's friend was found to have negligently driven the insured's truck after seeing a "water in fuel" warning light come on. The engine was damaged by the contamination of its fuel by water. The Provincial Court trial judge found that the exclusion for mechanical failure or breakdown did not apply because the damage was caused by the friend's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Court allowed the appeal. Halfyard J. held that the trial judge erred in focusing on causation because the damage in issue "consisted of" mechanical failure. At paras. 12-13, Halfyard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issues on appeal are:</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trial judge erred in failing to consider whether the damage "consisted of ... mechanical fracture, failure or breakdown of any part of [the] motor vehicle"; and</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damage to the truck engine in this case did "consist of ... mechanical fracture, failure or breakdown of any part of [the] motor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answer to the first question depends on whether "consists of" has a separate and distinct meaning from "caused by". In my opinion, the appellant must succeed on this issue, because the dictionary definitions for "consist" include the meanings "to be composed, made up, or formed: followed by 'of". In my view, the words "consisting of" convey an entirely different meaning than the words "caused by", as they appear in the exclusion clause. I agree with the argument of appellant's counsel, that "consists of" refers to the actual composition of the loss or damage, as opposed to what caused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Halfyard J. then, at para. 15, considered dictionary definitions of the word "mechanical", including "having to do with machinery or tools" and "produced or operated by machinery or a mechanism". He concluded that there was a failure of the engine and "the engine is obviously a mechanical part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Dawson Truck Repairs</w:t>
      </w:r>
      <w:r>
        <w:rPr>
          <w:rFonts w:ascii="arial" w:eastAsia="arial" w:hAnsi="arial" w:cs="arial"/>
          <w:color w:val="000000"/>
          <w:sz w:val="20"/>
          <w:lang w:val="en-US" w:eastAsia="en-US" w:bidi="ar-SA"/>
        </w:rPr>
        <w:t xml:space="preserve">, the insured's employee was found to have negligently repaired a customer's truck, resulting in an explosion of the engine, which in turn damaged the cab of the truck. The trial judge concluded that the damage to the engine was not caused by mechanical fracture, failure, or breakdown, but rather that the true or "proximate" cause of the engine damage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insured's employee, with the result that the exclusion did not apply. This was overturned on appeal. Chiasson J.A., for the Court of Appeal, agreed that the initiating cause of the damage was the negligent repair. However, he found that the trial judge erred in not considering whether the damage consisted of mechanical fracture, failure, or breakdown. Chiasson J.A. concluded as follows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Insofar as the focus is on whether the loss or damage consists of mechanical fracture, failure or breakdown, causation is not relevant. The focus is on the nature of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determining whether the damage consisted of mechanical fracture, failure, or breakdown, Chiasson J.A. referred to evidence that described the incident as resulting from various engine parts moving too fast, leading to friction and then the explosion, which in turn caused pieces of the exploding parts to damage other parts of the truck. From this evidence, he concluded that it was "clear the damage to the engine consisted of mechanical fracture, failure or breakdown of a part of the vehicle and was excluded"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instant case, Mr. Dhadwal did not seriously argue that the engine damage was not damage consisting of mechanical fracture, failure, or breakdown. The parties agreed, in an agreed statement of facts, that "[t]he damage to the Plaintiff's vehicle for which coverage is sought in this action is damage to its engine, a mechanical component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As stated in the Hall Report, the Mercedes' engine seized as a result of severe overheating from the combustion process and internal component friction due to the loss of coolant and engine oil from the collision damaged components. As with the engine damage at issue in </w:t>
      </w:r>
      <w:r>
        <w:rPr>
          <w:rFonts w:ascii="arial" w:eastAsia="arial" w:hAnsi="arial" w:cs="arial"/>
          <w:i/>
          <w:color w:val="000000"/>
          <w:sz w:val="20"/>
          <w:lang w:val="en-US" w:eastAsia="en-US" w:bidi="ar-SA"/>
        </w:rPr>
        <w:t>Pfleger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Dawson Truck Repairs</w:t>
      </w:r>
      <w:r>
        <w:rPr>
          <w:rFonts w:ascii="arial" w:eastAsia="arial" w:hAnsi="arial" w:cs="arial"/>
          <w:color w:val="000000"/>
          <w:sz w:val="20"/>
          <w:lang w:val="en-US" w:eastAsia="en-US" w:bidi="ar-SA"/>
        </w:rPr>
        <w:t>, it is clear that the damage to the Mercedes' engine consists of mechanical fracture, failure, or breakdown.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 "coincidental with other loss or damage for which indemnity is provided under ... collision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material part of s. 5.9(a) provides that the exclusion for damage consisting of mechanical failure does not apply if the damage is "coincidental with other loss or damage for which indemnity is provided under ... collision coverage". Counsel referred to this as the "exception to the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ICBC submitted that Mr. Dhadwal failed to meet the burden of establishing that the exception to the exclusion applied, as Mr. Dhadwal proved only that the Mercedes was in a collision one day and its engine seized the next day. In ICBC's submission, there was no evidence "explaining in mechanical terms a connection between the accident and the subsequent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disagree. The Hall Report clearly establishes the connection. As noted above, Mr. Hall's conclusion is that coolant and engine oil were lost </w:t>
      </w:r>
      <w:r>
        <w:rPr>
          <w:rFonts w:ascii="arial" w:eastAsia="arial" w:hAnsi="arial" w:cs="arial"/>
          <w:color w:val="000000"/>
          <w:sz w:val="20"/>
          <w:u w:val="single"/>
          <w:lang w:val="en-US" w:eastAsia="en-US" w:bidi="ar-SA"/>
        </w:rPr>
        <w:t>from the components that were damaged in the collision</w:t>
      </w:r>
      <w:r>
        <w:rPr>
          <w:rFonts w:ascii="arial" w:eastAsia="arial" w:hAnsi="arial" w:cs="arial"/>
          <w:color w:val="000000"/>
          <w:sz w:val="20"/>
          <w:lang w:val="en-US" w:eastAsia="en-US" w:bidi="ar-SA"/>
        </w:rPr>
        <w:t xml:space="preserve"> and, when the Mercedes was driven after the collision, this led to internal component friction, severe overheating, and ultimately the seizure of the engine. In Mr. Hall's words, "[a]ll of the aforementioned caused the engine to seize".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already explained, neither the collision nor the subsequent driving was the dominant cause of the engine seizure. The engine would not have seized without both events. The Hall Report establishes that a chain of causation is present in this case: the collision set off a series of events, including the damage to the fluid-related components for which indemnity has been provided, which ultimately resulted in the damage to the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ICBC also submitted that the word "coincidental" contains a temporal requirement that cannot be met in this case because the engine seizure occurred the day after the collision and only after the vehicle had been driven. In effect, ICBC's position is that mechanical failure cannot be found to be "coincidental with" other loss or damage for which indemnity is provided unless it occurs simultaneously with that other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ICBC referred to a number of cases that have considered the exception in what is now s. 5.9(a) of the Optional Policy. However, none of those cases is determinative of the issue here and, in particular, none of those cases stands for the proposition that mechanical failure cannot be found to be coincidental with other loss or damage for which indemnity is provided unless it occurs simultaneously with that other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exception in what is now s. 5.9(a) was considered in </w:t>
      </w:r>
      <w:r>
        <w:rPr>
          <w:rFonts w:ascii="arial" w:eastAsia="arial" w:hAnsi="arial" w:cs="arial"/>
          <w:i/>
          <w:color w:val="000000"/>
          <w:sz w:val="20"/>
          <w:lang w:val="en-US" w:eastAsia="en-US" w:bidi="ar-SA"/>
        </w:rPr>
        <w:t>Young v. Insurance Corporation of British Columbia</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2004 BCPC 460</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Chapin v. Insurance Corporation of British Columbia</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[1985] B.C.J. No. 1400</w:t>
        </w:r>
      </w:hyperlink>
      <w:r>
        <w:rPr>
          <w:rFonts w:ascii="arial" w:eastAsia="arial" w:hAnsi="arial" w:cs="arial"/>
          <w:color w:val="000000"/>
          <w:sz w:val="20"/>
          <w:lang w:val="en-US" w:eastAsia="en-US" w:bidi="ar-SA"/>
        </w:rPr>
        <w:t xml:space="preserve"> (Co. Ct.). The facts in those cases were quite similar to those in the present case. In both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Chapin</w:t>
      </w:r>
      <w:r>
        <w:rPr>
          <w:rFonts w:ascii="arial" w:eastAsia="arial" w:hAnsi="arial" w:cs="arial"/>
          <w:color w:val="000000"/>
          <w:sz w:val="20"/>
          <w:lang w:val="en-US" w:eastAsia="en-US" w:bidi="ar-SA"/>
        </w:rPr>
        <w:t xml:space="preserve">, an insured drove his vehicle after an accident in which the vehicle suffered body damage. In both cases, fluid-related components were punctured during the accident and, when the vehicle was driven after the accident, fluid leaks resulted in the seizure of the engine. In both cases, ICBC covered the damage caused immediately upon impact but denied coverage for the damage to the engine. In both cases, the Courts held that the engine damage was coincidental with the covered damage and, as such, the exception to the exclusion applied. In both cases, that finding appears to have been based, at least in part, on the conclusion that the insured did not act unreasonably in driving the vehicle after the collision: see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at paras. 25-28; </w:t>
      </w:r>
      <w:r>
        <w:rPr>
          <w:rFonts w:ascii="arial" w:eastAsia="arial" w:hAnsi="arial" w:cs="arial"/>
          <w:i/>
          <w:color w:val="000000"/>
          <w:sz w:val="20"/>
          <w:lang w:val="en-US" w:eastAsia="en-US" w:bidi="ar-SA"/>
        </w:rPr>
        <w:t>Chapin</w:t>
      </w:r>
      <w:r>
        <w:rPr>
          <w:rFonts w:ascii="arial" w:eastAsia="arial" w:hAnsi="arial" w:cs="arial"/>
          <w:color w:val="000000"/>
          <w:sz w:val="20"/>
          <w:lang w:val="en-US" w:eastAsia="en-US" w:bidi="ar-SA"/>
        </w:rPr>
        <w:t>, at paras. 16-19.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ICBC submitted that to the extent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Chapin</w:t>
      </w:r>
      <w:r>
        <w:rPr>
          <w:rFonts w:ascii="arial" w:eastAsia="arial" w:hAnsi="arial" w:cs="arial"/>
          <w:color w:val="000000"/>
          <w:sz w:val="20"/>
          <w:lang w:val="en-US" w:eastAsia="en-US" w:bidi="ar-SA"/>
        </w:rPr>
        <w:t xml:space="preserve"> turned on a lack of fault on the part of the insured, those cases were decided incorrectly. In ICBC's submission, the words "coincidental with" focus on the nature of the loss or damage and its relationship to a covered peril. I agree that a lack of fault on the part of the insured is not determinative of whether the damage claimed is "coincidental with" other covered damage. To the extent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Chapin</w:t>
      </w:r>
      <w:r>
        <w:rPr>
          <w:rFonts w:ascii="arial" w:eastAsia="arial" w:hAnsi="arial" w:cs="arial"/>
          <w:color w:val="000000"/>
          <w:sz w:val="20"/>
          <w:lang w:val="en-US" w:eastAsia="en-US" w:bidi="ar-SA"/>
        </w:rPr>
        <w:t xml:space="preserve"> hold otherwise, I disagree with those parts of the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exception to the exclusion was also considered in </w:t>
      </w:r>
      <w:r>
        <w:rPr>
          <w:rFonts w:ascii="arial" w:eastAsia="arial" w:hAnsi="arial" w:cs="arial"/>
          <w:i/>
          <w:color w:val="000000"/>
          <w:sz w:val="20"/>
          <w:lang w:val="en-US" w:eastAsia="en-US" w:bidi="ar-SA"/>
        </w:rPr>
        <w:t>Pfleger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Dawson Truck Repairs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Swailes</w:t>
      </w:r>
      <w:r>
        <w:rPr>
          <w:rFonts w:ascii="arial" w:eastAsia="arial" w:hAnsi="arial" w:cs="arial"/>
          <w:color w:val="000000"/>
          <w:sz w:val="20"/>
          <w:lang w:val="en-US" w:eastAsia="en-US" w:bidi="ar-SA"/>
        </w:rPr>
        <w:t>. However, as explained below, none of those cases is determinative of the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When considering the application of the exception to the exclusion, Halfyard J., in </w:t>
      </w:r>
      <w:r>
        <w:rPr>
          <w:rFonts w:ascii="arial" w:eastAsia="arial" w:hAnsi="arial" w:cs="arial"/>
          <w:i/>
          <w:color w:val="000000"/>
          <w:sz w:val="20"/>
          <w:lang w:val="en-US" w:eastAsia="en-US" w:bidi="ar-SA"/>
        </w:rPr>
        <w:t>Pfleger</w:t>
      </w:r>
      <w:r>
        <w:rPr>
          <w:rFonts w:ascii="arial" w:eastAsia="arial" w:hAnsi="arial" w:cs="arial"/>
          <w:color w:val="000000"/>
          <w:sz w:val="20"/>
          <w:lang w:val="en-US" w:eastAsia="en-US" w:bidi="ar-SA"/>
        </w:rPr>
        <w:t>, wrote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dictionary definitions of "coincidence" include the following: "occurrence or existence at the same time; simultaneous occurrence or existence"; "a notable occurrence of events or circumstances having no apparent connection"; "an accidental and remarkable occurrence of events, ideas etc. at the same time in a way that sometimes suggests a causal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However, Halfyard J.'s conclusion that the exception to the exclusion did not apply in that case was not based on the meaning of the words "coincidental with". In </w:t>
      </w:r>
      <w:r>
        <w:rPr>
          <w:rFonts w:ascii="arial" w:eastAsia="arial" w:hAnsi="arial" w:cs="arial"/>
          <w:i/>
          <w:color w:val="000000"/>
          <w:sz w:val="20"/>
          <w:lang w:val="en-US" w:eastAsia="en-US" w:bidi="ar-SA"/>
        </w:rPr>
        <w:t>Pfleger</w:t>
      </w:r>
      <w:r>
        <w:rPr>
          <w:rFonts w:ascii="arial" w:eastAsia="arial" w:hAnsi="arial" w:cs="arial"/>
          <w:color w:val="000000"/>
          <w:sz w:val="20"/>
          <w:lang w:val="en-US" w:eastAsia="en-US" w:bidi="ar-SA"/>
        </w:rPr>
        <w:t xml:space="preserve">, the damaged engine was the only damage. As already noted, that damage was excluded from coverage on the basis that it "consisted of" mechanical breakdown. Counsel for the insured in </w:t>
      </w:r>
      <w:r>
        <w:rPr>
          <w:rFonts w:ascii="arial" w:eastAsia="arial" w:hAnsi="arial" w:cs="arial"/>
          <w:i/>
          <w:color w:val="000000"/>
          <w:sz w:val="20"/>
          <w:lang w:val="en-US" w:eastAsia="en-US" w:bidi="ar-SA"/>
        </w:rPr>
        <w:t>Pfleger</w:t>
      </w:r>
      <w:r>
        <w:rPr>
          <w:rFonts w:ascii="arial" w:eastAsia="arial" w:hAnsi="arial" w:cs="arial"/>
          <w:color w:val="000000"/>
          <w:sz w:val="20"/>
          <w:lang w:val="en-US" w:eastAsia="en-US" w:bidi="ar-SA"/>
        </w:rPr>
        <w:t xml:space="preserve"> argued that the engine damage was "coincidental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insured's friend who had driven the vehicle after seeing the water in fuel warning light come on. Halfyard J. rejected that submission, noting at para. 19 that the friend's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"other loss or damage". There was simply no "other loss or damage for which indemnity [was] provided" and, on that basis, it was held that the exception to the exclusion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Dawson Truck Repairs</w:t>
      </w:r>
      <w:r>
        <w:rPr>
          <w:rFonts w:ascii="arial" w:eastAsia="arial" w:hAnsi="arial" w:cs="arial"/>
          <w:color w:val="000000"/>
          <w:sz w:val="20"/>
          <w:lang w:val="en-US" w:eastAsia="en-US" w:bidi="ar-SA"/>
        </w:rPr>
        <w:t xml:space="preserve">, the Court of Appeal concluded that the exception to the exclusion did not apply because there was no other damage for which indemnity was provided. The argument had been that the engine damage was coincidental with the damage that occurred to the cab of the truck as a result of the engine explosion. The Court of Appeal concluded at para. 30 that the cab damage was caused by the engine explosion and, as such, was itself excluded as being damage "caused by" mechanical fracture, failure, or breakdown. Chiasson J.A. held at para. 30 that "the exception to the exclusion under s. 132(1) [now s. 5.9] would have been engaged only if the cab damage neither consisted of nor was caused by mechanical fracture, failure or breakdown of any part of the truck". As in </w:t>
      </w:r>
      <w:r>
        <w:rPr>
          <w:rFonts w:ascii="arial" w:eastAsia="arial" w:hAnsi="arial" w:cs="arial"/>
          <w:i/>
          <w:color w:val="000000"/>
          <w:sz w:val="20"/>
          <w:lang w:val="en-US" w:eastAsia="en-US" w:bidi="ar-SA"/>
        </w:rPr>
        <w:t>Pfleger</w:t>
      </w:r>
      <w:r>
        <w:rPr>
          <w:rFonts w:ascii="arial" w:eastAsia="arial" w:hAnsi="arial" w:cs="arial"/>
          <w:color w:val="000000"/>
          <w:sz w:val="20"/>
          <w:lang w:val="en-US" w:eastAsia="en-US" w:bidi="ar-SA"/>
        </w:rPr>
        <w:t>, there was simply no "other loss or damage for which indemnity [was] provided" and, on that basis, it was held that the exception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Swailes</w:t>
      </w:r>
      <w:r>
        <w:rPr>
          <w:rFonts w:ascii="arial" w:eastAsia="arial" w:hAnsi="arial" w:cs="arial"/>
          <w:color w:val="000000"/>
          <w:sz w:val="20"/>
          <w:lang w:val="en-US" w:eastAsia="en-US" w:bidi="ar-SA"/>
        </w:rPr>
        <w:t>, the loss for which the claim was advanced was the total loss of a vehicle by fire. The trial judge found the fire was caused by mechanical breakdown of the rear axle "U" joint and, as a result, the exclusion applied. He noted the two branches to the exception; namely, where the loss is coincidental with other indemnified loss, and where the loss is caused by fire, theft, or malicious mischief. He first considered the second branch of the exception, and concluded at para. 45 that this branch only applies if the loss or damage claimed neither consisted of, nor was caused by, mechanical breakdown. He held that because the fire was caused by mechanical breakdown, the exception for loss caused by fire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trial judge in </w:t>
      </w:r>
      <w:r>
        <w:rPr>
          <w:rFonts w:ascii="arial" w:eastAsia="arial" w:hAnsi="arial" w:cs="arial"/>
          <w:i/>
          <w:color w:val="000000"/>
          <w:sz w:val="20"/>
          <w:lang w:val="en-US" w:eastAsia="en-US" w:bidi="ar-SA"/>
        </w:rPr>
        <w:t>Swailes</w:t>
      </w:r>
      <w:r>
        <w:rPr>
          <w:rFonts w:ascii="arial" w:eastAsia="arial" w:hAnsi="arial" w:cs="arial"/>
          <w:color w:val="000000"/>
          <w:sz w:val="20"/>
          <w:lang w:val="en-US" w:eastAsia="en-US" w:bidi="ar-SA"/>
        </w:rPr>
        <w:t xml:space="preserve"> then considered the first branch of the exception. At para. 50, he quoted the passage from </w:t>
      </w:r>
      <w:r>
        <w:rPr>
          <w:rFonts w:ascii="arial" w:eastAsia="arial" w:hAnsi="arial" w:cs="arial"/>
          <w:i/>
          <w:color w:val="000000"/>
          <w:sz w:val="20"/>
          <w:lang w:val="en-US" w:eastAsia="en-US" w:bidi="ar-SA"/>
        </w:rPr>
        <w:t>Pfleger</w:t>
      </w:r>
      <w:r>
        <w:rPr>
          <w:rFonts w:ascii="arial" w:eastAsia="arial" w:hAnsi="arial" w:cs="arial"/>
          <w:color w:val="000000"/>
          <w:sz w:val="20"/>
          <w:lang w:val="en-US" w:eastAsia="en-US" w:bidi="ar-SA"/>
        </w:rPr>
        <w:t xml:space="preserve"> referred to above that set out dictionary definitions of "coincidence". He observed that the mechanical failure and the fire did not occur simultaneously, but he did not find that simultaneity was essential to establishing that a loss caused by mechanical failure was coincidental with other indemnified loss. Rather, he emphasized that the mechanical failure in that case caused the loss claimed, stating at para. 52 that the mechanical breakdown "was not coincidental with the fire loss; the breakdown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the fire" (emphasis in original). This aspect of his reasoning was consistent with Chiasson J.A.'s conclusion in </w:t>
      </w:r>
      <w:r>
        <w:rPr>
          <w:rFonts w:ascii="arial" w:eastAsia="arial" w:hAnsi="arial" w:cs="arial"/>
          <w:i/>
          <w:color w:val="000000"/>
          <w:sz w:val="20"/>
          <w:lang w:val="en-US" w:eastAsia="en-US" w:bidi="ar-SA"/>
        </w:rPr>
        <w:t>Dawson Truck Repairs</w:t>
      </w:r>
      <w:r>
        <w:rPr>
          <w:rFonts w:ascii="arial" w:eastAsia="arial" w:hAnsi="arial" w:cs="arial"/>
          <w:color w:val="000000"/>
          <w:sz w:val="20"/>
          <w:lang w:val="en-US" w:eastAsia="en-US" w:bidi="ar-SA"/>
        </w:rPr>
        <w:t xml:space="preserve"> that the first branch of the exception would only be engaged where there was other loss or damage that neither consisted of, nor was caused by, mechanical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Court of Appeal allowed the appeal in </w:t>
      </w:r>
      <w:r>
        <w:rPr>
          <w:rFonts w:ascii="arial" w:eastAsia="arial" w:hAnsi="arial" w:cs="arial"/>
          <w:i/>
          <w:color w:val="000000"/>
          <w:sz w:val="20"/>
          <w:lang w:val="en-US" w:eastAsia="en-US" w:bidi="ar-SA"/>
        </w:rPr>
        <w:t>Swailes</w:t>
      </w:r>
      <w:r>
        <w:rPr>
          <w:rFonts w:ascii="arial" w:eastAsia="arial" w:hAnsi="arial" w:cs="arial"/>
          <w:color w:val="000000"/>
          <w:sz w:val="20"/>
          <w:lang w:val="en-US" w:eastAsia="en-US" w:bidi="ar-SA"/>
        </w:rPr>
        <w:t xml:space="preserve"> on the basis that the second branch of the exception ("loss ... caused by fire...") applied. Neilson J.A., for the Court, held that if the loss or damage was caused by mechanical breakdown, the exclusion would apply unless that loss or damage was caused by fire. It was therefore not necessary for the Court of Appeal to consider the first branch of the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the present case, unlike in </w:t>
      </w:r>
      <w:r>
        <w:rPr>
          <w:rFonts w:ascii="arial" w:eastAsia="arial" w:hAnsi="arial" w:cs="arial"/>
          <w:i/>
          <w:color w:val="000000"/>
          <w:sz w:val="20"/>
          <w:lang w:val="en-US" w:eastAsia="en-US" w:bidi="ar-SA"/>
        </w:rPr>
        <w:t>Swailes</w:t>
      </w:r>
      <w:r>
        <w:rPr>
          <w:rFonts w:ascii="arial" w:eastAsia="arial" w:hAnsi="arial" w:cs="arial"/>
          <w:color w:val="000000"/>
          <w:sz w:val="20"/>
          <w:lang w:val="en-US" w:eastAsia="en-US" w:bidi="ar-SA"/>
        </w:rPr>
        <w:t xml:space="preserve">, the mechanical breakdown did not cause the loss claimed; rather, the mechanical breakdown is the loss claimed. In the present case, unlike in </w:t>
      </w:r>
      <w:r>
        <w:rPr>
          <w:rFonts w:ascii="arial" w:eastAsia="arial" w:hAnsi="arial" w:cs="arial"/>
          <w:i/>
          <w:color w:val="000000"/>
          <w:sz w:val="20"/>
          <w:lang w:val="en-US" w:eastAsia="en-US" w:bidi="ar-SA"/>
        </w:rPr>
        <w:t>Pfleger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Dawson Truck Repairs</w:t>
      </w:r>
      <w:r>
        <w:rPr>
          <w:rFonts w:ascii="arial" w:eastAsia="arial" w:hAnsi="arial" w:cs="arial"/>
          <w:color w:val="000000"/>
          <w:sz w:val="20"/>
          <w:lang w:val="en-US" w:eastAsia="en-US" w:bidi="ar-SA"/>
        </w:rPr>
        <w:t>, there is "other loss or damage for which indemnity is provided". Thus, this case raises squarely the question of whether the mechanical breakdown was "coincidental with" the other damage which ICBC has already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at paras. 22-24, the Supreme Court of Canada restated the following principles of interpretation to be applied to insurance policies:</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language of the policy is unambiguous, the Court should give effect to clear language, reading the contract as a whole;</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language of the insurance policy is ambiguous, the Court should rely on general rules of contract construction. For example, the Court should prefer interpretations that are consistent with the reasonable expectations of the parties and avoid interpretations that would give rise to an unrealistic result or that would not have been in the contemplation of the parties at the time the policy was concluded; and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these rules of construction fail to resolve an ambiguity, the Court should construe the policy in favour of the insured, with coverage provisions being interpreted broadly and exclusion clauses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Co-operators Life Insurance Co. v. Gibbens</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2009 SCC 59</w:t>
        </w:r>
      </w:hyperlink>
      <w:r>
        <w:rPr>
          <w:rFonts w:ascii="arial" w:eastAsia="arial" w:hAnsi="arial" w:cs="arial"/>
          <w:color w:val="000000"/>
          <w:sz w:val="20"/>
          <w:lang w:val="en-US" w:eastAsia="en-US" w:bidi="ar-SA"/>
        </w:rPr>
        <w:t>, at para. 21, the Supreme Court of Canada reiterated that ordinary words, such as the word "accident", should be construed in an insurance policy "as they would be understood by the average person applying for insurance". In my view, the word "coincidental" should be interpreted in the same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For ease of reference, the dictionary definitions referred to in </w:t>
      </w:r>
      <w:r>
        <w:rPr>
          <w:rFonts w:ascii="arial" w:eastAsia="arial" w:hAnsi="arial" w:cs="arial"/>
          <w:i/>
          <w:color w:val="000000"/>
          <w:sz w:val="20"/>
          <w:lang w:val="en-US" w:eastAsia="en-US" w:bidi="ar-SA"/>
        </w:rPr>
        <w:t>Pfleger</w:t>
      </w:r>
      <w:r>
        <w:rPr>
          <w:rFonts w:ascii="arial" w:eastAsia="arial" w:hAnsi="arial" w:cs="arial"/>
          <w:color w:val="000000"/>
          <w:sz w:val="20"/>
          <w:lang w:val="en-US" w:eastAsia="en-US" w:bidi="ar-SA"/>
        </w:rPr>
        <w:t xml:space="preserve"> (at para. 18) and </w:t>
      </w:r>
      <w:r>
        <w:rPr>
          <w:rFonts w:ascii="arial" w:eastAsia="arial" w:hAnsi="arial" w:cs="arial"/>
          <w:i/>
          <w:color w:val="000000"/>
          <w:sz w:val="20"/>
          <w:lang w:val="en-US" w:eastAsia="en-US" w:bidi="ar-SA"/>
        </w:rPr>
        <w:t>Swailes</w:t>
      </w:r>
      <w:r>
        <w:rPr>
          <w:rFonts w:ascii="arial" w:eastAsia="arial" w:hAnsi="arial" w:cs="arial"/>
          <w:color w:val="000000"/>
          <w:sz w:val="20"/>
          <w:lang w:val="en-US" w:eastAsia="en-US" w:bidi="ar-SA"/>
        </w:rPr>
        <w:t xml:space="preserve"> (at para. 50 of the trial reasons)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dictionary definitions of "coincidence" include the following: "occurrence or existence at the same time; simultaneous occurrence or existence"; "a notable occurrence of events or circumstances having no apparent connection"; "an accidental and remarkable occurrence of events, ideas etc. at the same time in a way that sometimes suggests a causal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dictionaries from which these definitions were taken were not identified in those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The Shorter Oxford English Dictionary</w:t>
      </w:r>
      <w:r>
        <w:rPr>
          <w:rFonts w:ascii="arial" w:eastAsia="arial" w:hAnsi="arial" w:cs="arial"/>
          <w:color w:val="000000"/>
          <w:sz w:val="20"/>
          <w:lang w:val="en-US" w:eastAsia="en-US" w:bidi="ar-SA"/>
        </w:rPr>
        <w:t xml:space="preserve"> (6th ed.) defines "coincidence" as including:</w:t>
      </w:r>
      <w:r>
        <w:rPr>
          <w:rFonts w:ascii="arial" w:eastAsia="arial" w:hAnsi="arial" w:cs="arial"/>
          <w:sz w:val="20"/>
          <w:lang w:val="en-US" w:eastAsia="en-US" w:bidi="ar-SA"/>
        </w:rPr>
        <w:cr/>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 of the same portion of space; 2. correspondences in substance, nature, character, value, etc.; (an instance of) exact agreement 3. simultaneous occurrence or existence; an instance of this 4. a notable concurrence of events or circumstances without apparent causal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The Concise Oxford English Dictionary</w:t>
      </w:r>
      <w:r>
        <w:rPr>
          <w:rFonts w:ascii="arial" w:eastAsia="arial" w:hAnsi="arial" w:cs="arial"/>
          <w:color w:val="000000"/>
          <w:sz w:val="20"/>
          <w:lang w:val="en-US" w:eastAsia="en-US" w:bidi="ar-SA"/>
        </w:rPr>
        <w:t xml:space="preserve"> (12th ed.) defines "coincidence" as including:</w:t>
      </w:r>
      <w:r>
        <w:rPr>
          <w:rFonts w:ascii="arial" w:eastAsia="arial" w:hAnsi="arial" w:cs="arial"/>
          <w:sz w:val="20"/>
          <w:lang w:val="en-US" w:eastAsia="en-US" w:bidi="ar-SA"/>
        </w:rPr>
        <w:cr/>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remarkable concurrence of events or circumstances without apparent causal connection; 2. correspondence in nature or in time of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the basis of these dictionary definitions, I make some observations. First, several of the dictionary definitions cited above refer to a "coincidence" as events "without apparent causal connection" or "having no apparent connection". Such events must be "notable" or "remarkable" to be considered coincidental. Implicit in this meaning of "coincidental" is that the events in question do not, in fact, have a causal connection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To take a very simplistic example, if two people arrive at their mutual workplace one day and both are wearing the same shirt, we would say that is a "coincidence". But if we know that one of those people called the other and told him to wear that shirt, we no longer think it is a "coincidence" because the two similar events were, in fact, causally related. The events are only considered to be "coincidental" as long as we assume there is no causal relationship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my view, this meaning of "coincidence" cannot be implied by the use of the words "coincidental with" in s. 5.9(a) of the Optional Policy. An average person applying for insurance would not understand the word "coincidental" in s. 5.9(a) to mean that a mechanical fracture, failure, or breakdown, otherwise excluded by the policy, would be covered only where that event is not, in fact, causally related to other loss or damage for which indemnity is provided. Such a construction would be absurd.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second meaning of "coincidence" that emerges from the dictionary definitions is a sharing of some feature or a "correspondence" of some kind, which might include location or "space", "substance, nature, character, value, etc.", or "time". On this meaning of "coincidence", according to the definitions cited above, no evaluation is necessary of whether or not a causal relationship exists between two things, although the presence of a causal connection would not preclude the characterization of those things as coincidental.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It is apparent from these definitions that two forms of damage do not have to occur simultaneously for them to be considered coincidental. While the definitions do refer to a possible temporal component, "time" is not an essential or required component as the shared feature could also include location, substance, nature, character or value. Further, even where the shared feature is "time", the </w:t>
      </w:r>
      <w:r>
        <w:rPr>
          <w:rFonts w:ascii="arial" w:eastAsia="arial" w:hAnsi="arial" w:cs="arial"/>
          <w:i/>
          <w:color w:val="000000"/>
          <w:sz w:val="20"/>
          <w:lang w:val="en-US" w:eastAsia="en-US" w:bidi="ar-SA"/>
        </w:rPr>
        <w:t>Concise Oxford English Dictionary</w:t>
      </w:r>
      <w:r>
        <w:rPr>
          <w:rFonts w:ascii="arial" w:eastAsia="arial" w:hAnsi="arial" w:cs="arial"/>
          <w:color w:val="000000"/>
          <w:sz w:val="20"/>
          <w:lang w:val="en-US" w:eastAsia="en-US" w:bidi="ar-SA"/>
        </w:rPr>
        <w:t xml:space="preserve"> suggests that all that would be required to constitute "coincidence" would be a "correspondence" of time. To "correspond", according to the same dictionary, means to have a "close similarity; match or agree almost exactly", which clearly indicates an exact match is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For the foregoing reasons, it is my view that the average person applying for insurance would understand the word "coincidental", when read in the context of s. 5.9(a), to mean "corresponding or having a close similarity in some manner, such as in space, substance, nature, character, value, or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Construing the words "coincidental with" in s. 5.9(a) in this way is consistent with the principle that an insurer who wishes to oust coverage in cases where covered perils operate concurrently with excluded perils must ensure that the exclusion clause is drafted in a manner that does so expressly: </w:t>
      </w:r>
      <w:r>
        <w:rPr>
          <w:rFonts w:ascii="arial" w:eastAsia="arial" w:hAnsi="arial" w:cs="arial"/>
          <w:i/>
          <w:color w:val="000000"/>
          <w:sz w:val="20"/>
          <w:lang w:val="en-US" w:eastAsia="en-US" w:bidi="ar-SA"/>
        </w:rPr>
        <w:t>Derksen</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Ford Motor Co. of Canada v. Prudential Assurance Co.</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[1959] S.C.R. 539</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Pavlovic v. Economical Mutual Insurance Co.</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(1994), 99 B.C.L.R. (2d) 298</w:t>
        </w:r>
      </w:hyperlink>
      <w:r>
        <w:rPr>
          <w:rFonts w:ascii="arial" w:eastAsia="arial" w:hAnsi="arial" w:cs="arial"/>
          <w:color w:val="000000"/>
          <w:sz w:val="20"/>
          <w:lang w:val="en-US" w:eastAsia="en-US" w:bidi="ar-SA"/>
        </w:rPr>
        <w:t xml:space="preserve"> (C.A.). The question of whether a particular exclusion clause actually ousts coverage in such a case is a matter of interpretation. Such interpretation must accord with the general principles of interpretation of insurance policies, which include the principle that coverage provisions should be construed broadly and exclusion clauses narrowly: </w:t>
      </w:r>
      <w:r>
        <w:rPr>
          <w:rFonts w:ascii="arial" w:eastAsia="arial" w:hAnsi="arial" w:cs="arial"/>
          <w:i/>
          <w:color w:val="000000"/>
          <w:sz w:val="20"/>
          <w:lang w:val="en-US" w:eastAsia="en-US" w:bidi="ar-SA"/>
        </w:rPr>
        <w:t>Derksen</w:t>
      </w:r>
      <w:r>
        <w:rPr>
          <w:rFonts w:ascii="arial" w:eastAsia="arial" w:hAnsi="arial" w:cs="arial"/>
          <w:color w:val="000000"/>
          <w:sz w:val="20"/>
          <w:lang w:val="en-US" w:eastAsia="en-US" w:bidi="ar-SA"/>
        </w:rPr>
        <w:t>, at paras. 48-49.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Section 5.9(a) of the Optional Policy does not expressly provide that coverage for an insured risk (in this case, damage caused by collision) will be inoperative if an excluded risk is also engaged. To the contrary, and particularly if the exclusion aspects of the clause are read narrowly and the exception aspects (in this case, the words "coincidental with") broadly, the language indicates an intention to preserve the collision coverage in certain cases where the exclusion would otherwise apply. Where damage that is caused by a covered peril nevertheless falls within the exclusion language in s.5.9(a) the coverage will be preserved so long as that damage corresponds in some way with or is closely similar to other covered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is my view that the mechanical breakdown in this case, i.e. the engine damage, was coincidental with the damage that occurred on June 7, 2012, because the two losses corresponded in substance, nature, character, and time. Specifically, the two losses arose from the same incident (i.e. the collision) and were part of the same chain of causation. The collision resulted in immediate body damage and damage to internal components of the Mercedes (specifically, the oil cooler, the oil cooler hoses, the radiator hoses, the radiator outlet tank, and the connection), which in turn caused coolant and engine oil to be lost, and, in combination with the driving after the accident, resulted in the seizure of the engine. In these circumstances I find that the two losses were closely similar, or in other words corresponded in, substance, nature, character, and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conclude that the exception to the exclusion in s. 5.9(a) applies to the engine damage incurred in this case, as the engine damage was "coincidental with" the damage that occurred immediately upon impact, and the latter was damage for which indemnity was provided under the collision coverage of the Optional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3: Application of Prescribed Conditions 5(3)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ICBC concedes that it bears the burden of establishing that coverage is forfeited under Prescribed Conditions 5(3) and (4), which, as noted above, provide that ICBC is not liable for loss or damage resulting from the failure of an owner or operator to "protect the vehicle as far as reasonably possible from further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ICBC submits that by driving the vehicle after the collision, instead of having it towed to a repair shop, Mr. Dhadwal and his family members failed to protect the Mercedes as far as reasonably possible from further loss or damage, and that their failure to do so resulted in the engine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clear that the engine damage would not have occurred if the Mercedes had been towed to a repair shop rather than driven after the collision. The question is whether Avtar's conduct in driving the Mercedes home after the accident and/or Mr. Dhadwal's conduct in driving the Mercedes to the repair shop the next morning is properly characterized as a failure to protect the vehicle as far as reasonably possible from further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No authority was provided by ICBC with respect to the standard imposed on an owner or operator by Prescribed Conditions 5(3) and (4). In my view, a plain reading of the provision, and, in particular, the words "as far as reasonably possible", indicates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standard: following a collision in which damage to a vehicle has occurred, did the owner or operator do something a reasonably prudent person would not have done, or fail to do something a reasonably prudent person would have done, and did that conduct result in further loss or damage to the vehicle? This is consistent with the standard imposed by Sheppard Co. Ct. J. in </w:t>
      </w:r>
      <w:r>
        <w:rPr>
          <w:rFonts w:ascii="arial" w:eastAsia="arial" w:hAnsi="arial" w:cs="arial"/>
          <w:i/>
          <w:color w:val="000000"/>
          <w:sz w:val="20"/>
          <w:lang w:val="en-US" w:eastAsia="en-US" w:bidi="ar-SA"/>
        </w:rPr>
        <w:t>Chapin</w:t>
      </w:r>
      <w:r>
        <w:rPr>
          <w:rFonts w:ascii="arial" w:eastAsia="arial" w:hAnsi="arial" w:cs="arial"/>
          <w:color w:val="000000"/>
          <w:sz w:val="20"/>
          <w:lang w:val="en-US" w:eastAsia="en-US" w:bidi="ar-SA"/>
        </w:rPr>
        <w:t xml:space="preserve">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before Regulation 9.49(b) [now Prescribed Conditions 5(3) and (4)] can be invoked by the defendant, there must be some reason for the plaintiff to be aware that a step must be taken (or an action such as driving refrained from) in order to protect the car from further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already noted, ICBC challenges the credibility of Mr. Dhadwal, Avtar, and Tajinder. ICBC submits that because of the problematic aspects of the evidence of these three witnesses, the Court is unable to assess the reasonableness of their post-accident conduct. ICBC also submits that the evidence at least establishes that the collision resulted in significant body damage, Mr. Dhadwal's family members were aware of a possible problem with the coolant, and the Mercedes' check-engine light was illuminated. In these circumstances, ICBC submits the only logical choice was to have the Mercedes towed from the scene of the accident, and the failure to do so amounts to a failure to protect the Mercedes as far as reasonably possible from further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problematic aspects of the evidence alleged by ICBC include that Avtar had his own vehicle (implying there was no need for him to borrow the Mercedes). ICBC submits that the accident occurred in a location that was not on the natural route between Abbotsford, where Avtar's brother lives, and South Surrey, where Avtar lives. ICBC submits that the natural route would have been along 16th Avenue, parallel with the American border, whereas the accident occurred some 43 blocks north of 16th Avenue, and closer to Mr. Sandhar's home than to Avtar's home. ICBC also notes that Mr. Yochim testified that Tajinder said his father had fallen asleep at the wheel, while Avtar said he swerved to avoid a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ICBC has not said so expressly, but appears to imply that Mr. Dhadwal, not Avtar, was in fact driving the Mercedes at the time of the accident, possibly in an intoxicated state, and that after the accident Mr. Dhadwal colluded with Avtar and Tajinder to make it appear that Avtar had been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While there were some inconsistencies in the evidence regarding the circumstances of the collision, and while Avtar was not able to provide a clear explanation for the route he took to and from Abbotsford, these are not an adequate basis upon which I can conclude that Avtar was not driving the Mercedes at the time of the accident. Mr. Dhadwal, Avtar, and Tajinder all testified that Avtar was driving. Mr. Yochim testified that he spoke to Tajinder at the scene and that Avtar was present. Mr. Sandhar testified that Mr. Dhadwal was with him at his home when Mr. Dhadwal received the phone call telling him his father had been in the accident. Mr. Sandhar was not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ICBC also emphasizes Mr. Yochim's evidence about seeing tracks in the ditch starting from about 200 feet before the culvert. The presence of 200 feet of tracks in the ditch is inconsistent with Avtar's evidence that he entered the ditch close to the culvert and Tajinder's evidence that the Mercedes did not move more than a few feet after the collision. On the basis of Mr. Yochim's evidence, ICBC appears to imply that the Mercedes was driven at length along the ditch before hitting the culvert, which would have increased the likelihood of damage to the sensitive components underneath. Again, however, the presence of the tracks observed by Mr. Yochim, considered in the context of all the evidence of Mr. Dhadwal, Avtar, Tajinder, and Mr. Sandhar, is insufficient in my view to permit an inference to be drawn that the Mercedes was driven along the ditch for 200 feet before hitting the culvert. It is possible that the tracks observed by Mr. Yochim were not caused by the Mercedes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ICBC also submits that the evidence of Mr. Dhadwal and his family members appeared to be contrived to emphasize that there was only minor damage to the Mercedes, when, in fact, there was quite substantial damage as evidenced by the long list of repairs performed at Carstar. ICBC submits that the actual damage implies a forceful impact, inconsistent with Avtar's evidence that the impact was slight. However, ICBC did not lead any evidence about the force of the impact necessary to cause the damage that occurred to the internal components. All the witnesses who saw the Mercedes after the collision, including Mr. Yochim and Mr. Cochrane, who were called by ICBC, agreed that the visible body damage was extremely minor and consistent with a low-impact collision. This is borne out by the photographs that were taken before any disassembly of the engine compartment components. It is reasonable to assume that there would have been more extensive body damage if the impact had been forceful.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Dhadwal testified that when he inspected the Mercedes the morning after the accident, the damage appeared minimal. He testified that he opened the hood and saw nothing to indicate there was extensive damage to the engine components. ICBC submits that a check under the hood should have revealed more damage, but Mr. Cochrane's evidence was that the internal damage (or certainly most of it) was not visible until after Carstar commenced its disassembly of the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ICBC emphasizes that Mr. Dhadwal and Tajinder were concerned about the possibility of fluid loss. This was not disputed. Tajinder testified he raised the prospect of a problem with the fluids with Mr. Yochim, but was satisfied by his and Mr. Yochim's inspection that there were no leaking fluids. This was corroborated by Mr. Yochim, who confirmed he checked for signs of leaking fluids and found none. He also said he saw no reason why the Mercedes should not be driven after the accident. Mr. Dhadwal testified that he was concerned about fluid loss when he inspected the Mercedes the next morning, but he too saw no signs of leaking fluids.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Tajinder, Avtar, and Mr. Dhadwal all denied the presence of any fluid warning light, until, according to Mr. Dhadwal's evidence, moments prior to the engine shutting down the day after the accident. ICBC suggests this evidence should not be believed, but there is no evidence to the contrary. In fact, Mr. Yochim's evidence that there was no indication of any leaking fluids at the accident scene suggests that the fluid warning was not illuminated. Further, as already noted, both Tajinder and Mr. Dhadwal acknowledged they were concerned about the possibility of fluid loss. There was nothing preventing Tajinder from having the Mercedes towed from the scene of the accident and nothing preventing Mr. Dhadwal from having the Mercedes towed from his home the next day. In my view, given their admitted concern about the possibility of fluid loss, and Mr. Dhadwal's obsession with his cars, Tajinder would have had the Mercedes towed from the accident scene and Mr. Dhadwal would have had it towed from home the next morning had the fluid warning light been illuminated. In all the circumstances, it is more likely than not that the fluid warning was not illuminated until just moments before the engine shut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Tajinder, Avtar, and Mr. Dhadwal also all denied that the check-engine light had been illuminated. ICBC submits that the denial on this point is inconsistent with the evidence of Mr. Bass-Werner. However, Mr. Bass-Werner testified only that the data he retrieved establish that a request was sent to the instrument cluster to illuminate the check-engine light. He admitted that he could not say whether the check-engine light was in fact illuminated. In any event, Mr. Bass-Werner testified that the illumination of the check-engine light does not mean that the engine is about to collapse. He confirmed that the Operator's Manual recommends that in the event the check-engine light is illuminated, the vehicle should be brought in for servicing. The illumination of the check-engine light does not mean that the vehicle should be immediately stopped and towed in for servicing.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Dhadwal testified that given the fact the accident had occurred, and the front end of the vehicle had been damaged, he would not have driven the Mercedes had the check-engine light been illuminated. Given his obsession with his vehicles, I accept this evidence and find that it supports the conclusion that the check-engine light was not illuminated. In all the circumstances, it is more likely than not that the check-engine light was not displayed.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ICBC emphasizes that Tajinder and Avtar initially told Mr. Dhadwal that the tow truck driver was too busy to tow the Mercedes from the scene of the accident. This was denied by Mr. Yochim who testified that he made it clear to Tajinder that he could tow the Mercedes. I accept Mr. Yochim's evidence. I also accept Tajinder's explanation that he told Mr. Dhadwal the tow truck driver was too busy to tow the vehicle because he, Tajinder, had decided, contrary to Mr. Dhadwal's express instructions, that it was not necessary to tow the vehicle, and Tajinder used the false story about the tow truck driver being too busy to discourage Mr. Dhadwal from continuing to insist upon it. In my view, this does not detract from the credibility of Tajinder's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ICBC attempts to undermine Avtar's credibility on the basis of an affidavit he swore prior to trial. Mr. Dhadwal assisted Avtar, who does not read English, in the preparation of the affidavit in which Avtar states that the tow truck driver was "busy" on the night of the accident. ICBC suggests Avtar either swore to content of the affidavit that he knew was untrue or did not take sufficient care to ensure the content was fully and correctly relayed to him before he swore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my view, this submission is unfounded and does not serve to undermine Avtar's credibility. In his affidavit, Avtar states:</w:t>
      </w:r>
      <w:r>
        <w:rPr>
          <w:rFonts w:ascii="arial" w:eastAsia="arial" w:hAnsi="arial" w:cs="arial"/>
          <w:sz w:val="20"/>
          <w:lang w:val="en-US" w:eastAsia="en-US" w:bidi="ar-SA"/>
        </w:rPr>
        <w:cr/>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pulling the vehicle from the ditch the tow truck driver got underneath the vehicle with a flashlight and checked the outside of it. The tow truck driver told me that the damage was not significant and it was safe to drive the vehicle home.</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tried to insist that the vehicle be towed because I was shaken by the accident and nervous but was told they were busy and that it was fine to be 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These statements are consistent with Avtar's testimony at trial. Avtar testified that when the tow truck driver first arrived, he said that the company was "busy" that night. Mr. Yochim testified that he had taken some time getting to the scene of the collision that evening because he had wanted the police to arrive before him. It is entirely possible he did say he was busy. Avtar also testified that the tow truck driver did not say that he was "too busy" to tow the Mercedes, and that "he would have towed it if we asked". The central point is not whether Mr. Yochim said he was busy but whether he said it was safe to drive the Mercedes. All the evidence (including Avtar's affidavit) was consistent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noted above, ICBC bears the burden of establishing that coverage is forfeited under Prescribed Conditions 5(3) and (4). Notwithstanding the problems with some of the evidence of Mr. Dhadwal's witnesses, such as Tajinder telling Mr. Yochim his father fell asleep at the wheel and Avtar saying he swerved to avoid a dog, Avtar being unable to explain his choice of route the evening of the accident, and the unexplained tracks in the ditch observed by Mr. Yochim, ICBC has not met the burden of establishing that Mr. Dhadwal (or his family members) failed to protect the Mercedes as far as reasonably possible from further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Driving a vehicle that has sustained apparently minor damage in a collision to the owner's home, and then to a repair shop, rather than having it towed, is a common and everyday occurrence. The evidence satisfies me that the observable body damage to the Mercedes was minimal and consistent with a low-impact collision, and that there were no signs of leaking fluids prior to the engine shutting down. I am also satisfied that it is more likely than not that no warning lights were illuminated to indicate low fluids or that the engine should be checked.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There is no evidence upon which I could conclude that Mr. Dhadwal or his family members did something a reasonably prudent person would not have done, or failed to do something a reasonably prudent person would have done. In particular, there is no evidence from which I could conclude that Mr. Dhadwal or his family members should have known, at any time prior to the moment before the engine shut down, that the fluids had been lost from the collision damaged components.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4: Consequential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Dhadwal bears the burden of establishing his right to recover the losses he claims as consequences of being unable to use the Mercedes.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Dhadwal argues that he was and is entitled to reimbursement for the cost of a replacement vehicle under s. 5.14 of the Optional Policy. He submits that the full costs of a temporary replacement vehicle include reimbursement for his purchase of a used Volkswagen car, as well as the insuring and licensing of it. Mr. Dhadwal also seeks reimbursement for the monthly lease and insurance payments he has continued to make in respect of the Mercedes, without the benefit of its enjoyment or use, on the basis that these are damages that result from ICBC's breach of the Optional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ICBC argues that these additional damages sought by Mr. Dhadwal are beyond the contractual terms of the Optional Policy and that they could not have been reasonably contemplated by the parties as occurring in the event of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Supreme Court of Canada has articulated the principles underlying the assessment for damages for breach of contract, including insurance contracts, in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at para. 27,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for breach of contract should, as far as money can do it, place the plaintiff in the same position as if the contract had been performed. However, at least since the 1854 decision of the Court of Exchequer Chamber in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xml:space="preserve"> (1854), 9 Ex. 341, 156 E.R. 145, at p. 151, it has been the law that these damages must be "such as may fairly and reasonably be considered either arising naturally ... from such breach of contract itself, or such as may reasonably be supposed to have been in the contemplation of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Bassett v. The Maritime Life Assurance Co.</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2001 BCSC 988</w:t>
        </w:r>
      </w:hyperlink>
      <w:r>
        <w:rPr>
          <w:rFonts w:ascii="arial" w:eastAsia="arial" w:hAnsi="arial" w:cs="arial"/>
          <w:color w:val="000000"/>
          <w:sz w:val="20"/>
          <w:lang w:val="en-US" w:eastAsia="en-US" w:bidi="ar-SA"/>
        </w:rPr>
        <w:t>, dealt with a claim for consequential losses under a policy for disability insurance. The plaintiff in that case claimed, in addition to the amount for disability benefits, the consequential losses resulting from his withdrawal of tax-protected funds from his RRSP. He said that the withdrawal had been made in order for him to survive financially in the absence of disability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Although the Court held that the plaintiff in </w:t>
      </w:r>
      <w:r>
        <w:rPr>
          <w:rFonts w:ascii="arial" w:eastAsia="arial" w:hAnsi="arial" w:cs="arial"/>
          <w:i/>
          <w:color w:val="000000"/>
          <w:sz w:val="20"/>
          <w:lang w:val="en-US" w:eastAsia="en-US" w:bidi="ar-SA"/>
        </w:rPr>
        <w:t>Bassett</w:t>
      </w:r>
      <w:r>
        <w:rPr>
          <w:rFonts w:ascii="arial" w:eastAsia="arial" w:hAnsi="arial" w:cs="arial"/>
          <w:color w:val="000000"/>
          <w:sz w:val="20"/>
          <w:lang w:val="en-US" w:eastAsia="en-US" w:bidi="ar-SA"/>
        </w:rPr>
        <w:t xml:space="preserve"> was entitled to a portion of the disability benefits claimed, the claim for consequential losses was denied. Blair J. set out the rationale for his analysis, along with the conclusion, as follows (paras. 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Gannon Associates Ltd. (c.o.b. Barnacle Pete's) v. Advocate General Insurance Co. of Canada</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(1984), 32 Man.R. (2d) 1</w:t>
        </w:r>
      </w:hyperlink>
      <w:r>
        <w:rPr>
          <w:rFonts w:ascii="arial" w:eastAsia="arial" w:hAnsi="arial" w:cs="arial"/>
          <w:color w:val="000000"/>
          <w:sz w:val="20"/>
          <w:lang w:val="en-US" w:eastAsia="en-US" w:bidi="ar-SA"/>
        </w:rPr>
        <w:t xml:space="preserve"> (Man. Q.B.), the plaintiff insured sought repair and replacement costs beyond the terms of the insurance policy on the basis that the defendant insurer's unjustified denial of the claim together with the plaintiff's lack of funds resulted in delays and increased replacement costs. Simonsen J. denied the claim, stating at para. 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indemnity provided under an insurance policy imposes an obligation to pay an identifiable and ascertainable loss upon the happening of a particular event. The policy contains no obligation to make payment beyond the loss as described in the policy. Even though repudiation has occurred, the policy terms are not altered; it becomes the Court's task to assess the loss and enforce payment as if the policy were in effect. If an insured could recover additional losses over and above the coverage stipulated in the policy arising out of his impecuniosity, it ought to be a term in the contract. If an additional allowance were made beyond the contractual terms, it would be equally logical to compensate for loss of business or other economic losses. I am not able to find that such an addition (sic) loss should be allowed. In effect it would amend the terms of the insurance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Simonsen J. has set out the proper approach which I should apply in the present case. There is nothing in the insurance contract between the plaintiff and Maritime which provides for payment in excess of the disability payments. I therefore deny the plaintiff's claim for consequential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Optional Policy, applicable to the case at bar, clearly provides, in s. 5.14(c)(i), for "the expense incurred by the insured in hiring taxis, using public transportation or renting a substitute motor vehicle", subject to several limitations and exceptions. The express wording of this clause clearly suggests an intention that the cost of purchasing a replacement vehicle is not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Optional Policy makes no provision for reimbursement for monthly lease and insurance payments for the damaged Mercedes. However, the Optional Policy contains no obligation to cover losses other than those expressly provided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 find the remarks of Simonsen J. in </w:t>
      </w:r>
      <w:r>
        <w:rPr>
          <w:rFonts w:ascii="arial" w:eastAsia="arial" w:hAnsi="arial" w:cs="arial"/>
          <w:i/>
          <w:color w:val="000000"/>
          <w:sz w:val="20"/>
          <w:lang w:val="en-US" w:eastAsia="en-US" w:bidi="ar-SA"/>
        </w:rPr>
        <w:t>Gannon</w:t>
      </w:r>
      <w:r>
        <w:rPr>
          <w:rFonts w:ascii="arial" w:eastAsia="arial" w:hAnsi="arial" w:cs="arial"/>
          <w:color w:val="000000"/>
          <w:sz w:val="20"/>
          <w:lang w:val="en-US" w:eastAsia="en-US" w:bidi="ar-SA"/>
        </w:rPr>
        <w:t xml:space="preserve"> (as cited at paras. 51-52 of </w:t>
      </w:r>
      <w:r>
        <w:rPr>
          <w:rFonts w:ascii="arial" w:eastAsia="arial" w:hAnsi="arial" w:cs="arial"/>
          <w:i/>
          <w:color w:val="000000"/>
          <w:sz w:val="20"/>
          <w:lang w:val="en-US" w:eastAsia="en-US" w:bidi="ar-SA"/>
        </w:rPr>
        <w:t>Bassett</w:t>
      </w:r>
      <w:r>
        <w:rPr>
          <w:rFonts w:ascii="arial" w:eastAsia="arial" w:hAnsi="arial" w:cs="arial"/>
          <w:color w:val="000000"/>
          <w:sz w:val="20"/>
          <w:lang w:val="en-US" w:eastAsia="en-US" w:bidi="ar-SA"/>
        </w:rPr>
        <w:t>) to be compelling on this issue and I adopt them here. Although I have concluded in this case that ICBC was not justified in denying Mr. Dhadwal's claim for the cost of repair to the engine, and the denial may have resulted in additional expenses incurred by Mr. Dhadwal, the Optional Policy contains no obligation to make payment beyond the loss as described in the policy. If Mr. Dhadwal could recover additional losses over and above the coverage stipulated in the policy arising out of his loss of use of the vehicle, it ought to be a term in the contract. To allow for additional damages beyond the terms of the contract would, in effect, be to amend the terms of the Optional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For the foregoing reasons, the Court orders and declares that:</w:t>
      </w:r>
      <w:r>
        <w:rPr>
          <w:rFonts w:ascii="arial" w:eastAsia="arial" w:hAnsi="arial" w:cs="arial"/>
          <w:sz w:val="20"/>
          <w:lang w:val="en-US" w:eastAsia="en-US" w:bidi="ar-SA"/>
        </w:rPr>
        <w:cr/>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ICBC, is in breach of the Optional Policy;</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ICBC, is liable to pay to the plaintiff, Mr. Dhadwal, damages in the amount required to replace the engine of the Mercedes, in accordance with the provisions of the Optional Policy; and</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ICBC, is further liable to pay to the plaintiff, Mr. Dhadwal, interest on this amount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Unless there are matters of which I am unaware, the plaintiff Mr. Dhadwal shall have his costs in accordance with Appendix B of the </w:t>
      </w:r>
      <w:r>
        <w:rPr>
          <w:rFonts w:ascii="arial" w:eastAsia="arial" w:hAnsi="arial" w:cs="arial"/>
          <w:i/>
          <w:color w:val="000000"/>
          <w:sz w:val="20"/>
          <w:lang w:val="en-US" w:eastAsia="en-US" w:bidi="ar-SA"/>
        </w:rPr>
        <w:t>Supreme Court Civil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Eskin v. Brown, [2007] B.C.J. No. 660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Loo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April 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S046670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660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466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Arlene Eskin, Plaintiff, and Dr. Lorne Brown and Dr. Lorne Brown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6"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18"/>
      <w:bookmarkEnd w:id="129"/>
      <w:r>
        <w:rPr>
          <w:rFonts w:ascii="arial" w:eastAsia="arial" w:hAnsi="arial" w:cs="arial"/>
          <w:b/>
          <w:color w:val="000000"/>
          <w:sz w:val="20"/>
          <w:lang w:val="en-US" w:eastAsia="en-US" w:bidi="ar-SA"/>
        </w:rPr>
        <w:t xml:space="preserve">Civil procedure — Pleadings — Institution of proceedings — Originating notice, summons or application — Renewal — Application by the plaintiff for renewal of a writ of summons allowed — The plaintiff claimed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the defendant physician, Brown, in performing cosmetic surgeries — The plaintiff's former lawyer missed the deadline to serve the writ on the defendant doctor and failed to take steps to extend the time — The nine-month delay in bringing the application was not sufficient to deny the renewal; the defendants would not suffer any prejudice.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Limitation of actions — Topics — Civil procedure — Writ of summons — Application by the plaintiff for renewal of a writ of summons allowed — The plaintiff claimed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the defendant physician, Brown, in performing cosmetic surgeries — The plaintiff's former lawyer missed the deadline to serve the writ on the defendant doctor and failed to take steps to extend the time — The nine-month delay in bringing the application was not sufficient to deny the renewal; the defendants would not suffer any prejudice.</w:t>
      </w:r>
    </w:p>
    <w:p>
      <w:pPr>
        <w:jc w:val="both"/>
        <w:rPr>
          <w:rFonts w:ascii="arial" w:eastAsia="arial" w:hAnsi="arial" w:cs="arial"/>
          <w:sz w:val="20"/>
          <w:lang w:val="en-US" w:eastAsia="en-US" w:bidi="ar-SA"/>
        </w:rPr>
      </w:pPr>
      <w:bookmarkStart w:id="130" w:name="Counsel_20"/>
      <w:bookmarkEnd w:id="1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D.C. Quinlan and L.C. Morphy.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M.K. Gill.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1" w:name="Judgment_20"/>
      <w:bookmarkEnd w:id="131"/>
      <w:r>
        <w:pict>
          <v:line id="_x0000_s1118" style="position:absolute;z-index:2517821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2" w:name="LOO J. (orally)"/>
            <w:bookmarkEnd w:id="132"/>
            <w:r>
              <w:rPr>
                <w:rFonts w:ascii="arial" w:eastAsia="arial" w:hAnsi="arial" w:cs="arial"/>
                <w:b/>
                <w:color w:val="000000"/>
                <w:sz w:val="30"/>
                <w:lang w:val="en-US" w:eastAsia="en-US" w:bidi="ar-SA"/>
              </w:rPr>
              <w:t>LOO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for an order that the writ of summons filed November 30, 2004, be renewed for a period of three months or such other period as may be ordered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involves a claim by Ms. Eskin for damages against Dr. Lorne Brown arising out of an augmentation mammoplasty, abdominal surgery, and other surgeries which he performed on Ms. Eskin on March 24, 2003. The surgery was performed at the Dr. Lorne Brown Clinic in Richmond, B.C. As a result of complications arising from the surgery, Dr. Brown performed three additional surgeries in an attempt to remedy the difficulties and complications experienced by Ms. Eskin.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July 2003, Dr. Brown offered to reimburse Ms. Eskin $6,000 for his surgical fee which excluded the clinic fee and other costs in exchange for a release from her. On November 18, 2003, in a conversation between Ms. Eskin and Dr. Brown, she told him that she regretted having her breasts done because of the complications that had arisen, and he agreed that neither of them had anticipated the course of events. According to Dr. Brown's clinical records on December 16, 2003, Ms. Eskin told him that she did not want to sign the release, but wanted to be reimbursed the $17,000 she had paid plus further sums towards the costs of additional surgeries that she underwent in San Francisco. Ms. Eskin is resident in Washington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Eskin says that sometime in early April 2004, Dr. Brown increased his offer to $17,000 in exchange for a release. From my review of his clinical records, that offer must have been made either in February or March 2004. In any event, according to Dr. Brown's clinical records, on June 1, 2004, Ms. Eskin informed him that she was ready to accept his offer. He told her, "as previously discussed" that the offer had a deadline of April 1, 2004, and was no longer available. According to his clinical records, Ms. Eskin told him that she would, "Go the route of attorneys, lawsuits, et cetera", and "Patient states Dr. Brown will now have to wait for paper, et cetera, from her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November 30, 2004, Mr. Manson, who was then Ms. Eskin's lawyer, commenced this action. On December 13, 2004, Mr. Manson wrote to Dr. Brown requesting a copy of his medical records relating to Ms. Eskin. Dr. Brown forwarded those to Mr. Manson by his letter of January 3, 2005. The deadline to serve the writ was not properly diarised in Mr. Manson's bring-forward system with the result that the writ was not served on Dr. Brown by November 30,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spring of 2006, Ms. Eskin was informed by Mr. Manson that he had missed the deadline to serve the writ, but that he would take the necessary steps to extend the deadline. Over the next few months, Ms. Eskin sent messages to Mr. Manson asking about the status of her file, but she received no answer. On November 22, 2006, Mr. Manson informed her that he would notify his insurer about the missed deadline to serve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December 5, 2006, Ms. Eskin was notified that Mr. Quinlan had been retained on her behalf to bring this application. On December 7, 2006, Mr. Quinlan wrote to Dr. Brown enclosing a copy of the writ of summons and informing him that he had been retained to renew the writ of summons and that he, Dr. Brown, should contact his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parties agree that the test to be applied on this application is set out in </w:t>
      </w:r>
      <w:r>
        <w:rPr>
          <w:rFonts w:ascii="arial" w:eastAsia="arial" w:hAnsi="arial" w:cs="arial"/>
          <w:b/>
          <w:i/>
          <w:color w:val="000000"/>
          <w:sz w:val="20"/>
          <w:lang w:val="en-US" w:eastAsia="en-US" w:bidi="ar-SA"/>
        </w:rPr>
        <w:t>Bearhead v. Moorhouse</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(1978), 5 B.C.L.R. 380</w:t>
        </w:r>
      </w:hyperlink>
      <w:r>
        <w:rPr>
          <w:rFonts w:ascii="arial" w:eastAsia="arial" w:hAnsi="arial" w:cs="arial"/>
          <w:color w:val="000000"/>
          <w:sz w:val="20"/>
          <w:lang w:val="en-US" w:eastAsia="en-US" w:bidi="ar-SA"/>
        </w:rPr>
        <w:t xml:space="preserve"> (C.A.). The following factors are relevant to the overriding question of what is necessary to see that justice is done:</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application brought promptly?</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have notice of the claim?</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defendants suffered prejudice?</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failure to serve the writ attributable in any respect to the actions of the defendants?</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failure to serve the writ attributable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can dispose of factors (d) and (e). The failure to serve the writ was not attributable to the actions of the defendant or the plaintiff. As to the third factor, the defendants rely only on presumed prejudice and not any actual prejudice. As to the second factor, whether the defendants had notice of the claim, the defendants concede that they were aware that Ms. Eskin was not happy with the complications arising out of the surgery. In my view, it goes further than that. Dr. Brown himself attempted to negotiate a resolution of the claim in exchange for a release which would mean that the plaintiff could advance no claim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contend that their strongest argument is that this application was not brought promptly. The defendants argue that the delay of approximately nine months in bringing this application is reprehensible and dilatory. The defendants argue that if this writ were not renewed, the plaintiff is not prejudiced because she would have a claim against her former counsel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that last point, Mr. Quinlan referred me to oral reasons for judgment of Mr. Justice Oppal in </w:t>
      </w:r>
      <w:r>
        <w:rPr>
          <w:rFonts w:ascii="arial" w:eastAsia="arial" w:hAnsi="arial" w:cs="arial"/>
          <w:b/>
          <w:i/>
          <w:color w:val="000000"/>
          <w:sz w:val="20"/>
          <w:lang w:val="en-US" w:eastAsia="en-US" w:bidi="ar-SA"/>
        </w:rPr>
        <w:t>Mah v. The City of Vancouver and Beyer</w:t>
      </w:r>
      <w:r>
        <w:rPr>
          <w:rFonts w:ascii="arial" w:eastAsia="arial" w:hAnsi="arial" w:cs="arial"/>
          <w:color w:val="000000"/>
          <w:sz w:val="20"/>
          <w:lang w:val="en-US" w:eastAsia="en-US" w:bidi="ar-SA"/>
        </w:rPr>
        <w:t xml:space="preserve"> (16 March, 2000) B.C.S.C. Vancouver Registry No. B973675. At para. 31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also of the view that the master erred in taking into account any possible lawsuit that the plaintiff would have against counsel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deciding that the prejudice against the plaintiff in the case at bar may be somewhat less than is immediately apparent, it seems to me that taking any possible litigation against a lawyer into account prevents, in the words of plaintiff's counsel in this application, "having the real issues determined on their merits between the true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defendants also argue that Ms. Eskin has provided no evidence with respect to the merits of the case, and rely heavily on the decision of Mr. Justice Macaulay in </w:t>
      </w:r>
      <w:r>
        <w:rPr>
          <w:rFonts w:ascii="arial" w:eastAsia="arial" w:hAnsi="arial" w:cs="arial"/>
          <w:b/>
          <w:i/>
          <w:color w:val="000000"/>
          <w:sz w:val="20"/>
          <w:lang w:val="en-US" w:eastAsia="en-US" w:bidi="ar-SA"/>
        </w:rPr>
        <w:t>Seeliger v. Eagle Ridge Hospital</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[2006] B.C.J. No. 2189</w:t>
        </w:r>
      </w:hyperlink>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2006 BCSC 1439</w:t>
        </w:r>
      </w:hyperlink>
      <w:r>
        <w:rPr>
          <w:rFonts w:ascii="arial" w:eastAsia="arial" w:hAnsi="arial" w:cs="arial"/>
          <w:color w:val="000000"/>
          <w:sz w:val="20"/>
          <w:lang w:val="en-US" w:eastAsia="en-US" w:bidi="ar-SA"/>
        </w:rPr>
        <w:t>. That case, in my view, is distinguishable. Mr. Justice Macaulay described the case as "an apparently weak action" and "tenuous at best." In the case at bar, Ms. Eskin admittedly suffered complications arising from the various surgeries. The main issue would be whether Dr. Brown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dealing with each of the five factors in </w:t>
      </w:r>
      <w:r>
        <w:rPr>
          <w:rFonts w:ascii="arial" w:eastAsia="arial" w:hAnsi="arial" w:cs="arial"/>
          <w:b/>
          <w:i/>
          <w:color w:val="000000"/>
          <w:sz w:val="20"/>
          <w:lang w:val="en-US" w:eastAsia="en-US" w:bidi="ar-SA"/>
        </w:rPr>
        <w:t>Bearhead v. Moorhouse</w:t>
      </w:r>
      <w:r>
        <w:rPr>
          <w:rFonts w:ascii="arial" w:eastAsia="arial" w:hAnsi="arial" w:cs="arial"/>
          <w:color w:val="000000"/>
          <w:sz w:val="20"/>
          <w:lang w:val="en-US" w:eastAsia="en-US" w:bidi="ar-SA"/>
        </w:rPr>
        <w:t xml:space="preserve">, the court must not lose sight of what was said by the Court of Appeal in </w:t>
      </w:r>
      <w:r>
        <w:rPr>
          <w:rFonts w:ascii="arial" w:eastAsia="arial" w:hAnsi="arial" w:cs="arial"/>
          <w:b/>
          <w:i/>
          <w:color w:val="000000"/>
          <w:sz w:val="20"/>
          <w:lang w:val="en-US" w:eastAsia="en-US" w:bidi="ar-SA"/>
        </w:rPr>
        <w:t>Bearhead</w:t>
      </w:r>
      <w:r>
        <w:rPr>
          <w:rFonts w:ascii="arial" w:eastAsia="arial" w:hAnsi="arial" w:cs="arial"/>
          <w:color w:val="000000"/>
          <w:sz w:val="20"/>
          <w:lang w:val="en-US" w:eastAsia="en-US" w:bidi="ar-SA"/>
        </w:rPr>
        <w:t xml:space="preserve"> in adopting </w:t>
      </w:r>
      <w:r>
        <w:rPr>
          <w:rFonts w:ascii="arial" w:eastAsia="arial" w:hAnsi="arial" w:cs="arial"/>
          <w:b/>
          <w:i/>
          <w:color w:val="000000"/>
          <w:sz w:val="20"/>
          <w:lang w:val="en-US" w:eastAsia="en-US" w:bidi="ar-SA"/>
        </w:rPr>
        <w:t>Simpson v. Saskatchewan Government Insurance Office</w:t>
      </w:r>
      <w:r>
        <w:rPr>
          <w:rFonts w:ascii="arial" w:eastAsia="arial" w:hAnsi="arial" w:cs="arial"/>
          <w:color w:val="000000"/>
          <w:sz w:val="20"/>
          <w:lang w:val="en-US" w:eastAsia="en-US" w:bidi="ar-SA"/>
        </w:rPr>
        <w:t xml:space="preserve"> (1967), 61 W.W.R. 741, </w:t>
      </w:r>
      <w:hyperlink r:id="rId473" w:history="1">
        <w:r>
          <w:rPr>
            <w:rFonts w:ascii="arial" w:eastAsia="arial" w:hAnsi="arial" w:cs="arial"/>
            <w:i/>
            <w:color w:val="0077CC"/>
            <w:sz w:val="20"/>
            <w:u w:val="single"/>
            <w:shd w:val="clear" w:color="auto" w:fill="FFFFFF"/>
            <w:lang w:val="en-US" w:eastAsia="en-US" w:bidi="ar-SA"/>
          </w:rPr>
          <w:t>65 D.L.R. (2d) 324</w:t>
        </w:r>
      </w:hyperlink>
      <w:r>
        <w:rPr>
          <w:rFonts w:ascii="arial" w:eastAsia="arial" w:hAnsi="arial" w:cs="arial"/>
          <w:color w:val="000000"/>
          <w:sz w:val="20"/>
          <w:lang w:val="en-US" w:eastAsia="en-US" w:bidi="ar-SA"/>
        </w:rPr>
        <w:t xml:space="preserve"> (Sask. C.A.) at p. 384: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application to renew a writ of summons, I think the basic fact which the Court must keep in mind is that it is primarily concerned with the rights of litigants and not with the conduct of solicitors.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application to renew a writ of summons the basic question which faces the Court is, what is necessary to see that justice is done? That question must be answered after a careful study and review of all the circumstances. If the refusal to renew the writ would do an obvious and substantial injustice to the plaintiff, while to permit it is not going to work any substantial injustice to the defendant or prejudice the defendant's defence, then the writ should be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nothing in the material before me that indicates that renewing the writ of summons would prejudice the defence or cause any substantial injustice. Indeed, Dr. Brown's recollection of the events appeared to be quite clear from the details he has given of the steps taken by him. In addition, an opinion by Dr. David Kester, dated March 8, 2007, after reviewing Dr. Brown's affidavit, Ms. Eskin's affidavit and Dr. Brown's clinical notes and reports, concludes that Dr. Brown's "office notes more than meet the standard of care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Lowe v. Christensen</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[1984] B.C.J. No. 3140</w:t>
        </w:r>
      </w:hyperlink>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(1984), 54 B.C.L.R. 88</w:t>
        </w:r>
      </w:hyperlink>
      <w:r>
        <w:rPr>
          <w:rFonts w:ascii="arial" w:eastAsia="arial" w:hAnsi="arial" w:cs="arial"/>
          <w:color w:val="000000"/>
          <w:sz w:val="20"/>
          <w:lang w:val="en-US" w:eastAsia="en-US" w:bidi="ar-SA"/>
        </w:rPr>
        <w:t xml:space="preserve"> (C.A.), the writ was renewed after a delay of three and a half years. I can do no better than to repeat the penultimate paragraph in that case which is applicable to the facts in this case. At p. 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writ in this case is not renewed, the plaintiff who has neither contributed to nor condoned the delay, will lose his cause of action. If the writ is renewed, there will not be any substantial injustice to any of the defendants. Through their insurer they have been aware that the claim was being presented. They have not, by reason of the delay, been prejudiced regarding evidence or otherwise. In my opinion, granting renewal of the writ is essential in order to see justice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application is allowed. The writ of summons filed November 30, 2004 will be renewed for a period of three months until June 20,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successful on this application and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Forrest v. Vriend, [2015] B.C.J. No. 2230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S138862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1878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2979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Clifford Roy Forrest, Plaintiff, and John Vriend, Toronto-Dominion Bank, Daryl Martz, and Manulife Securities Investment Services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0"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3" w:name="Keywords_19"/>
      <w:bookmarkEnd w:id="133"/>
      <w:r>
        <w:rPr>
          <w:rFonts w:ascii="arial" w:eastAsia="arial" w:hAnsi="arial" w:cs="arial"/>
          <w:b/>
          <w:color w:val="000000"/>
          <w:sz w:val="20"/>
          <w:lang w:val="en-US" w:eastAsia="en-US" w:bidi="ar-SA"/>
        </w:rPr>
        <w:t xml:space="preserve">Civil litigation — Civil procedure — Pleadings — Striking out pleadings or allegations — Grounds — False, frivolous, vexatious or abuse of process — Res judicata — Estoppel — Estoppel by record (res judicata) — Identity of parties and issues — Application by TD Bank and Vriend to strike plaintiff's action as against them dismissed — Plaintiff, through TD and Vriend, took out home equity loan secured by mortgage to buy investments through Martz and Manulife — Plaintiff defaulted on payments and lost home in foreclosure proceedings — Plaintiff sought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 Action was not res judicata, as issues raised were distinct from validity and enforceability of mortgage — Order nisi was in rem remedy granted by Master who did not have jurisdiction to determine tort claims raised by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4" w:name="Case Summary_18"/>
            <w:bookmarkEnd w:id="1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TD Bank and Vriend, for an order striking the action by the plaintiff, Forrest, as against them. Vriend was employed by TD as a mobile mortgage specialist. Martz was an investment advisor employed by Manulife. In 2006, the plaintiff met with Vriend and Martz and took out a home equity line of credit with TD, secured by a mortgage on his home. The plaintiff used the proceeds to purchase investments with Manulife. The plaintiff was unable to make the minimum payments on the line of credit and lost his home in foreclosure proceedings. The plaintiff sued the defendants, Vriend, TD, Martz and Manulife, for damages for, among other things,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TD and Vriend sought an order striking the action on the basis it constituted an abuse of process. TD and Vriend submitted that the issues raised by the plaintiff were conclusively determined in the foreclosure proceedings.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5" w:name="Holdings of Court_15"/>
            <w:bookmarkEnd w:id="13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issues raised by the plaintiff were much further removed from the question of the validity and enforceability of the mortgage. The order nisi obtained by TD was an in rem remedy granted by a Master. The plaintiff's claim sought damages in tort. The Master would not have had jurisdiction to entertain tort issues had they been raised during the foreclosure proceedings. In addition, Vriend was not a party to the foreclosure proceeding. The issues raised by the plaintiff were not issues that ought to have been raised in the foreclosure proceeding.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6" w:name="Legislation Cited_6"/>
      <w:bookmarkEnd w:id="1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1"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6-1(1)(b)(i), Rule 9-5(1)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7" w:name="Counsel_21"/>
      <w:bookmarkEnd w:id="1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2"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A.A.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Vriend and Toronto Dominion Bank: C.J. Munroe.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Martz and Manulife Securities Investment Services Inc.: J.K. Lamb.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8" w:name="Judgment_21"/>
      <w:bookmarkEnd w:id="138"/>
      <w:r>
        <w:pict>
          <v:line id="_x0000_s1123"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9" w:name="W. EHRCKE J."/>
            <w:bookmarkEnd w:id="139"/>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John Vriend ("Vriend") is employed by the defendant Toronto-Dominion Bank ("TD") as a mobile mortgage specialist. The defendant Daryl Martz ("Martz") is an investment advisor employed by the defendant Manulife Securities Investment Services Inc. ("Manulife').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2006 the plaintiff, Clifford Roy Forest, met individually with Vriend and with Martz, and took out a home equity line of credit ("HELOC") with TD secured by a mortgage on his home, and he used the proceeds to purchase investments with Manulife.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failing to make the minimum payments required by the HELOC agreement, the plaintiff lost his home in a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November 28, 2013, the plaintiff filed a notice of civil claim against the defendants, claiming, among other things, that Vriend negligently and in breach of fiduciary duty gave him poor advice about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now have before me two applications in relation to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One is an application by the plaintiff for an order pursuant to Rule 6-1(1)(b)(i) granting leave to amend his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other is an application by the defendants TD and Vriend for an order pursuant to Rule 9-5(1) that the action against them be struck and the proceedings dismissed on the ground that they are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May 15, 2006, the plaintiff entered into a HELOC agreement with TD. The HELOC agreement had a credit limit of $185,250 and was secured against the plaintiff's home in Chilliwack.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January 2012, the plaintiff failed to make the minimum payments required by the HELOC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12, 2012, TD filed a petition in the Chilliwack registry of this Court under No. 024789 commencing foreclosure proceedings against the plaintiff pursuant to the HELOC agreement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July 22, 2013, an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was granted in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28, 2013, the plaintiff filed a notice of civil claim under number S138862 containing a variety of allegations against TD, Vriend, Martz, and Manulife (the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May 7, 2014, TD and Vriend filed an amended response to the Civil Claim arguing, amongst other things, that the issues raised by the plaintiff in the Civil Claim have already been determined in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23, 2014, TD was granted conduct of sale of the plaintiff's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October 27, 2014, TD was granted an order approving the sale for the sum of $267,500. The sale took place on December 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THE APPLICATION FOR LEAVE TO AMEND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seeks to amend his notice of civil claim to add, amongst other things, a tort claim for damages, including damage to his health, as a result of his reliance on the advice he received. The claims are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Martz and Manulife have consented to the application to amend. TD and Vriend have said that they take no position on the application to amend if their application to strike the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application to amend the pleadings ought properly to be considered before the application to strike the claim: </w:t>
      </w: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that there should be an order pursuant to Rule 6-1(1) granting the plaintiff leave to amend the notice of civil claim as set out in Schedule "A" of his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THE APPLICATION TO STRIKE THE CLAIM AGAINST TD AND VRIEND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TD and Vriend's application to have the Civil Claim dismissed or struck out as against them is brought pursuant to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They submit that the issues raised on the Civil Claim are either the same as, or so closely related to, the issues determined on the Foreclosure Proceedings that they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and the Civil Claim amounts to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At para. 39 of </w:t>
      </w:r>
      <w:r>
        <w:rPr>
          <w:rFonts w:ascii="arial" w:eastAsia="arial" w:hAnsi="arial" w:cs="arial"/>
          <w:i/>
          <w:color w:val="000000"/>
          <w:sz w:val="20"/>
          <w:lang w:val="en-US" w:eastAsia="en-US" w:bidi="ar-SA"/>
        </w:rPr>
        <w:t>Reliable Mortgages Investment Corp. v. Chan</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2014 BCCA 14</w:t>
        </w:r>
      </w:hyperlink>
      <w:r>
        <w:rPr>
          <w:rFonts w:ascii="arial" w:eastAsia="arial" w:hAnsi="arial" w:cs="arial"/>
          <w:color w:val="000000"/>
          <w:sz w:val="20"/>
          <w:lang w:val="en-US" w:eastAsia="en-US" w:bidi="ar-SA"/>
        </w:rPr>
        <w:t xml:space="preserve">, our Court of Appeal, citing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set out three preconditions to the operation of issue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estoppel may be invoked where:</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question as that before the court has been previously decided;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judicial decision said to create the estoppel was final;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judicial decision or their privies were the same persons as the parties to the proceedings in which the estoppel is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Bank of Montreal v. Singh</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(1979), 109 D.L.R. (3d) 117</w:t>
        </w:r>
      </w:hyperlink>
      <w:r>
        <w:rPr>
          <w:rFonts w:ascii="arial" w:eastAsia="arial" w:hAnsi="arial" w:cs="arial"/>
          <w:color w:val="000000"/>
          <w:sz w:val="20"/>
          <w:lang w:val="en-US" w:eastAsia="en-US" w:bidi="ar-SA"/>
        </w:rPr>
        <w:t xml:space="preserve"> (B.C.C.A.), TD and Vriend say that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in the Foreclosure Proceeding was a final judgment of this Court which could not have been granted unless the Court was satisfied that the mortgage was both valid and legally enforceable, and therefore, it is not open to the plaintiff to challenge the validity of the mortgage by way of a separate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TD and Vriend rely on </w:t>
      </w:r>
      <w:r>
        <w:rPr>
          <w:rFonts w:ascii="arial" w:eastAsia="arial" w:hAnsi="arial" w:cs="arial"/>
          <w:i/>
          <w:color w:val="000000"/>
          <w:sz w:val="20"/>
          <w:lang w:val="en-US" w:eastAsia="en-US" w:bidi="ar-SA"/>
        </w:rPr>
        <w:t>Ba-Oose Inc. v. HSBC Bank of Canada</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2011 BCCA 511</w:t>
        </w:r>
      </w:hyperlink>
      <w:r>
        <w:rPr>
          <w:rFonts w:ascii="arial" w:eastAsia="arial" w:hAnsi="arial" w:cs="arial"/>
          <w:color w:val="000000"/>
          <w:sz w:val="20"/>
          <w:lang w:val="en-US" w:eastAsia="en-US" w:bidi="ar-SA"/>
        </w:rPr>
        <w:t>, where our Court of Appeal said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is pronounced, it is not open to a mortgagor to challenge the validity of the mortgage by way of a separate action. Because the validity and enforceability of the mortgage are prerequisites to the granting of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the facts necessary to determine that the mortgage is enforceable become </w:t>
      </w:r>
      <w:r>
        <w:rPr>
          <w:rFonts w:ascii="arial" w:eastAsia="arial" w:hAnsi="arial" w:cs="arial"/>
          <w:i/>
          <w:color w:val="000000"/>
          <w:sz w:val="20"/>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submits that his Civil Claim, as amended, does not impugn the validity and enforceability of the mortgage or the HELOC agreement; rather, it claims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trust. The plaintiff says that since the issues to be decided on the Civil Claim are distinct from the issues that were determined in the Foreclosure Proceeding, TD and Vriend cannot rely on issue estoppel to say that the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is a bar to the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TD and Vriend point out that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not limited to issue estoppel, but includes cause of action estoppel as well. The distinction between these two related components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was concisely explained by Cromwell J.A., as he then was, in </w:t>
      </w:r>
      <w:r>
        <w:rPr>
          <w:rFonts w:ascii="arial" w:eastAsia="arial" w:hAnsi="arial" w:cs="arial"/>
          <w:i/>
          <w:color w:val="000000"/>
          <w:sz w:val="20"/>
          <w:lang w:val="en-US" w:eastAsia="en-US" w:bidi="ar-SA"/>
        </w:rPr>
        <w:t>Hoque v. Montreal Trust Co. of Canada</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(1997), 162 N.S.R. (2d) 321</w:t>
        </w:r>
      </w:hyperlink>
      <w:r>
        <w:rPr>
          <w:rFonts w:ascii="arial" w:eastAsia="arial" w:hAnsi="arial" w:cs="arial"/>
          <w:color w:val="000000"/>
          <w:sz w:val="20"/>
          <w:lang w:val="en-US" w:eastAsia="en-US" w:bidi="ar-SA"/>
        </w:rPr>
        <w:t xml:space="preserve"> (C.A.)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mainly concerned with two principles. First, there is a principle that "... prevents the contradiction of that which was determined in the previous litigation, by prohibiting the relitigation of issues already actually addressed.": see Sopinka, Lederman and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(1991) at p. 997. The second principle is that parties must bring forward all of the claims and defences with respect to the cause of action at issue in the first proceeding and that, if they fail to do so, they will be barred from asserting them in a subsequent action. This "...prevents fragmentation of litigation by prohibiting the litigation of matters that were never actually addressed in the previous litigation, but which properly belonged to it.":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at 998. Cause of action estoppel is usually concerned with the application of this second principle because its operation bars all of the issues properly belonging to the earlier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TD and Vriend contend that even if the Civil Claim does not directly impugn the validity or enforceability of the mortgage and HELOC agreement, the issues raised on the Civil Claim are so closely related that they should properly have been raised in the Foreclosure Proceeding. They rely on </w:t>
      </w:r>
      <w:r>
        <w:rPr>
          <w:rFonts w:ascii="arial" w:eastAsia="arial" w:hAnsi="arial" w:cs="arial"/>
          <w:i/>
          <w:color w:val="000000"/>
          <w:sz w:val="20"/>
          <w:lang w:val="en-US" w:eastAsia="en-US" w:bidi="ar-SA"/>
        </w:rPr>
        <w:t>Ba-Oose</w:t>
      </w:r>
      <w:r>
        <w:rPr>
          <w:rFonts w:ascii="arial" w:eastAsia="arial" w:hAnsi="arial" w:cs="arial"/>
          <w:color w:val="000000"/>
          <w:sz w:val="20"/>
          <w:lang w:val="en-US" w:eastAsia="en-US" w:bidi="ar-SA"/>
        </w:rPr>
        <w:t xml:space="preserve"> at para. 26 for the proposition that, if a matter is closely related to the issues before a court in a foreclosure proceeding, and could have affected the judgment, cause of action estoppel will preclude the raising of those matters in a new action, even though they may not be matters covered by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do not agree that the judgment of our Court of Appeal in </w:t>
      </w:r>
      <w:r>
        <w:rPr>
          <w:rFonts w:ascii="arial" w:eastAsia="arial" w:hAnsi="arial" w:cs="arial"/>
          <w:i/>
          <w:color w:val="000000"/>
          <w:sz w:val="20"/>
          <w:lang w:val="en-US" w:eastAsia="en-US" w:bidi="ar-SA"/>
        </w:rPr>
        <w:t>Ba-Oose</w:t>
      </w:r>
      <w:r>
        <w:rPr>
          <w:rFonts w:ascii="arial" w:eastAsia="arial" w:hAnsi="arial" w:cs="arial"/>
          <w:color w:val="000000"/>
          <w:sz w:val="20"/>
          <w:lang w:val="en-US" w:eastAsia="en-US" w:bidi="ar-SA"/>
        </w:rPr>
        <w:t xml:space="preserve"> goes that far. In </w:t>
      </w:r>
      <w:r>
        <w:rPr>
          <w:rFonts w:ascii="arial" w:eastAsia="arial" w:hAnsi="arial" w:cs="arial"/>
          <w:i/>
          <w:color w:val="000000"/>
          <w:sz w:val="20"/>
          <w:lang w:val="en-US" w:eastAsia="en-US" w:bidi="ar-SA"/>
        </w:rPr>
        <w:t>Ba-Oose</w:t>
      </w:r>
      <w:r>
        <w:rPr>
          <w:rFonts w:ascii="arial" w:eastAsia="arial" w:hAnsi="arial" w:cs="arial"/>
          <w:color w:val="000000"/>
          <w:sz w:val="20"/>
          <w:lang w:val="en-US" w:eastAsia="en-US" w:bidi="ar-SA"/>
        </w:rPr>
        <w:t xml:space="preserve"> the bank sought to strike out all of the plaintiffs' claims, including a claim that the plaintiffs had given up an opportunity to sell the property on the basis of a false representation that the bank would renew the mortgage. In dealing with the question of whether that issue should have been struck by the chambers judge, the Court of Appeal wrote at paras. 26-27: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It was not necessary for the court, in issuing an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of foreclosure, to examine the question of whether a misrepresentation by the bank as to its readiness to renew the mortgage induced the plaintiffs to forego the sale of the property. Nonetheless, it would have been sensible for the matter to have been raised in the foreclosure proceeding, as it was closely tied to the issues that were before the court in that proceeding, and could have affected the judgment. It is strongly arguable, therefore, that cause of action estoppel would preclude the raising of that issue in a new action, even though it is not a matter covered by issue estoppel (see, for example, </w:t>
      </w:r>
      <w:r>
        <w:rPr>
          <w:rFonts w:ascii="arial" w:eastAsia="arial" w:hAnsi="arial" w:cs="arial"/>
          <w:i/>
          <w:color w:val="000000"/>
          <w:sz w:val="20"/>
          <w:lang w:val="en-US" w:eastAsia="en-US" w:bidi="ar-SA"/>
        </w:rPr>
        <w:t>420093 BC Ltd. v. Bank of Montreal</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(1995), 128 D.L.R. (4th) 488</w:t>
        </w:r>
      </w:hyperlink>
      <w:r>
        <w:rPr>
          <w:rFonts w:ascii="arial" w:eastAsia="arial" w:hAnsi="arial" w:cs="arial"/>
          <w:color w:val="000000"/>
          <w:sz w:val="20"/>
          <w:lang w:val="en-US" w:eastAsia="en-US" w:bidi="ar-SA"/>
        </w:rPr>
        <w:t>, particularly at para. 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my view, </w:t>
      </w:r>
      <w:r>
        <w:rPr>
          <w:rFonts w:ascii="arial" w:eastAsia="arial" w:hAnsi="arial" w:cs="arial"/>
          <w:color w:val="000000"/>
          <w:sz w:val="20"/>
          <w:u w:val="single"/>
          <w:lang w:val="en-US" w:eastAsia="en-US" w:bidi="ar-SA"/>
        </w:rPr>
        <w:t>it is unnecessary to reach any final conclusion on the question of whether that part of the plaintiffs' action is barred by cause of action estoppel</w:t>
      </w:r>
      <w:r>
        <w:rPr>
          <w:rFonts w:ascii="arial" w:eastAsia="arial" w:hAnsi="arial" w:cs="arial"/>
          <w:color w:val="000000"/>
          <w:sz w:val="20"/>
          <w:lang w:val="en-US" w:eastAsia="en-US" w:bidi="ar-SA"/>
        </w:rPr>
        <w:t>. I say this because the evidence that was before the court on the summary trial application makes it apparent that the claim could not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Thus, any comment by the Court of Appeal that the issue may have been barred by cause of action estoppel was, in the circumstances of that case,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any event, </w:t>
      </w:r>
      <w:r>
        <w:rPr>
          <w:rFonts w:ascii="arial" w:eastAsia="arial" w:hAnsi="arial" w:cs="arial"/>
          <w:i/>
          <w:color w:val="000000"/>
          <w:sz w:val="20"/>
          <w:lang w:val="en-US" w:eastAsia="en-US" w:bidi="ar-SA"/>
        </w:rPr>
        <w:t>Ba-Oose</w:t>
      </w:r>
      <w:r>
        <w:rPr>
          <w:rFonts w:ascii="arial" w:eastAsia="arial" w:hAnsi="arial" w:cs="arial"/>
          <w:color w:val="000000"/>
          <w:sz w:val="20"/>
          <w:lang w:val="en-US" w:eastAsia="en-US" w:bidi="ar-SA"/>
        </w:rPr>
        <w:t xml:space="preserve"> is distinguishable, because the issues raised by the plaintiff in the amended Civil Claim in the present case are quite different from the issue in </w:t>
      </w:r>
      <w:r>
        <w:rPr>
          <w:rFonts w:ascii="arial" w:eastAsia="arial" w:hAnsi="arial" w:cs="arial"/>
          <w:i/>
          <w:color w:val="000000"/>
          <w:sz w:val="20"/>
          <w:lang w:val="en-US" w:eastAsia="en-US" w:bidi="ar-SA"/>
        </w:rPr>
        <w:t>Ba-Oose</w:t>
      </w:r>
      <w:r>
        <w:rPr>
          <w:rFonts w:ascii="arial" w:eastAsia="arial" w:hAnsi="arial" w:cs="arial"/>
          <w:color w:val="000000"/>
          <w:sz w:val="20"/>
          <w:lang w:val="en-US" w:eastAsia="en-US" w:bidi="ar-SA"/>
        </w:rPr>
        <w:t>, and are much further removed from the question of the validity and enforceability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is salutary to keep in mind Mr. Justice Cromwell's caution against an overly broad application of cause of action estoppel. In </w:t>
      </w:r>
      <w:r>
        <w:rPr>
          <w:rFonts w:ascii="arial" w:eastAsia="arial" w:hAnsi="arial" w:cs="arial"/>
          <w:i/>
          <w:color w:val="000000"/>
          <w:sz w:val="20"/>
          <w:lang w:val="en-US" w:eastAsia="en-US" w:bidi="ar-SA"/>
        </w:rPr>
        <w:t>Hoque</w:t>
      </w:r>
      <w:r>
        <w:rPr>
          <w:rFonts w:ascii="arial" w:eastAsia="arial" w:hAnsi="arial" w:cs="arial"/>
          <w:color w:val="000000"/>
          <w:sz w:val="20"/>
          <w:lang w:val="en-US" w:eastAsia="en-US" w:bidi="ar-SA"/>
        </w:rPr>
        <w:t xml:space="preserve"> at paras. 25, 30, and 37,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appellants submit, relying on these and similar statements, that cause of action estoppel is broad in scope and inflexible in application. With respect, I think this overstates the true position. In my view, this very broad language which suggests an inflexible application of cause of action estoppel to all matters that "could" have been raised does not fully reflect the present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submission that all claims that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have been dealt with in the main action are barred is not borne out by the Canadian cases. With respect to matters not actually raised and decided, the test appears to me to be that the party </w:t>
      </w:r>
      <w:r>
        <w:rPr>
          <w:rFonts w:ascii="arial" w:eastAsia="arial" w:hAnsi="arial" w:cs="arial"/>
          <w:color w:val="000000"/>
          <w:sz w:val="20"/>
          <w:u w:val="single"/>
          <w:lang w:val="en-US" w:eastAsia="en-US" w:bidi="ar-SA"/>
        </w:rPr>
        <w:t>should</w:t>
      </w:r>
      <w:r>
        <w:rPr>
          <w:rFonts w:ascii="arial" w:eastAsia="arial" w:hAnsi="arial" w:cs="arial"/>
          <w:color w:val="000000"/>
          <w:sz w:val="20"/>
          <w:lang w:val="en-US" w:eastAsia="en-US" w:bidi="ar-SA"/>
        </w:rPr>
        <w:t xml:space="preserve"> have raised the matter and, in deciding whether the party </w:t>
      </w:r>
      <w:r>
        <w:rPr>
          <w:rFonts w:ascii="arial" w:eastAsia="arial" w:hAnsi="arial" w:cs="arial"/>
          <w:color w:val="000000"/>
          <w:sz w:val="20"/>
          <w:u w:val="single"/>
          <w:lang w:val="en-US" w:eastAsia="en-US" w:bidi="ar-SA"/>
        </w:rPr>
        <w:t>should</w:t>
      </w:r>
      <w:r>
        <w:rPr>
          <w:rFonts w:ascii="arial" w:eastAsia="arial" w:hAnsi="arial" w:cs="arial"/>
          <w:color w:val="000000"/>
          <w:sz w:val="20"/>
          <w:lang w:val="en-US" w:eastAsia="en-US" w:bidi="ar-SA"/>
        </w:rPr>
        <w:t xml:space="preserve"> have done so, a number of factors are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Although many of these authorities cite with approval the broad language of </w:t>
      </w:r>
      <w:r>
        <w:rPr>
          <w:rFonts w:ascii="arial" w:eastAsia="arial" w:hAnsi="arial" w:cs="arial"/>
          <w:i/>
          <w:color w:val="000000"/>
          <w:sz w:val="20"/>
          <w:lang w:val="en-US" w:eastAsia="en-US" w:bidi="ar-SA"/>
        </w:rPr>
        <w:t>Henderson v. Henderson, supra</w:t>
      </w:r>
      <w:r>
        <w:rPr>
          <w:rFonts w:ascii="arial" w:eastAsia="arial" w:hAnsi="arial" w:cs="arial"/>
          <w:color w:val="000000"/>
          <w:sz w:val="20"/>
          <w:lang w:val="en-US" w:eastAsia="en-US" w:bidi="ar-SA"/>
        </w:rPr>
        <w:t xml:space="preserve">, to the effect that any matter which the parties had the opportunity to raise will be barred, I think, however, that this language is somewhat too wide. The better principle is that those issues which the parties had the opportunity to raise and, in all the circumstances, </w:t>
      </w:r>
      <w:r>
        <w:rPr>
          <w:rFonts w:ascii="arial" w:eastAsia="arial" w:hAnsi="arial" w:cs="arial"/>
          <w:color w:val="000000"/>
          <w:sz w:val="20"/>
          <w:u w:val="single"/>
          <w:lang w:val="en-US" w:eastAsia="en-US" w:bidi="ar-SA"/>
        </w:rPr>
        <w:t>should</w:t>
      </w:r>
      <w:r>
        <w:rPr>
          <w:rFonts w:ascii="arial" w:eastAsia="arial" w:hAnsi="arial" w:cs="arial"/>
          <w:color w:val="000000"/>
          <w:sz w:val="20"/>
          <w:lang w:val="en-US" w:eastAsia="en-US" w:bidi="ar-SA"/>
        </w:rPr>
        <w:t xml:space="preserve"> have raised, will be barred. In determining whether the matter should have been raised, a court will consider whether the proceeding constitutes a collateral attack on the earlier findings, whether it simply asserts a new legal conception of facts previously litigated, whether it relies on "new" evidence that could have been discovered in the earlier proceeding with reasonable diligence, whether the two proceedings relate to separate and distinct causes of action and whether, in all the circumstances, the second proceeding constitutes an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obtained by TD against Mr. Forrest was an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remedy granted by a Master of this Court. The Civil Claim, as amended, seeks damages in tort. The Master would not have had jurisdiction to entertain a tort issue, had the plaintiff attempted to raise it in the Foreclosure Proceeding: </w:t>
      </w:r>
      <w:r>
        <w:rPr>
          <w:rFonts w:ascii="arial" w:eastAsia="arial" w:hAnsi="arial" w:cs="arial"/>
          <w:i/>
          <w:color w:val="000000"/>
          <w:sz w:val="20"/>
          <w:lang w:val="en-US" w:eastAsia="en-US" w:bidi="ar-SA"/>
        </w:rPr>
        <w:t>Mulligan v. Stephenson</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2013 BCSC 1384</w:t>
        </w:r>
      </w:hyperlink>
      <w:r>
        <w:rPr>
          <w:rFonts w:ascii="arial" w:eastAsia="arial" w:hAnsi="arial" w:cs="arial"/>
          <w:color w:val="000000"/>
          <w:sz w:val="20"/>
          <w:lang w:val="en-US" w:eastAsia="en-US" w:bidi="ar-SA"/>
        </w:rPr>
        <w:t xml:space="preserve"> at para. 35. As well, Vriend is one of the defendants in the Civil Claim, although he was not a party in the Foreclosure Proceeding. I do not accept the argument of TD and Vriend that Vriend was a "privy" to the Foreclosure Proceeding: </w:t>
      </w:r>
      <w:r>
        <w:rPr>
          <w:rFonts w:ascii="arial" w:eastAsia="arial" w:hAnsi="arial" w:cs="arial"/>
          <w:i/>
          <w:color w:val="000000"/>
          <w:sz w:val="20"/>
          <w:lang w:val="en-US" w:eastAsia="en-US" w:bidi="ar-SA"/>
        </w:rPr>
        <w:t>XY, LLC v. Canadian Topsires Selection Inc.,</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2014 BCSC 2017</w:t>
        </w:r>
      </w:hyperlink>
      <w:r>
        <w:rPr>
          <w:rFonts w:ascii="arial" w:eastAsia="arial" w:hAnsi="arial" w:cs="arial"/>
          <w:color w:val="000000"/>
          <w:sz w:val="20"/>
          <w:lang w:val="en-US" w:eastAsia="en-US" w:bidi="ar-SA"/>
        </w:rPr>
        <w:t xml:space="preserve"> at paras. 88-91.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all the circumstances, I do not agree that the issues raised in the Civil Claim as amended ought properly to have been raised in the Foreclosure Proceeding. The application of TD and Vriend to strike the Civil Claim as against them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is entitled to its costs of this application in the cause as against TD and Vriend.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make no order for costs with respect to Martz and Manulife.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4"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Geraghty v. Port Coquitlam (City), [2005] B.C.J. No. 495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S78427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495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M.P.L.R. (4th) 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1072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Kelly Geraghty, plaintiff, and City of Port Coquitlam,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5"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0" w:name="Keywords_20"/>
      <w:bookmarkEnd w:id="14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Occupiers' liability — Duty of occupier.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1" w:name="Case Summary_19"/>
            <w:bookmarkEnd w:id="1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the City of Port Coquitlam, for summary judgment dismissing the claim of the plaintiff, Geraghty, against it. Geraghty claimed to have been injured when she collided with another swimmer in a public pool operated by the City. She claimed to have suffered a concussion and neck problems as a result of the collision. The City argued that it had met the standard of care in that it had trained lifeguards on duty at the time and the lifeguards maintained appropriate supervision of the pool.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2" w:name="Holdings of Court_16"/>
            <w:bookmarkEnd w:id="14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 met the standard of care required of 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3" w:name="Legislation Cited_7"/>
      <w:bookmarkEnd w:id="1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6"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Health Act, R.S.B.C. 1995, c. 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 R.S.B.C. 1996, c. 3379,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Swimming Pool, Wading Pool and Spray Pool Regulation, B.C. Reg. 289/72, s. 76(c).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4" w:name="Counsel_22"/>
      <w:bookmarkEnd w:id="1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(City of Port Coquitlam): D.J. Bell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5" w:name="Judgment_22"/>
      <w:bookmarkEnd w:id="145"/>
      <w:r>
        <w:pict>
          <v:line id="_x0000_s1128"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6" w:name="BURNYEAT J."/>
            <w:bookmarkEnd w:id="146"/>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Pursuant to Rule 18A of the Rules of Court, the Defendant applies to dismiss the claim of Ms. Geraghty. In the Statement of Claim, Ms. Geraghty claims to have been injured when she collided with another swimmer at the Hyde Creek Aquatic Complex ("Complex") on September 11, 2002. The Action is defended by the City on the basis that nothing it did or failed to do caused the accident and that, at all times, the Complex and all of its facilities were reasonably safe for those using the Complex and the standard of care and of supervision taken by the City was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Geraghty describes herself as an experienced swimmer who had been swimming lengths on a fairly regular basis although this was only the second time that she was at the Complex. She states that her regular "swimming program" consisted of the following consecutive elements: (a) twenty lengths of Australian crawl; (b) ten lengths of flutter board kicks; (c) four to six lengths of breast stroke; (d) twenty lengths of back stroke; (e) twenty lengths of swimming with a pool buoy gripped between her legs; and (f) twenty additional lengths of Australian crawl. Ms. Geraghty states that, while working on the first three elements of her swimming program, she noticed a "slower moving Asian female swimmer" who displayed "a tendency to wander outside of what would be a proper line of travel and she periodically stopped midstream." As this swimmer eventually left the swimming pool and went to where the whirlpool was located in the Complex, Ms. Geraghty took no steps to advise the pool personnel about this swimmer or to speak directly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her Discovery, Ms. Geraghty stated that she did a "flipturn" which gave her ". . . the opportunity as you're turning to check the pool ahead of you before you go back onto your back." and, as to whether there were other swimmers in the same fast lane, Ms. Geraghty stated: "not that I saw". In her affidavit, Ms. Geraghty states that she moved into the backstroke component of her swimming program and she was approximately half way down the swimming lane when she was struck in the head probably by the head by the female swimmer whom she "suspected" had entered the pool at the deep end and had "swam in a manner that put her on a collision course with me". After the incident, Ms. Geraghty attempted to speak to the swimmer but states "her manner of reply indicated that her command of the English language was severely limited." Ms. Geraghty states that the swimmer left the pool by using the middle ladder, walked past Mr. Western who was on duty that day and returned to the whirlpool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Geraghty states that she could not complete her swimming program because of nausea, that a large "goose egg" appeared on her head, and that her legs were becoming "mottled". She left the pool and, after observing that one attendant (Mr. Western) was looking toward the wading pool area and away from the lap pool, she then approached Ms. Henri as Ms. Henri was the closest pool attendant. Ms Geraghty states that she spoke to Ms. Henri and indicated that she had been injured and needed assistance and that Ms. Henri took her to the First Aid room, applied ice to the goose bump and attended on her for approximately 30 minutes. Ms. Geraghty states that, despite the fact that she pointed out to Ms. Henri that the other swimmer had just gone to the whirlpool area, Ms. Henri made no immediate effort to locate and identify the other swimmer. In this regard, I accept that it was the primary concern of Ms. Henri to attend to the treatment of Ms. Geraghty.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January 29, 2003 report from her ophthalmologist indicates that Ms. Geraghty is complaining of blurred vision and poor focusing in the left eye after the incident and that she suffered a concussion and some neck problems since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Both Ms. Henri and Mr. Western have their Red Cross certifications as water safety instructors as well as their National Lifesaving Society certification as lifesaving instructors. Both were working at the Complex that day. They described their duties as involving "standing on the pool deck and scanning the lap pool, the hot tub, and the leisure pool to ensure that patrons were following the rules of the Facility." As there were fewer than forty patrons in the facility during their shift, they were required "by practice" to have only one lifeguard on the pool deck at a time. They described their "main responsibility"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to scan all areas of the facility and determine none of the patrons of the facility are in distress or danger. We are trained in our life guarding courses to sweep the Facility with our eyes such that we observe every area of the Facility every 20 to 30 seconds. Lifeguards are trained to stand in [an] area the City refers to as the "pivot point". The pivot point is an area immediately adjacent to the fast lane of the lap pool from which vantage point a lifeguard can turn and view the whole Facility and all three pools . . . . The City has installed mirrors in the Facility to eliminate a lifeguard's blind spots while standing at the Pivot Point . . . . Lifeguards are trained to rove from the Pivot Point from time to time so as to get better vantage points, but most of the time on the pool deck should be spent at or near the Pivot Point. While at the Pivot Point, lifeguards spend most of their time facing the lap pool. There is no life guarding chair in the Facility as guards are not meant to be stationary.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Between 12:00 noon and 1:00 pm, the lap pool is reserved for "lengths swimming only". During that time, the lap pool is divided into three areas by a system of floats. At the shallow end, where most people enter the pool, the areas are designated with signs indicating "fast", "medium" and "slow". The signs also state in English: "please stay to the right, if you are constantly passed, please move to a slower lane". The lap pool is 25 metres long and 13.74 metres wide with the "fast" and "slow" lanes measuring 4.74 metres wide and the "medium" lane measuring 4.26 metres wide. I find that the lap pool at the Complex was laid out in that manner and that the signs were in place on September 11,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their affidavits, Ms. Henri and Mr. Western both state that their practice was that, if they saw a patron who was not following the rules of the Complex, they would attract that person's attention by "yelling, clapping, tapping on the pool ladders or waving" or by "waiting for them at one of the ends of the pool", drawing their attention to the rules and, after speaking to the swimmer, keeping a ". . . close eye on them to see that they are obeying the rules as I had explained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his Discovery, Mr. Western stated that a lifeguard would be relieved from being at the Pivot Point about every 15 minutes and that the lifeguard who was coming to serve at the Pivot Point for a further 15 minutes would "exchange information" such as "watch this kid or that old guy" "who to watch" "Just things like that kid looks kind of weak, watch him as he goes into the deep end, stuff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Neither Ms. Henri nor Mr. Western saw the collision between Ms. Geraghty and the unknown swimmer. Regarding the day in question, Ms. Henri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day of the Accident I did not see any swimmer who appeared to be in difficulty. I did not see any swimmers change lanes in the lap pool when they should not. I did not see any swimmers going in the wrong direction. I do not recall having to speak to any patron with respect to violations of the rules of the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Regarding the day in question, Mr. Western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no time during my shift on the day of the Accident did I see a swimmer travelling the wrong way or width-wise in the fast lane of the lap pool. I have never seen a swimmer swimming width-wise in the lap pool. At no time during my shift on the day of the Accident did I see a swimmer who was swimming too slowly for the fast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Both also state that, in their experience as Aquatic Leaders, neither had ever witnessed the "head to head collision between swimmers in a lap pool of the type alleged to have occurred in the present matter." There was no other evidence about accidents which may have occurred at the Complex other than the report of this incident which was contained in a "Minor Incident Report Form" completed by Ms. Henri which provided this "Detailed Account of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Apparently Kelly [Geraghty] was swimming backstroke from shallow to deep. When another patron (lady) (looked for this lady to see if she was okay but could not find her) swam into Kelly - head-on - going the wrong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his Discovery, Mr. Western stated that, prior to September 11, 2002 he had seen "people bang into each other" "Occasionally" or "Maybe once every couple of weeks". He further stated that, if someone was hurt, then "we would assist them if they needed" but if they were not hurt: ". . . we'd maybe keep an eye if someone was - if someone was swimming the wrong direction, we might talk to them, but usually they'd just sort it out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Dale Miller is the Executive Director, B.C. and Yukon Branch of the Lifesaving Society. A accepted him as an expert to provide an opinion about whether the City had a sufficient number of lifeguards on the pool deck at the time of the accident, whether it was reasonable to designate the "Pivot Point" as the position at which lifeguards were to base themselves, whether Ms. Henri and Mr. Western were suitably trained to manage their responsibilities of identifying hazards and preventing accidents, and the expectation on lifeguards regarding the monitoring of patrons in the pool areas in terms of their frequency of scanning a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accept the following opinions expressed by Mr. Miller and adopt the same as findings of fact:</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had a sufficient number of lifeguards on the pool deck at the time of the accident. Mr. Miller states that, according to provincial regulations and industry standards, the ratio of lifeguards to patrons as set out in the Swimming Pool, Wading Pool and Spray Pool Regulation, </w:t>
      </w:r>
      <w:hyperlink r:id="rId498" w:history="1">
        <w:r>
          <w:rPr>
            <w:rFonts w:ascii="arial" w:eastAsia="arial" w:hAnsi="arial" w:cs="arial"/>
            <w:i/>
            <w:color w:val="0077CC"/>
            <w:sz w:val="20"/>
            <w:u w:val="single"/>
            <w:shd w:val="clear" w:color="auto" w:fill="FFFFFF"/>
            <w:lang w:val="en-US" w:eastAsia="en-US" w:bidi="ar-SA"/>
          </w:rPr>
          <w:t>B.C. Reg. 289/72</w:t>
        </w:r>
      </w:hyperlink>
      <w:r>
        <w:rPr>
          <w:rFonts w:ascii="arial" w:eastAsia="arial" w:hAnsi="arial" w:cs="arial"/>
          <w:color w:val="000000"/>
          <w:sz w:val="20"/>
          <w:lang w:val="en-US" w:eastAsia="en-US" w:bidi="ar-SA"/>
        </w:rPr>
        <w:t xml:space="preserve"> pursuant to the Health Act </w:t>
      </w:r>
      <w:r>
        <w:rPr>
          <w:rFonts w:ascii="arial" w:eastAsia="arial" w:hAnsi="arial" w:cs="arial"/>
          <w:i/>
          <w:color w:val="000000"/>
          <w:sz w:val="20"/>
          <w:lang w:val="en-US" w:eastAsia="en-US" w:bidi="ar-SA"/>
        </w:rPr>
        <w:t>R.S.B.C. 1996, c. 179</w:t>
      </w:r>
      <w:r>
        <w:rPr>
          <w:rFonts w:ascii="arial" w:eastAsia="arial" w:hAnsi="arial" w:cs="arial"/>
          <w:color w:val="000000"/>
          <w:sz w:val="20"/>
          <w:lang w:val="en-US" w:eastAsia="en-US" w:bidi="ar-SA"/>
        </w:rPr>
        <w:t xml:space="preserve"> at s. 76(c) states that "there should be one lifeguard for each 100 persons in the pool area and the increased vigilance" but that, within the aquatics industry, the ratio ranges from one for every thirty-five patrons to one for every fifty patrons. Accordingly, I find that the ratio of one lifeguard for every forty patrons that was in place that day was in accordance with provincial regulations, industry standards, and what was reasonable in the circumstances.</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the design of the Facility, the Pivot Point was appropriate as the best location for the lifeguard to view the main pool, the leisure pool, and a whirlpool in a continuous scanning movement. After a review of the photographs in evidence, I accept his opinion in this regard.</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as fact that the two lifeguards were suitably trained to manage their responsibilities. I accept the opinion of Mr. Miller in this regard this. Both held their National Lifeguard Service award, the industry standard in Canada for lifeguard training so that both would have had to complete their training at the Bronze Medallion level (20 hours of training) and then the Bronze Cross level (a further 20 hours of training).</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accept the opinion of Mr. Miller regarding the role of the lifeguards in identifying hazards and preventing accidents. In this regard, Mr. Miller was of the opinion that, the "purpose and function of the lifeguard with respect to the identification of hazards and prevention of accidents" can be described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identification of hazards and prevention of accidents are the main objectives of a lifeguard. In contrast to the common public perception, very little of a swimming pool lifeguard's time is spent in rescue mode. They are trained to identify pool areas, patrons and activities of risk and eliminating the possibility of injury to pool users.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Accident prevention is accomplished through enforcement of pool rules, educating patrons, influencing patron behaviour, ensuring a safe environment and continually scanning the activity area for potential problems. It is not, however, expected that a lifeguard will see everything that happens in the pool at all times.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certain level of personal responsibility is placed on patrons such as parents directly supervising their young children and patrons ensuring their activity does not endanger the safety of themselves and others. The lifeguard's regular scan of the pool and deck areas cannot physically allow them to observe all activity as it happens.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expectations of lifeguards with respect to monitoring the patrons in the pool area in terms of the frequency of their scanning of the facility, Mr. Miller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Scanning is the systematic visual observation of the facility, its patrons and their activities. The purpose of a scan is to view the full area of responsibilities several times per minute in order that potential incidents can be anticipated and prevented, or that when an incident occurs, the lifeguard can react within seconds. Based on the number of lifeguards on deck and their area of responsibility; the number of lifeguards and their location; the facility design and layout; and the supervision zone of the lifeguard, the length of time for a full scan can vary, but typically it is expected to be 10 to 20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find that the scanning of the Complex which was in place that day was in accordance with what was viewed as typical and what was viewed as appropriate by Mr. Miller. I find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Pursuant to either the common law or the Occupiers' Liability Act R.S.B.C. 1996, c. 3379 ("Act"), the City had a duty to make the Complex reasonably safe. However, the City cannot be called upon to be an insurer of the safety of all users of the Complex: Malina v. Bartsch, </w:t>
      </w:r>
      <w:hyperlink r:id="rId7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at para. 76. The standard of care imposed on an operator of a pool is no higher than the standard of care imposed upon any other occupier: Atley v. Popkum Waterslides Ltd., </w:t>
      </w:r>
      <w:hyperlink r:id="rId499" w:history="1">
        <w:r>
          <w:rPr>
            <w:rFonts w:ascii="arial" w:eastAsia="arial" w:hAnsi="arial" w:cs="arial"/>
            <w:i/>
            <w:color w:val="0077CC"/>
            <w:sz w:val="20"/>
            <w:u w:val="single"/>
            <w:shd w:val="clear" w:color="auto" w:fill="FFFFFF"/>
            <w:lang w:val="en-US" w:eastAsia="en-US" w:bidi="ar-SA"/>
          </w:rPr>
          <w:t>[1992] B.C.J. No. 282</w:t>
        </w:r>
      </w:hyperlink>
      <w:r>
        <w:rPr>
          <w:rFonts w:ascii="arial" w:eastAsia="arial" w:hAnsi="arial" w:cs="arial"/>
          <w:color w:val="000000"/>
          <w:sz w:val="20"/>
          <w:lang w:val="en-US" w:eastAsia="en-US" w:bidi="ar-SA"/>
        </w:rPr>
        <w:t xml:space="preserve"> (B.C.C.A.) at p.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statutory duty of care imposed by s. 3 of the Act requires the City to: ". . . take that care that in all the circumstances of the case is reasonable to see that a person . . . on the premises . . . will be reasonably safe in using the premises." That duty of care applies in relation to the "condition of the premises", the "activities on the premises", and the "conduct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Prior safe use is to be considered with respect to whether an occupier has complied with the standard of care to be expected in the circumstances: Jolley v. Pacific National Exhibition, </w:t>
      </w:r>
      <w:hyperlink r:id="rId500" w:history="1">
        <w:r>
          <w:rPr>
            <w:rFonts w:ascii="arial" w:eastAsia="arial" w:hAnsi="arial" w:cs="arial"/>
            <w:i/>
            <w:color w:val="0077CC"/>
            <w:sz w:val="20"/>
            <w:u w:val="single"/>
            <w:shd w:val="clear" w:color="auto" w:fill="FFFFFF"/>
            <w:lang w:val="en-US" w:eastAsia="en-US" w:bidi="ar-SA"/>
          </w:rPr>
          <w:t>[1986] B.C.J. No. 2284</w:t>
        </w:r>
      </w:hyperlink>
      <w:r>
        <w:rPr>
          <w:rFonts w:ascii="arial" w:eastAsia="arial" w:hAnsi="arial" w:cs="arial"/>
          <w:color w:val="000000"/>
          <w:sz w:val="20"/>
          <w:lang w:val="en-US" w:eastAsia="en-US" w:bidi="ar-SA"/>
        </w:rPr>
        <w:t xml:space="preserve"> (B.C.S.C.). In this regard, the City did not introduce into evidence any records maintained for the Complex which would outline accidents, safety violations, etc. other than the evidence of Ms. Henri and Mr. Western and other than a record of the incident involving Ms. Geraghty. Accordingly, I find that I am not in a position to take into account any alleged prior safe use to reach a conclusion about whether the City had complied with the standard of care to be expected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mere occurrence of an accident does not give rise to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Ms. Geraghty must prove on a balance of probabilities that some act or some failure to act on the part of the City has caused the injury complained of: Bauman v. Stein, </w:t>
      </w:r>
      <w:hyperlink r:id="rId253" w:history="1">
        <w:r>
          <w:rPr>
            <w:rFonts w:ascii="arial" w:eastAsia="arial" w:hAnsi="arial" w:cs="arial"/>
            <w:i/>
            <w:color w:val="0077CC"/>
            <w:sz w:val="20"/>
            <w:u w:val="single"/>
            <w:shd w:val="clear" w:color="auto" w:fill="FFFFFF"/>
            <w:lang w:val="en-US" w:eastAsia="en-US" w:bidi="ar-SA"/>
          </w:rPr>
          <w:t>[1991] B.C.J. No. 548</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the lap pool was laid out in a manner to meet the standard of care to be expected in the circumstances. The three lanes in the lap pool were wide enough to accommodate swimmers swimming in opposite directions within any of the three lanes. I also find that the lanes were wide enough to allow considerable variation from a swimmer swimming in an exact straight line without that considerable variation resulting in a swimmer straying into the path of another swimmer coming from the opposite direction. As well, the markings at the bottom of the pool allowed swimmers to accurately gauge whether they were straying from their "side" of the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also find that the signage which was in place met the standard of care to be expected in the circumstances. While the signs were only in English, I am satisfied that this is all that was required of the City and that anyone reading the signs would be aware that there were "fast", "medium" and "slow" lanes and that slow swimmers would be encouraged to move to a "slower lane". The question which then arises is whether the supervision procedure in place met the standard of care to be expected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adopt the opinion of Dale Miller that the City had in place supervision procedures which would meet the standard of care to be expected in the circumstances. In this regard, no expert evidence was adduced by Ms. Geraghty to challenge the opinion of Mr. Miller. The question which arises is whether the standard of supervision was present the day when the incident occurred. There is nothing before me which would allow me to conclude that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Henri and Mr. Western were alternating being on the "Pivot Point" that day. I find that both were at or close to the Pivot Point and both were scanning the entire Complex about every 10 to 20 seconds. I find that this was reasonable supervision in the circumstances of the particular type of activity that was being undertaken at the time when Ms. Geraghty was present at the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Ms. Geraghty submits that, the fact that Ms. Henri and Mr. Western did not observe the errant behaviour of the unknown swimmer and the fact that Ms. Henri and Mr. Western did not observe the actual incident should be taken as proof that the standard of supervision required of the City was not being met that day. I am satisfied that this amounts to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merely because an accident has occurred. That presumption can not be supported at law or on the facts as I find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defining a reasonable standard of care, I must take into consideration the nature of the undertaking, its inherent risks, and the appreciation of those risks by Ms. Geraghty: McLachlin J., as she was then, in Malina, supra, citing with approval the judgment of Labrosse J. in Hagerman v. Niagara Falls </w:t>
      </w:r>
      <w:hyperlink r:id="rId255"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(Ont. H.C.J.) at p. 613.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City had to take reasonable care to see that those swimmers swimming laps in the Complex would be reasonably safe. One inherent risk would be that a swimmer would swim too slow and be overtaken by another swimmer. A further inherent risk would be that a swimmer either would suddenly swim out of their side of the lane into the path of an oncoming swimmer who would not be in a position to avoid contact or would occupy the wrong part of a lane and would come upon a swimmer who was not in a position to see the oncoming swimmer by virtue of the type swimming stroke that was being undertaken by that swimmer at the time. While I am satisfied that Ms. Geraghty showed appropriate care for herself that day, a participant such as Ms. Geraghty would appreciate that there was some risk of an errant swimmer. However, I also find that the City took reasonable steps to minimize these possibilities by providing a reasonable method of supervision and that that method of supervision was in place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concluding that the City took reasonable care to see that persons such as Ms. Geraghty were reasonably safe on the premises, I am satisfied that the nature of the undertaking, its inherent risk, and the appreciation of those risks by Ms. Geraghty are such that what was in place that day was reasonable in the circumstances and that it was being followed by both Ms. Henri and Mr. Western. I find that the accident which injured Ms. Geraghty took place despite the fact that the City had taken reasonable care to make sure that a swimmer such as Ms. Geraghty would not be injured. I can make no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merely because an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that the City has met the onus of showing that there was a reasonable supervision scheme in place and that this was being followed on the day of the accident. The City has called convincing evidence to allow me to conclude that the supervision was in existence that day. The City has established that there was routine compliance with the scheme. This allows me to infer observance on the day in question. However, I am satisfied that the evidence goes further. I find actual compliance with the supervision scheme instituted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claim of Ms. Geraghty is dismissed. The City of Port Coquitlam will be entitled to its costs on a Party and Party (Scale 3) basis. If the provisions of Rule 37 of the Rules of Court apply, then the parties will be at liberty to apply for further directions about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Graham v. Wells, [2015] B.C.J. No. 896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H.J.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7-10, May 26-28, June 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28 and 31, August 1, September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 and 17-19,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S114502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896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734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Cathleen Graham, Plaintiff, and Robert Wells and CIBC World Markets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0"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7" w:name="Keywords_21"/>
      <w:bookmarkEnd w:id="147"/>
      <w:r>
        <w:rPr>
          <w:rFonts w:ascii="arial" w:eastAsia="arial" w:hAnsi="arial" w:cs="arial"/>
          <w:b/>
          <w:color w:val="000000"/>
          <w:sz w:val="20"/>
          <w:lang w:val="en-US" w:eastAsia="en-US" w:bidi="ar-SA"/>
        </w:rPr>
        <w:t xml:space="preserve">Professional responsibility — Self-governing professions — Duties — Duty of care — Standard of care — Interests of client — Duty to inform — Professions — Investment professionals — Investment advisors — Action by plaintiff against defendant investment advisor for breach of fiduciary duty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Plaintiff's portfolio with defendant did well from 2003 until market crash in October 2008 — Defendant did not fail in duty to ensure July 2008 asset allocation was suitable for plaintiff at that time — Defendant did not fail to provide plaintiff with relevant information about her investments — Defendant had done enough to ensure plaintiff's investments remained suitable for her, given her particular needs and sensibilities.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8" w:name="Case Summary_20"/>
            <w:bookmarkEnd w:id="1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against the defendant investment advisor for damages for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2003, the plaintiff, then 30-years-old, received $4 million after the loss of her entire family. She placed the funds with the defendant to invest in several managed funds he recommended. Her initial tolerance for risk was set at 15 per cent. Her portfolio did well until the crash in the equities market in October 2008 when she sustained significant losses. Prior to the crash, in July 2008, the plaintiff agreed to a reallocation of her equities holding from 65 per cent to 60 per cent. The plaintiff sold her portfolio in 2009 without seeking the defendant's advice about the sale.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9" w:name="Holdings of Court_17"/>
            <w:bookmarkEnd w:id="14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did not fail in his duty to ensure the July 2008 asset allocation was suitable for the plaintiff at that time. The plaintiff was aware there was no strategy in place to prevent losses beyond her 15 per cent tolerance. The defendant did not fail to provide the plaintiff with relevant information about her investments. The defendant had done enough to ensure the plaintiff's investments remained suitable for her, given her particular needs and sensibilities.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0" w:name="Counsel_23"/>
      <w:bookmarkEnd w:id="1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Patrick J. Sullivan, Leah B. Shepherd.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Steven M. Winder, Lisa M.J. Carlson.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1" w:name="Judgment_23"/>
      <w:bookmarkEnd w:id="151"/>
      <w:r>
        <w:pict>
          <v:line id="_x0000_s1132" style="position:absolute;z-index:2517852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2" w:name="H.J. HOLMES J."/>
            <w:bookmarkEnd w:id="152"/>
            <w:r>
              <w:rPr>
                <w:rFonts w:ascii="arial" w:eastAsia="arial" w:hAnsi="arial" w:cs="arial"/>
                <w:b/>
                <w:color w:val="000000"/>
                <w:sz w:val="30"/>
                <w:lang w:val="en-US" w:eastAsia="en-US" w:bidi="ar-SA"/>
              </w:rPr>
              <w:t>H.J.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Cathleen Graham was barely thirty years of age when, in the year 2003, she received approximately $4 million as a result of the loss of her entire family in deaths over the previous two years. Her mother had died when a re-emerged cancer led to a cardiac arrest from which Ms. Graham was unable to save her with CPR. A motor vehicle accident took Ms. Graham's brother, her only sibling, eight weeks later. Ms. Graham then lost her father, first to a severe depression, and then irrevocably when he hanged himself in the basement of the family home. Ms. Graham found him hanging, cut him down, and administered CPR in an effort to bring him back to life, but it was too late. It is no surprise that Ms. Graham had a complex and distinctive attitude towards the money that came to her with these terrible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Graham placed the funds with Robert Wells, principal of the Wells Group at CIBC Wood Gundy. Mr. Wells recommended a number of managed funds he considered to be of high quality, and Ms. Graham's portfolio did well invested in those funds for a number of years. However, the value of Ms. Graham's portfolio fell dramatically with the crash in the equities market through the fall and winter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Graham now claims in respect of the significant losses she sustained when she sold her portfolio in March 2009, and left the Wells Group. She contends that by July 2008, and certainly by early September 2008, which was immediately before the worst of the market crash, Mr. Wells should have recognized her heightened aversion to risk and the importance to her of preserving her capital, and should have recommended a corresponding reduction in her equity position. She contends also that when she raised concerns about the effects of a market crash, and asked what back-up plans were in place to prevent the value of her portfolio changing by more than the 15% she had originally indicated she could tolerate, Mr. Wells failed to tell her that there was no such back-up plan at all. Ms. Graham says that in these and other failures, Mr. Wells breached a fiduciary duty toward her, as well as the duties he owed as her investment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Wells and CIBC World Markets Inc. deny that a fiduciary duty was owed and say that Mr. Wells more than met his duty of care toward Ms. Graham. They submit that in any event Ms. Graham herself caused the loss in her portfolio, by unilaterally and unreasonably liquidating her portfolio at a low point after the market crash, instead of allowing the portfolio to rebound with the market as Mr. Wells 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common ground that if Mr. Wells is liable to Ms. Graham, then so too is CIBC on a vicarious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first briefly outline the history of Ms. Graham's relationship with the Wells Group, before then describing the parties' positions in more detail and discussing the issues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following summary is based on facts as I find them to be. Where facts are in dispute and I make no finding, or where disputed points of fact are discussed and determined later in these reasons, this summary expressly so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summary draws heavily, though not exclusively, from Ms. Graham's own account of the events. Her recollection of her dealings with Mr. Wells is more detailed than his own. Much, though not all, of Ms. Graham's account of the events themselves is undisputed, though her state of mind as the events took place and her knowledge and understanding at various times are matters of dispute which will be discussed later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Graham first met Mr. Wells in early 2002 when she asked a neighbour, who had been a good friend of her mother's, to recommend a financial advisor to help her manage the life insurance proceeds she had received after her brother's death. Ms. Graham had by then received proceeds of $225,000, and also had a small (approximately $10,000) RRSP that her father had established for her some time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Graham hoped also that Mr. Wells might be suitable to help her father with his financial affairs. After the two family deaths in close succession, Ms. Graham's father experienced not only severe depression, but also irrational anxiety about financial destitution. His anxiety was irrational because he was in fact in a very comfortable financial position, with a full professorship at a local university, and substantial investment holdings in Canada and Ireland. Ms. Graham became aware of the magnitude of these investments only after her father's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preparing to leave Vancouver in the spring of 2003 to continue her international development work overseas, Ms. Graham arranged for her father to meet Mr. Wells. By this time, Ms. Graham had had several meetings with Mr. Wells about her own funds. In a gesture Ms. Graham considered to be generous and gracious, Mr. Wells offered to meet Ms. Graham's father at their home. The day of the meeting turned out to be the day before Ms. Graham's father's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Graham turned to Mr. Wells for assistance almost immediately after the death, and he gave it. He worked with a friend of Ms. Graham's family, who was an accountant, to help Ms. Graham settle the estate. Mr. Wells also worked with a stockbroker in Dublin to liquidate investments there, and arranged for the transfer of funds to Ms. Graham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Wells advised caution in Ms. Graham's initial investment decisions because there was a bear market at the time. It was not until July 23, 2003 that he presented Ms. Graham with a proposal for the investment of her approximately $4 million in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accordance with an investment strategy Mr. Wells favoured, he recommended that Ms. Graham invest mainly through managed funds. Mr. Wells maintained a list of fund managers he considered capable and reliable, and would make recommendations to his clients from that list based on the client's particular objectives and needs. Funds differed according to the geographic focus of their holdings (i.e. Canadian, U.S., international), their asset mix, and whether they aimed mainly for "value" or, rather, "growth" investing (the growth investing being the riskier). Ms. Graham accepted the recommendations Mr. Wells made to her for fund managers and for an overall asset allocation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her father's estate was settled and Ms. Graham returned to Europe, she maintained contact with Mr. Wells by email and phone calls. They also met on one occasion in London, when Mr. Wells was there for a meeting with an investment group. During this period, Ms. Graham began to acquaint herself with investment principles, and she learned how to check her portfolio on-line.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Graham's emotional relationship to her assets was complex. On one hand, she did not feel that the money was hers, having never had any expectation of inheriting so soon or of receiving funds in that amount, particularly since she had no idea that her family's wealth (including life insurance proceeds and her father's employment pension payout) would amount to as much as it did. On the other hand, she felt that through the trauma she had endured in relation to the family deaths, particularly her father's, she had in a sense "earned" the funds. In an additional layer of complexity, the funds essentially stood in the place of her family and, for that reason, Ms. Graham explained, she was unusually concerned to protect and conserve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Graham testified that only some years after receiving the funds did she begin to grow into the idea that they were truly her own to manage. At that point, she determined to learn more about investment in order to be an effective steward.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Wells encouraged Ms. Graham in this learning process, and assigned Ross McCorquodale to guide and assist her as, essentially, a tutor. Mr. McCorquodale was also the main contact person within the Wells Group for Ms. Graham in relation to her portfolio. He quickly became the person with whom Ms. Graham dealt the most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McCorquodale was a qualified and experienced investment advisor, but within the Wells Group did not act independently of Mr. Wells, and had no responsibility for asset allocation decisions. Typically, Mr. Wells would meet with a client to discuss and develop portfolio proposals, and would then instruct Mr. McCorquodale to prepare a detailed asset allocation proposal reflecting the outcome of the client meeting. Mr. McCorquodale also had a significant role in client service, including by responding to inquiries, conducting research for clients, and discussing particular stocks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Together Mr. Wells and Ms. Graham decided that Ms. Graham could learn from operating a separate trading account on her own, with Mr. McCorquodale as a resource available to her. In August 2007, Ms. Graham transferred $50,000 from her portfolio into an account at the TD Bank for this purpose; she later transferred a further $50,000 in order to reduce the transaction costs in the account. Ms. Graham made the investment decisions in that account, based on her own market and other research, and often after consultation with Mr. McCorquodale.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Graham's portfolio with the Wells Group remained mainly in managed funds, and delivered good returns for her. The returns were sufficient to allow Ms. Graham to embark on her ongoing work on a book about the losses she experienced in her family, as well as to give some of her time to the Special Olympics. Ms. Graham was able to withdraw a total of approximately $1 million over the course of the five years or so before the 2008 market crash, as well as to pay the applicable fees and commissions, without depleting the $4 million in capital. The withdrawals funded her costs of ordinary living, which were relatively low, her travel, her own taxes, and the taxes of approximately $550,000 associated with her father's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or around February 2008, Ms. Graham asked Mr. Wells to simplify her holdings into fewer managed funds. She was receiving 10 or 11 statements each month, one for each fund, and each fund held numerous positions, some as many as 80. Ms. Graham noticed also that some of the positions were repeated in two or more of her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Wells did not favour the reduction in the number of managed funds, because it reduced the diversification among fund managers and sectors of the market, and diversification in turn reduces risk. However, since Ms. Graham was firm in her instructions, Mr. Wells acceded and asked Mr. McCorquodale to implement them. Mr. McCorquodale testified that it was a sizeable task to do so, because the goal was to maintain the same asset mix for Ms. Graham, despite the reduction in managers.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Graham was pleased with the result. She viewed her revised portfolio as more streamlined and without duplicate or triplicate holdings. With fewer statements arriving each month, she felt better able to follow her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April or May 2008, Ms. Graham noticed a rapid and significant rise in the value of her holdings. This unsettled and unnerved her: if her accounts could swing up, then they could also drop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Graham testified that after the first upswing, she spoke only lightheartedly about it to Mr. Wells and Mr. McCorquodale. However, the next upswing caused her to reflect seriously on what she was coming to recognize as her conservative approach to investing. She testified that she began to wonder whether her assets were as safe as she had believed them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Graham testified that she then arranged to meet with Mr. Wells because she wanted to change to a more conservative portfolio. She testified that she was worried about the market crashing, as it had done in Ireland, which she followed closely because she had family members there, and some additional assets she had inherited.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meeting, which was a centre-point in the divergence between the parties' positions, took place on July 23, 2008. In the remainder of this narrative, the account of Ms. Graham's knowledge, understanding, and concerns is hers alone; I will make my findings concerning that account, and the issues it raises,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Graham explained that by this time she had come to accept her funds as a gift from her father that gave her the freedom to write her book, and thus to be of service to others in that way, as well as more generally in life. Ms. Graham testified that her financial needs were modest, and she was in no rush to increase her capital because she had many years ahead in which to do so. She wanted steadiness and a security blanket. She was more than willing to pay taxes on her gains and income -- indeed, considered it a privilege to do so -- but could tolerate little risk. Even upswings in the value of her portfolio made her nervous.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Graham testified that she discussed these and other concerns with Mr. Wells in the July 23, 2008 meeting. She testified that in explaining her aversion to risk, she drew an analogy to mountain climbing, which was her new passion, where the chance of falling into a crevasse is very small, but the outcome is disastrous; climbers therefore guard against the risk by using ropes and secure knots. In her evidence, Ms. Graham implied that she used the analogy to make clear that her portfolio must be similarly free from risk of disaster.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meeting on July 23, 2008, Mr. Wells presented a portfolio proposal, dated July 15, 2008, that had been sent to Ms. Graham for her consideration beforehand. Under that proposal, Ms. Graham's equity holdings, which were the higher risk component of her portfolio, would be reduced by approximately 10% to 55%. The reason for the recommended changes was set out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drawn up these recommendations to adjust our asset mix towards a more conservative equity weighting. We are recommending this conservative asset mix due to conversations with Cathleen where she expressed that preservation of her capital is very important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proposal also noted that, "[t]he result of these recommendations will be a more conservative portfolio to help in protecting your capital during the present volatile market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Graham agreed to the recommendations in the proposal, and also agreed that the proposal would be implemented in two stages. At the first stage, Ms. Graham's equity position would be reduced from approximately 65% to approximately 60%. The second stage, to complete the reduction, would be executed when the market conditions were favourable. As events turned out, the second stage was never implemented, because with the continued fall of the market Mr. Wells saw no suitable time to sell. Ms. Graham takes no issue with, specifically, the failure to implement the second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Graham testified that although she agreed that the first tranche should proceed, she remained unsure about the proposal, and she therefore asked Mr. Wells to supply her with information or research to validate it. More specifically, Ms. Graham says that she made this request at the July 23, 2008 meeting, and repeated it in emails she sent Mr. McCorquodale on August 8, 2008. In those emails, which I will discuss in more detail below, Ms. Graham asked about the "strategy for rebalancing" used by the Wells Group in volatile markets, and about what plans were in place should her portfolio increase or decrease beyond the sway (15%) indicated in her initial risk tolerance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One of the breaches of duty Ms. Graham alleges consisted, Ms. Graham says, of Mr. Wells's failure ever to supply her with this research or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was in September 2008 that the market began the significant decline that became a crash. The communications between the parties around this time bear heavily on the issues for determination, and I will discuss those communications in more detail below. However, it is fair to say for present purposes that by all accounts Ms. Graham became increasingly anxious about her portfolio as time went on. She also began to refer to not having been heard by Mr.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By mid-October, Ms. Graham asked for Mr. Wells's recommendation for other investment advisors. She was no longer comfortable with her relationship with Mr. Wells, but wished to be open with him about her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By late-October, Ms. Graham's attitude toward her experience with the Wells Group had crystallized into thoughts she expressed in this portion of an email she wrote to Mr. Wells and Mr. McCorquodale on October 23,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now, I'm the one trying to come up with solutions or ideas that can at least offset some of the damage to my holdings. I do know that the market will fix that over time, but I kind of feel like I did every reasonable effort to communicate I want protection, to support that with facts, short of demanding going to lots more cash. ... [it's] really hard to accept regardless of market conditions, that my risk has not been respected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her evidence in the trial, Ms. Graham explained that she found it difficult to accept that Mr. Wells had exposed her assets to risk, despite her having asked for changes in July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she was disheartened and was unconvinced that her partnership with the Wells Group could continue, Ms. Graham resolved nonetheless to meet again with Mr. Wells to try to reach a better understanding. The meeting took place on November 25, 2008, with Mr. McCorquodale present also, at Ms. Graham's request. From Ms. Graham's perspective, the meeting did not go well because Mr. Wells continued to display a fundamental lack of understanding of her needs and sensibilities. She had the same view of a subsequent telephone discussion with Mr.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Graham then began a lengthy process of seeking out and meeting potential new investment advisors.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process of terminating her relationship with the Wells Group and CIBC also took some time. During that time, in early December 2008, Ms. Graham raised concerns with senior manager Greg Johnson about her experience with the Wells Group, and was put in touch with Marla Harrison, who she met with shortly afterwards. Ms. Graham understood that Ms. Harrison was CIBC's ombudsperson, and she testified that Ms. Harrison either introduced herself in that fashion or failed to correct Ms. Graham's reference to her having that position. Ms. Harrison, who is an assistant branch manager with CIBC, and was never an ombudsperson, testified that she never knowingly misrepresented her position with CIBC, and I accept that evidence. In my view, Ms. Graham's misunderstanding about Ms. Harrison's position likely resulted from simple miscommunication somewhere in the course of the to and fro that led to the meeting, a miscommunication that may also have clouded Ms. Graham's perception of how Ms. Harrison presented herself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Graham and Ms. Harrison each gave a similar account of the substance of the meeting, in which Ms. Harrison advised Ms. Graham of the formal avenues for complaint, and also recommended an alternative investment advisor within CIBC whose interests and personal experience seemed more similar to Ms. Graham's than were Mr. Wells's. Ms. Graham recognized the features in common, but did not pursue the recommendation because the advisor stimulated painful memories of the family she had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Graham met again with Mr. Wells in January 2009, after he called her to give encouragement about the market. However, Ms. Graham was distressed by a reference Mr. Wells made to the investment advice he thought Ms. Graham's father would have given her, and she renewed her efforts to find a new team of advisors.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Ms. Graham was still pursuing her search for new advisors, she learned of a development within the Wells Group which troubled her greatly.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Over her years with the Wells Group, Ms. Graham had become close personal friends with Susan Matsunaga, who joined as Mr. Wells's administrative assistant in 2004. Ms. Matsunaga has a university education and has taken the Canadian Securities Course and other wealth management and financial planning courses, but is not a qualified investment advisor, and did not work in that capacity with the Wells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One evening in February 2009, a flustered and upset Ms. Matsunaga telephoned Ms. Graham to tell her about involvement she understood Mr. Wells was having or proposing to have with a long-time friend and mentor of his, J.C. Ms. Matsunaga understood that Mr. C., who was an investment advisor with another financial institution, had been charged with child pornography offences and let go from that institution, and would now be using the Wells Group offices. Ms. Matsunaga understood that Mr. Wells wished both to help Mr. C. and to take over some or all of his book of business. The latter understanding was not correct: in fact, Mr. Wells proposed to look after Mr. C.'s clients for him until after Mr. C.'s trial, when, if found not guilty, Mr. C. could take them back again. Ms. Matsunaga was extremely uncomfortable about the prospect of associating with Mr. C. through the Wells Group, and sought Ms. Graham's advice as a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Graham also spoke to Mr. McCorquodale about this development. Mr. McCorquodale was also distressed by Mr. C.'s appearance at the Wells Group offices and by what he understood to be Mr. Wells's plan to write to Mr. C.'s clients. He confronted Mr. Wells angrily, and was not satisfied by his response. Mr. McCorquodale testified that he resolved at that time to leave the Wells Group. However, he did not actually do so until five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Graham herself was extremely upset by the J.C. development as described to her by Ms. Matsunaga and Mr. McCorquodale. However, she did not raise the matter with Mr. Wells, because she did not wish to expose impropriety or indiscretion on the parts of Ms. Matsunaga and Mr. McCorquodale in having discussed internal office matters with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Ms. Graham was concerned not only about the offensive subject matter with which Mr. C. appeared to be associated, but also about what she feared was the risk Mr. Wells's handling of the C. matter posed to her assets. After conducting some research by computer about "bank-client poaching", and reading about a case from Cranbrook, B.C. (presumably </w:t>
      </w:r>
      <w:r>
        <w:rPr>
          <w:rFonts w:ascii="arial" w:eastAsia="arial" w:hAnsi="arial" w:cs="arial"/>
          <w:i/>
          <w:color w:val="000000"/>
          <w:sz w:val="20"/>
          <w:lang w:val="en-US" w:eastAsia="en-US" w:bidi="ar-SA"/>
        </w:rPr>
        <w:t>RBC Dominion Securities Inc. v. Merrill Lynch Canada Inc.,</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2008 SCC 54</w:t>
        </w:r>
      </w:hyperlink>
      <w:r>
        <w:rPr>
          <w:rFonts w:ascii="arial" w:eastAsia="arial" w:hAnsi="arial" w:cs="arial"/>
          <w:color w:val="000000"/>
          <w:sz w:val="20"/>
          <w:lang w:val="en-US" w:eastAsia="en-US" w:bidi="ar-SA"/>
        </w:rPr>
        <w:t>), she concluded that Mr. Wells was putting CIBC at risk through what she viewed as criminal conduct. In a discussion with Mr. McCorquodale two days later, Ms. Graham was pleased to learn that Mr. Wells appeared not to be proceeding with what she understood to be his plan to solicit Mr. C.'s clients, but she remained convinced that matters at the Wells Group were nonetheless seriously awry.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next day, Ms. Graham instructed Ms. Matsunaga to sell large portions of her portfolio. Ms. Graham did not seek Mr. Wells's advice about the sale, and did not notify him that she had given these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losses from the equity-based investments in Ms. Graham's portfolio crystallized with this liquidation in early March 2009. Brad Doney, who gave expert evidence concerning various aspects of the investment industry and the calculation of investment losses, calculated that Ms. Graham's portfolio declined by $841,939 between the end of July 2008 and the end of February 2009. Dean Holley gave expert evidence in the same areas, and agreed. It is Ms. Graham's position that if her portfolio had been less concentrated in equities, in accordance with what she says was her investment objective of preserving her capital, her losses would have been substantially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her new investment advisor, Ms. Graham holds mainly precious metals investments. In her evidence, she acknowledged that the cash value of her precious metals holdings moves up and down by substantial amounts. For example, the total value of her account declined by approximately $50,000 in a single month early in 2014. However, she testified that owning gold and silver -- and especially bullion, or the metals themselves -- brings her peace, because of the relationship of those metals to mother earth, as well as their long-standing role in proving security and safety to threatened or persecuted peoples through the history of time. In that sense, she considers her current investment approach to be a conservative and low-risk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Graham's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Graham alleges that Mr. Wells breached his fiduciary duty to her and his duty of care as an investment advisor at three main stages.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First, Ms. Graham contends that her investment objectives had become more conservative by the summer of 2008, and that Mr. Wells failed to ensure that her investments were suitable. She submits that by July 2008, and certainly by September 2008, she had given sufficient indications of her fear of market volatility and her concern to preserve her capital to have triggered Mr. Wells's duty to re-evaluate her investment objectives and revise her asset allocation to reflect them. Ms. Graham notes that the KYC ("know your client") forms for her accounts were based on defaults and assumptions, and not on her actual circumstances and investment objectives, and that they were in any event out of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Second, Ms. Graham contends that the proposal presented to her at the July 23, 2008 meeting, and implemented in part shortly afterwards, was in any event insufficient to reflect the original investment objectives she established with the Wells Group, and was misleading in purporting to do so. What the proposal described as a conservative asset allocation was, in reality, not at all so on the analysis Ms. Graham puts forward and, Ms. Graham submits,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Thirdly, Ms. Graham contends that during this same time period (late August to early September 2008) Mr. Wells failed to provide her with all relevant information about her investments, including, in particular, that there was no backup plan in place to protect her assets in accordance with the tolerance for risk (approximately 15%) she had indicated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Graham submits that, had her assets been suitably allocated with an emphasis on capital preservation, she would have been much better protected during the market crash. She submits also that had Mr. Wells advised her, as he was obligated to do in response to her inquiries and concerns, that nothing was in place to protect her portfolio from the crash, she could have responded by taking alternative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Graham submits that the fiduciary relationship in which Mr. Wells stood informs the nature of the duties he owed her as well as the calculation of her damages for their breach. She submits that the fiduciary relationship and her vulnerable position required all the more of Mr. Wells in the execution of his duties to her. In the calculation of her damages, she submits that the fiduciary relationship, and her own vulnerability in it, prevents any allocation of responsibility to her for not acting differently or for not responding more quickly to the consequences of Mr. Wells's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Overall, Ms. Graham contends that Mr. Wells did not hear what she was saying, and that he responded not to her as herself, Cathleen, but rather to her money, contrary to his fiduciary responsibility and, in any event, his duty as her investment advisor.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Position of Mr. Wells and CIBC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Wells and CIBC deny that Mr. Wells stood in a fiduciary relationship to Ms. Graham, and in any event deny that he breached any of his duties as her investment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They submit that nothing gave rise to a duty to change Ms. Graham's asset allocation more than Mr. Wells did in July 2008. They submit that although Ms. Graham described herself as "conservative", it was clear that she wanted and needed growth in her portfolio to generate the income she expected. This meant that an entirely conservative portfolio would not have been consistent with her investment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Wells and CIBC acknowledge that Ms. Graham's KYCs were inaccurate, and that it was improper for them to have been so. However, they submit that the inaccuracies caused no loss because Mr. Wells knew Ms. Graham extremely well, and was well aware of her true investment objectives, including her tolerance for risk, and her other characteristics as an investor, and recommended an asset allocation consistent with that knowledge. The defendants note that Ms. Graham makes no claim that the defective KYCs prevented CIBC adequately supervising, through its compliance department, the investment transactions Mr. Wells conducted in Ms. Graham's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submit that Mr. Wells's relationship with Ms. Graham was not a fiduciary one. They agree that Ms. Graham underwent appalling life circumstances before she inherited her funds, and that Mr. Wells helped her in the aftermath, but they submit that a fiduciary relationship does not therefore arise. They submit also that by the time of the alleged breaches, Ms. Graham's investment knowledge and her close involvement in the operation of her accounts were wholly out of accord with the vulnerability she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submit in any event that, should the Court conclude that Mr. Wells did owe Ms. Graham a fiduciary duty, there was no breach, because breach of a fiduciary duty requires some form of misdeed beyond the breach of an investor advisor to a client, and no such misdeed is alleged or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contend finally that even if Mr. Wells breached a fiduciary or other duty to Ms. Graham, it was Ms. Graham's own conduct, and not the breaches, which caused her financial loss. They submit that Ms. Graham acted unreasonably and irrationally in unilaterally selling her entire portfolio in March 2009, after the J.C.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Additionally or alternatively, the defendants submit that Ms. Graham acted unreasonably in continuing to hold until March 2009 the investments she says she learned to be unsuitable in September 2008. The defendants submit that if there were breaches that caused loss, the loss continued only until September 2008, at the latest, and therefore pre-dated the market crash of October 2008 and following. The defendants submit that Ms. Graham's unreasonable and irrational conduct in holding her portfolio until March 2009, at the bottom of the market, and unilaterally selling it at that time may, in legal terms, also be viewed 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alternatively, a failure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evidence in the trial and the parties' positions give rise to the following main issues:</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Wells should have understood by July 2008 that capital preservation was Ms. Graham's priority, and that her assets should not be exposed to risk that could affect their value by more than the 15% variation she had said she could tolerate;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in late August and early September 2008, Mr. Wells failed in his duty to respond to Ms. Graham's requests for relevant information about her investments, by, in particular, failing to tell her that there was no back-up plan to prevent a fall in value of more than 15%;</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by September 2008, Mr. Wells should in any event have come to the understanding outlined in relation to issue 1;</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answer to issues 1 and 3 is "no", whether Ms. Graham's assets were nonetheless unsuitable for her because of high risk investments in some of the managed funds;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the questions above are answered "yes", and Mr. Wells therefore breached his duty of care as Ms. Graham's investment advisor, and potentially (subject to a separate determination) a fiduciary duty he owed her, whether it was one or more of those breaches that caused her loss, as opposed to Ms. Graham's unilateral sale of her portfolio;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breaches by Mr. Wells caused Ms. Graham's loss, what damages she should receive, taking into account, among other things: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Wells stood in a fiduciary relationship to Ms. Graham, and</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Graham should have mitigated her damages by selling her portfolio, or some of it, when she became aware of the breaches she alleges, and before the portfolio declined further in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will discuss these issues in turn, as necessary, after first briefly referring to the duties of an investment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DUTIES OF AN INVESTMENT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parties agree that an investment advisor has a duty to provide careful, competent, and considered professional advice to his or her client, where advice is sought. The duty does not require that the advice achieve financial success, because consistently accurate predictions are impossible in the investment industry: </w:t>
      </w:r>
      <w:r>
        <w:rPr>
          <w:rFonts w:ascii="arial" w:eastAsia="arial" w:hAnsi="arial" w:cs="arial"/>
          <w:i/>
          <w:color w:val="000000"/>
          <w:sz w:val="20"/>
          <w:lang w:val="en-US" w:eastAsia="en-US" w:bidi="ar-SA"/>
        </w:rPr>
        <w:t>Mills v. Merrill Lynch Canada Inc.,</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2005 BCSC 151</w:t>
        </w:r>
      </w:hyperlink>
      <w:r>
        <w:rPr>
          <w:rFonts w:ascii="arial" w:eastAsia="arial" w:hAnsi="arial" w:cs="arial"/>
          <w:color w:val="000000"/>
          <w:sz w:val="20"/>
          <w:lang w:val="en-US" w:eastAsia="en-US" w:bidi="ar-SA"/>
        </w:rPr>
        <w:t xml:space="preserve"> at para. 129; and </w:t>
      </w:r>
      <w:r>
        <w:rPr>
          <w:rFonts w:ascii="arial" w:eastAsia="arial" w:hAnsi="arial" w:cs="arial"/>
          <w:i/>
          <w:color w:val="000000"/>
          <w:sz w:val="20"/>
          <w:lang w:val="en-US" w:eastAsia="en-US" w:bidi="ar-SA"/>
        </w:rPr>
        <w:t>Kent v. May</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(2001), 298 A.R. 71</w:t>
        </w:r>
      </w:hyperlink>
      <w:r>
        <w:rPr>
          <w:rFonts w:ascii="arial" w:eastAsia="arial" w:hAnsi="arial" w:cs="arial"/>
          <w:color w:val="000000"/>
          <w:sz w:val="20"/>
          <w:lang w:val="en-US" w:eastAsia="en-US" w:bidi="ar-SA"/>
        </w:rPr>
        <w:t xml:space="preserve"> at para. 81 (Q.B.), aff'd </w:t>
      </w:r>
      <w:hyperlink r:id="rId511" w:history="1">
        <w:r>
          <w:rPr>
            <w:rFonts w:ascii="arial" w:eastAsia="arial" w:hAnsi="arial" w:cs="arial"/>
            <w:i/>
            <w:color w:val="0077CC"/>
            <w:sz w:val="20"/>
            <w:u w:val="single"/>
            <w:shd w:val="clear" w:color="auto" w:fill="FFFFFF"/>
            <w:lang w:val="en-US" w:eastAsia="en-US" w:bidi="ar-SA"/>
          </w:rPr>
          <w:t>2002 ABCA 252</w:t>
        </w:r>
      </w:hyperlink>
      <w:r>
        <w:rPr>
          <w:rFonts w:ascii="arial" w:eastAsia="arial" w:hAnsi="arial" w:cs="arial"/>
          <w:color w:val="000000"/>
          <w:sz w:val="20"/>
          <w:lang w:val="en-US" w:eastAsia="en-US" w:bidi="ar-SA"/>
        </w:rPr>
        <w:t>. The legal standard of care is informed not by the outcome of the advice, but by the governing rules of the various regulatory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Doney described the regulatory context as follows (para. 4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Securities dealers in Canada are members of the Investment Industry Regulatory Association of Canada (IIROC), a self-regulatory body recognized by the British Columbia Securities Commission, with comprehensive rules, regulations, policies and hearing panel precedents. As a registered representative of CIBC Wood Gundy, Robert Wells was contractually subject to this regulatory regime. The industry standard for business conduct requires compliance with these requirements. This regulatory framework also requires that firms have comprehensive compliance policies and procedures and supervisory regimes in place to monitor compliance. In addition the IIROC requirements, securities dealers and their representatives must also comply with applicable provincial and federal legislation, including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xml:space="preserve">. ... Applicable federal laws include anti-money laundering legislation and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 . . provisions that address various securities related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parties agree that the obligation created by the "know your client" rule is the backbone of the advisor-client relationship, and is well-known to all industry professionals. The rule is designed to ensure that portfolios are suitable. Suitability involves a consideration of numerous factors relating to the particular investor, including age, income, net worth, investment knowledge, investment objectives, and tolerance for risk: </w:t>
      </w:r>
      <w:r>
        <w:rPr>
          <w:rFonts w:ascii="arial" w:eastAsia="arial" w:hAnsi="arial" w:cs="arial"/>
          <w:i/>
          <w:color w:val="000000"/>
          <w:sz w:val="20"/>
          <w:lang w:val="en-US" w:eastAsia="en-US" w:bidi="ar-SA"/>
        </w:rPr>
        <w:t>Davis v. Orion Securities Inc.</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(2006), 41 C.C.L.T. (3d) 302</w:t>
        </w:r>
      </w:hyperlink>
      <w:r>
        <w:rPr>
          <w:rFonts w:ascii="arial" w:eastAsia="arial" w:hAnsi="arial" w:cs="arial"/>
          <w:color w:val="000000"/>
          <w:sz w:val="20"/>
          <w:lang w:val="en-US" w:eastAsia="en-US" w:bidi="ar-SA"/>
        </w:rPr>
        <w:t xml:space="preserve"> at para. 35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"know your client" obligation itself, and the regulatory standards reflecting the obligation, require an advisor to complete and maintain an up-to-date KYC form setting out the information relevant to the client's investment objectives and risk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Wells acknowledges that the KYC forms made and kept by the Wells Group over the years for Ms. Graham were inadequate. One or more of the early KYCs, completed in 2002 and 2003, were signed in blank and then completed on the basis of "default" information unrelated to Ms. Graham personally. The KYC completed in 2004, when CIBC changed its computer system, was completed without input from Ms. Graham. The KYC completed in November 2005 is replete with errors. That last KYC was never updated at all, even though by all accounts Ms. Graham's investment objectives changed in 2008, the parties disagreeing only about the extent of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Ms. Graham does not contend that Mr. Wells's failure to maintain current and accurate KYCs of itself put him in breach of his duties to her. Non-compliance with regulatory requirements, including the KYC obligation, will not on its own form a basis for liability unless the non-compliance itself also causes a loss: </w:t>
      </w:r>
      <w:r>
        <w:rPr>
          <w:rFonts w:ascii="arial" w:eastAsia="arial" w:hAnsi="arial" w:cs="arial"/>
          <w:i/>
          <w:color w:val="000000"/>
          <w:sz w:val="20"/>
          <w:lang w:val="en-US" w:eastAsia="en-US" w:bidi="ar-SA"/>
        </w:rPr>
        <w:t>Parent v. Leach</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[2008] O.J. No. 2155</w:t>
        </w:r>
      </w:hyperlink>
      <w:r>
        <w:rPr>
          <w:rFonts w:ascii="arial" w:eastAsia="arial" w:hAnsi="arial" w:cs="arial"/>
          <w:color w:val="000000"/>
          <w:sz w:val="20"/>
          <w:lang w:val="en-US" w:eastAsia="en-US" w:bidi="ar-SA"/>
        </w:rPr>
        <w:t xml:space="preserve"> at para. 166 (S.C.J.); and </w:t>
      </w:r>
      <w:r>
        <w:rPr>
          <w:rFonts w:ascii="arial" w:eastAsia="arial" w:hAnsi="arial" w:cs="arial"/>
          <w:i/>
          <w:color w:val="000000"/>
          <w:sz w:val="20"/>
          <w:lang w:val="en-US" w:eastAsia="en-US" w:bidi="ar-SA"/>
        </w:rPr>
        <w:t>Mills,</w:t>
      </w:r>
      <w:r>
        <w:rPr>
          <w:rFonts w:ascii="arial" w:eastAsia="arial" w:hAnsi="arial" w:cs="arial"/>
          <w:color w:val="000000"/>
          <w:sz w:val="20"/>
          <w:lang w:val="en-US" w:eastAsia="en-US" w:bidi="ar-SA"/>
        </w:rPr>
        <w:t xml:space="preserve"> at paras. 147-148.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Instead Ms. Graham submits that Mr. Wells failed in his more fundamental obligation to ensure that her asset allocation reflected her investment objectives. She contends that his inattention to her KYC forms is but illustrative of his more general inattention to her particular circumstances and needs. As I noted earlier, Ms. Graham does not allege that Mr. Wells's acknowledged failures to keep her KYC forms accurate and current led to a failure by CIBC to adequately supervise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Although the parties agree that an investment advisor carries the duties I have outlined, they do not agree about the circumstances in which an advisor may also bear a fiduciary duty, and I leave that question aside at this stage. In my view, the issue of whether Mr. Wells carried a fiduciary duty to Ms. Graham is unnecessary to determine unless Ms. Graham establishes that, in fact, he acted in one or more of the various ways that she says were in breach of such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first of those assertions of fact I will now discuss.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BY JULY 2008, SHOULD MR. WELLS HAVE VIEWED MS. GRAHAM AS CONSERVATIVE AND RISK AVERSE?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Graham contends that Mr. Wells failed to identify the change in her investment objectives that took place during the spring or early summer of 2008, and therefore failed to recommend an asset allocation reflecting this change in the July 23, 2008 meeting. She submits that instead, Mr. Wells pressed forward with the asset allocation he considered suitable for someone of her age and wealth, without taking account of her unique features, including the history that made her so sensitive to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Graham submits that in so doing Mr. Wells violated his duties as her investment advisor to know his client and ensure that her investments were suitable, as well as the fiduciary duty she submits he owed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Graham makes no suggestion that Mr. Wells's understanding of her investment objectives was insufficient before the spring or summer of 2008. And I will discuss later (as issue 4) her submission that some of the managed funds in her portfolio as of July 2008 were higher risk, and unsuitably so, than Mr. Wells represented them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For discussion now is Ms. Graham's submission that Mr. Wells failed to recognize her increasing concern, through the spring and summer of 2008, to preserve her capital, and that his July 23, 2008 asset allocation was therefore inadequate to reflect this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I have noted, the first tranche of the July 23, 2008 proposal reduced Ms. Graham's equity position from about 65% to 60%, and the second tranche would have reduced it further to 55%. Some bonds were also to be sold from the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Graham notes the five investor profiles used by CIBC to assist in asset allocations, each reflecting a balance between risk and return. Ranging from the most conservative to the least so, these are: (a) capital preservation; (b) income; (c) income and growth; (d) growth; and (e) aggressive growth. Ms. Graham submits that by July 2008, she had a capital preservation profile, and Mr. Wells should therefore have recommended (according to CIBC's guidelines) an asset allocation with approximately 20% in cash, 65% in bonds, and only 15% in equities.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Wells strongly disagreed with the suggestion that Ms. Graham had a capital preservation investor profile. He testified that for years she was a growth investor, but that she shifted to income and growth around July 2008. For an income and growth investor, the CIBC guidelines indicate equity holdings of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Graham submits that by the time of the July 23, 2008 meeting, she had given numerous indications that she was anxious to ensure that her assets were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For example, the rapid rise in the value of her portfolio had alarmed her, in April or May of 2008, because it made manifest to her that a sharp decline would be equally possible. She had spoken to one or both of Mr. McCorquodale and Mr. Wells about her concerns. As I find, Mr. McCorquodale always told Mr. Wells about conversations of any significance if Mr. Wells had not overheard them from his nearby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Also, at the July 23, 2008 meeting itself, Ms. Graham used her crevasse analogy, mentioned above, as well as other analogies with the intent of indicating a strong aversion to risk. She testified that she also queried whether her portfolio could be essentially reversed, from what she described as a 75% equity position (Mr. Wells disagrees that her portfolio held that high a percentage of equities) and 25% in cash, real estate, and bonds, to only 25% in equities. Ms. Graham submits that, in light of her background, character, and circumstances, as Mr. Wells knew them to be, these remarks and others were recognizable indications that the asset allocation under discussion was causing her serious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note in passing that Ms. Graham does not suggest that her query about reversing the ratio of equities to cash, real estate and bonds in her portfolio amounted to an instruction to Mr. Wells. She refers to it only as one of the indicators that, she submits, should have led Mr. Wells to inquire more deeply into her level of comfort with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Graham agrees that at the July 23, 2008 meeting she expressly agreed to the proposal there discussed. She agreed that the first tranche should be implemented, and she raises no issue in relation to Mr. Wells's failure to implement the second tranche, which is therefore unnecessary to discuss.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her evidence, Ms. Graham implied that she agreed to the proposal because she was nervous about contradicting Mr. Wells. She testified that although she was uncomfortable with the proposal because she did not see how it was sufficient to protect her inheritance, she did not wish to appear to question Mr. Wells's judgement or his expertise. She noted that never before (except when she asked him to streamline her portfolio) had she given Mr. Wells a direction that was not a simple approval of his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have some difficulty accepting that Ms. Graham felt unable to speak up to express her concerns. Ms. Graham impressed me as a person who musters the personal resources to say and do what she considers right and fair, despite any challenges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But in any event, Ms. Graham followed up, after the July 23, 2008 meeting, to confirm the agreed approach several times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did so in an email to Mr. Wells on July 25, 2008, in which she expressed satisfaction with the changes (albeit "for the time being", as I will discuss later), and explicitly related those changes to the investment objectives and risk tolerance she had indicated early in her days with the Wells Group. She also made no reference to any change or evolution in her investment objectives or risk tolerance since that time. Except for a final paragraph relating to a particular investment manager, the email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Bob,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the meeting the other day; you were busy, but I appreciate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confident about the adjustments we made, for the time being. I came home and reviewed the initial allocation/ plan you put together for me in 2003-2004 - that addresses risk tolerance and strategic planning. There it talked about 40% fixed income and 5% cash; and 55% equity; so we are in the right range according to how I answered the questionnaires back then.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[Brief inquiry about a small/mid cap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Have a good weekend;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Cathleen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Graham effectively confirmed the approach of the July 23, 2008 proposal yet again, when, in an email to Mr. Wells on July 31, 2008, she spoke about the July 23, 2008 changes as "my most recent choice of going a bit defensive for now". In that email string, Ms. Graham expressed satisfaction with her some of her real estate holdings, but also stated a preference for equities as long term investments: "I am also more in favor of equities over the long term, though I know property is important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am confident that even had Ms. Graham felt unable to express concerns to Mr. Wells in the face-to-face meeting on July 23, 2008, she would have found a way to express them in writing, had they troubled her as she now remembers. In her extensive communications with Mr. Wells over the years, Ms. Graham on numerous occasions freely described her thoughts and frankly stated her mind. When she did so, Mr. Wells responded attentively.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Graham's emails after the July 23, 2008 meeting do not express or even hint at concerns that the approach there taken did not sufficiently reflect evolving investment objectives and a reduced tolerance for risk. They positively endorse the approach as consistent with her original investment objectives, and they make no reference to any recent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not, of course, a client's responsibility to articulate her investment objectives or her fear of loss in terms relating to asset allocation. As the expert evidence given by Mr. Doney and Mr. Holley made clear, one of the duties of an investment advisor is to listen for indications of the client's preference, priority, or concern, and to translate those indications into the lexicon of asset allocation. It is not the client's responsibility to determine that an asset allocation is no longer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However, on all the evidence I cannot conclude that the analogies Ms. Graham used and some other remarks suggesting aversion to risk should have triggered a deeper inquiry into whether her investment objectives had changed. In the context of Ms. Graham's full, frequent, and extensive ongoing communications with the Wells Group about her own portfolio specifically and the markets and world events generally, any significance of these comments was far outweighed by the different and clear message she gave in many other communications. Mr. Doney's opinion that Ms. Graham was evidencing "temperamental unsuitability" for her asset mix, through comments such as her query about reversing her equity and other allocations, must be considered in light of the more limited range of facts he was asked to assume.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noted above, Ms. Graham's July 25, 2008 email referred to her confidence in the July 23, 2008 changes as being, "for the time being". Ms. Graham contends that she gave her agreement to the approach Mr. Wells recommended in the expectation of receiving from him information or research supporting or, in her words, validating the approach. Ms. Graham testified that she asked for such information or research at the July 23, 2008 meeting, and Mr. Wells agreed to provide it but never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I find, the outcome of the July 23, 2008 meeting was not in any way dependent on Mr. Wells producing information or research. As I will explain, I find that Ms. Graham's memory is not accurate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Wells has little memory of the discussions at the July 23, 2008 meeting. However, he was adamant in his evidence that if he makes a promise to a client, he fulfils the promise. That evidence is consistent with other evidence, and I accept it. Moreover, Mr. Wells was on holiday for much of August 2008, and I find he would not have left a commitment to produce information or research outstanding until after his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Nor, I find, would Ms. Graham have failed to follow up, including in writing, had Mr. Wells failed to produce material he had promised concerning a matter as significant as Ms. Graham says it was to her at the time. Ms. Graham testified that while Mr. Wells was on holiday, she kept in touch with Mr. McCorquodale regarding when the promised information would be coming, and chatted with him both about the status of the research, and about her concerns about a general market collapse. Mr. McCorquodale testified that he had discussions over this period with Ms. Graham, who was increasingly anxious about a potential market collapse, but he made no reference in his evidence to any inquiries from Ms. Graham about information or research Mr. Wells had promised to support the July 23, 2008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Graham testified that she had a telephone conversation with Mr. Wells about the promised research, in which he said he was working on it and that it would reach her shortly. She testified that he told her not to be concerned about a market crash, but that she remained very concerned nonetheless. Ms. Graham was unsure of the date of this conversation, but recalled it as being near the end of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Wells disagreed with the timing of this telephone conversation. He testified that it did not take place until he had received an email from Ms. Graham on September 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Also, by Mr. Wells's evidence, the conversation related not to information or research promised to Ms. Graham, but rather to her inquiry about the Wells Group's strategy for keeping the value of a portfolio within the range of the indicated risk tolerance. Mr. Wells's evidence on this point accords with the content of the email that he testified gave rise to the conversation. In that email (of September 8, 2008), Ms. Graham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Bob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checking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the overall portfolio, the loss or perhaps downside is more appropriate terminology since a loss is not a loss until it is materialized; is hovering around 15% and dipped below the 4 million. Inside some parts of the portfolio, that loss is closer to 20%. The 15% and 20% is more what I look at in terms of real decision making than the threshold level, although that level does correlate roughly. I've revisited the original [questionnaire] for risk tolerance used to set up the asset allocation and portfolio, where my responses tend to intersect with these kinds of levels. Well in fact, the 20% is beyond that level. The maximum downside tolerance (which I take as upside also - as I feel thinking that way really gets you to know your tolerance - ie/ you shouldn't have a different upside tolerance than downside tolerance) as noted on that form is 15%. Although this period we are in is exceptional in some ways, the asset allocation is not looking like it is able to sustain keeping the portfolio in line with the proposed maximum downside that we established in that [questionnaire].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 my question is that what happens, what is the action steps in place that you have, for when the asset allocation plan established for a client (or for me in particular) goes outside of that range, isn't protecting assets in line with risk tolerance and goals established in the pre-set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can get back to me, thanks.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Cathleen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evidence includes no written reference to Ms. Graham's expectation of receiving information or research following the July 23, 2008 meeting in support of the approach there taken. Ms. Graham's email communications with Mr. McCorquodale and Mr. Wells were frequent, detailed, and often lengthy, and I am confident that if the information or research was to follow -- and particularly if it was as important to her comfort with the proposal as she now suggests -- some written mention would have 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all the circumstances, I am unable to find that Ms. Graham had an expectation of receiving information or research from Mr. Wells to support the approach taken at the July 23, 2008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I have discussed, Ms. Graham agreed at the July 23, 2008 meeting to the asset allocation then proposed, and confirmed her agreement afterwards, albeit saying that she did so "for the time being", and her continuing interest in holding equities. As I will discuss later, she is an intelligent and educated person who, by July 2008, was reasonably knowledgeable about investing. In all the circumstances, I am unable to accept Ms. Graham's submission that Mr. Wells failed in his duty to ensure that the July 23, 2008 asset allocation was suitable for her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DID MR. WELLS BREACH HIS DUTY BY FAILING to TELL MS. GRAHAM THAT THERE WAS NO BACK-UP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next question is whether questions and comments Ms. Graham made during August and September 2008 should have prompted Mr. Wells to reassess her comfort with the July 23, 2008 asset allocation (an issue discussed below as issue 3), and, in particular, to respond directly to questions she asked about the vulnerability of her portfolio. I will address the latter, more specific issue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noted above, by August 8, 2008 and possibly earlier, Ms. Graham had begun to ask Mr. Wells (and Mr. McCorquodale before him, as I will discuss) about what she termed the strategy for rebalancing, within the Wells Group, should the value of her portfolio rise or fall more than 15%, the amount of her indicated tolerance for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common ground that Ms. Graham received no direct answer to these questions, and that no such measures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Graham submits that in failing to give her a direct answer, Mr. Wells breached his duty to give her all relevant information about her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There is no suggestion that Mr. Wells or anyone else ever told Ms. Graham that, specifically, there </w:t>
      </w:r>
      <w:r>
        <w:rPr>
          <w:rFonts w:ascii="arial" w:eastAsia="arial" w:hAnsi="arial" w:cs="arial"/>
          <w:color w:val="000000"/>
          <w:sz w:val="20"/>
          <w:u w:val="single"/>
          <w:lang w:val="en-US" w:eastAsia="en-US" w:bidi="ar-SA"/>
        </w:rPr>
        <w:t>were</w:t>
      </w:r>
      <w:r>
        <w:rPr>
          <w:rFonts w:ascii="arial" w:eastAsia="arial" w:hAnsi="arial" w:cs="arial"/>
          <w:color w:val="000000"/>
          <w:sz w:val="20"/>
          <w:lang w:val="en-US" w:eastAsia="en-US" w:bidi="ar-SA"/>
        </w:rPr>
        <w:t xml:space="preserve"> protective measures in place to keep the value of her portfolio within the indicated range. Ms. Graham says simply that Mr. Wells had been telling her since 2003 that her portfolio was "protected", and that since she had clearly indicated in 2003 that her risk tolerance was no greater than 15% and had reinforced this through her statements about fear of loss, she understood that the her portfolio would be protected from value fluctuation outside that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Before discussing Ms. Graham's position in this area I should briefly note that Ms. Graham had a different understanding from that of Mr. Wells and CIBC concerning how the risk tolerance percentage applied to the portfolio. Ms. Graham understood that it applied only to the equity holdings in her portfolio. Within the Wells Group, the clear understanding was that it applied to the portfolio as a whole, including the cash, bond, and real estate holdings. There is some logic to Ms. Graham's understanding, because, as she explained, it is difficult to see cash losing value in a portfolio. However, the difference of understanding does not ultimately bear on the issues in dispute, but simply adds to the factual context in which she asked her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email which forms the main basis of Ms. Graham's claim in this area was directed to Mr. McCorquodale on August 8, 2008, and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have to ask, but [I] will ask [B]ob, what plans there are in place for when a port[folio] increases or decreases too much, beyond the sway determined in the initial risk assessment thing I filled out. [M]y answers were never more than 15% either way, up or down movement. [I] have never asked what happens then, just assume that there is plans in place for that, in accordance with the risk zones up and down, identified by that first questionnaire.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concluding lines of an email she had written to Mr. McCorquodale earlier that day, Ms. Graham had asked a similar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 way, in such volatile markets, if the asset allocation is the key, then what is the strategy for rebalancing actively used in the [W]ells [G]roup? [I] was wondering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McCorquodale did not answer these questions, and instead responded that Ms. Graham should put them to Mr.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Graham then put the same or similar questions to Mr. Wells. The earliest record of this is in an email Ms. Graham sent Mr. Wells on September 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Graham testified that she raised these questions with Mr. McCorquodale and then Mr. Wells because she was beginning to realize that her portfolio might not, in fact, have the protection she had always understood it to have. She testified that she began to ask these questions as early as in the July 23, 2008 meeting; however, she did so in a measured way at that time, because her portfolio was then only beginning to accumulate losses, and she was merely trying to understand the situation. Only later, when the losses increased, was it evident to her that the situation was, to her mind, seriously awry.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When Ms. Graham put her question to Mr. Wells in her September 8, 2008 email, which is quoted in full above, Mr. Wells responded later the same day. He explained that the market was a bear market of a length and magnitude hard to predict, but that the pendulum generally swings to correct (and usually over-correct) afterwards and to allow for a full recovery. He outlined as follows the approach taken to prepare Ms. Graham's portfolio for a bear market, and said he would like to meet to give a fuller explanation and to discuss the matter. Mr. Wells's email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do we prepare for the bear markets? One way is to prepare a strategic asset allocation as well as a tactical asset allocation. Based on your age, your risk parameters and your conservative nature, we have done this. We also prepare an historical return analysis based on the asset mix. I have reworked this for you and would like to sit down with you to explain this. It shows risk parameters that have been faced in the last 10 years based on our investment managers['] assets. We have had both a bear market and a bull market in this time frame.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me know what would be a good day to meet to discuss the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 ... I know you are concerned about this bear market. I am too, albeit, I have been here before and would like to calm you to the realities of owning equities/real estate, (appreciating assets), bonds and cash, (volatility reducing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I have mentioned, in this response and his other communications with Ms. Graham, Mr. Wells did not expressly tell her that the Wells Group had no strategy for rebalancing or measures in place to protect her portfolio from dropping in value by more than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However, on my view of the evidence, an explicit response along those lines was not necessary, because Ms. Graham knew that nothing was in place to prevent the value of her portfolio declining with a general market crash. As I find, the question Ms. Graham asked Mr. McCorquodale and then Mr. Wells (on August 8, 2008 and later) about the strategy for rebalancing amounted to a challenge to or complaint about Mr. Wells's professional judgement and advice; it was not a genuine question. I will explain.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Graham clearly understood that equity investments tend to be associated with risk. Mr. McCorquodale had frequent discussions with her over the years, and he agreed that she knew that a portfolio heavily concentrated in equities carries more risk than a portfolio less so concentrated (although they usually spoke in terms of volatility, not risk). Mr. Wells testified that he too discussed investment risk with Ms. Graham. Indeed, asset allocation, on which Mr. Wells advised Ms. Graham, aims in part to find the appropriate balance for the particular client between maximizing ongoing returns on capital and guarding the capital itself from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Graham is an educated and intelligent woman who had given considerable time and energy to learning about investing. During the spring of 2008, Mr. McCorquodale spoke to her regularly -- once or twice per week -- about how her portfolio was performing; he also spoke to her frequently about the TD account she was managing. He described Ms. Graham's investment knowledge as between "fair" and "good" by July 2008. Ms. Matsunaga gave evidence that I took as indicating similarly that by mid-2008 or earlier Ms. Graham had, to Ms. Matsunaga's observation, an investment knowledge that was at least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Some of the content of Ms. Graham's emails suggests a familiarity with investment concepts, and some comfort in applying them. Sample extracts appear below, from some of Ms. Graham's frequent emails to Mr. Wells or Mr. McCorquodale asking them questions about the industry or particular investments or investment strategies, or passing on information she had come across on her 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 Mr. McCorquodale, copied to Mr. Wells, on July 15,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way it seems to me, it feels better and more at ease to relate to Bob on matters of the portfolio and managers and asset allocation since he keeps tabs on that, and with you on matters like how they are performing benchmark wise and return-wise and w/ regard to their holdings and gains/ losses, since those things [are] related to your areas of experience and expertise. ... [S]ince I am a person with questions and learning and like to have a lot of information behind my decision making, it feels better to dialogue with each of you in those kind of zones, although I do appreciate the input from each in all decisions.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defensive changes I want to put in place or least know that I have taken time and effort to look at the idea of making adjustments, aren't as much because the market is going down, but because the market is going down - I know for several reasons - but mainly owing to excess leveraging, excess risk and greed and fear. ... [E]ven if my asset mix might change, there is still a significant dollar amount invested in equities, in absolute terms if not in relative terms. Plus, considering the Irish equity fund, where I am exposed in euro/asia/us/uk and ireland, that brings the equity mix to 60%. When I finish the book and have a salary job, I think human nature will be done and I can be exposed to 90% equities. Then you guys will have to convince me the other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 Mr. Wells on July 31, 2008 at 9:38 p.m., "Re: update - from Cathleen - Irish property info</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Bob! Glad you saw I didn't plan to invest - that would be kind of reckless, I think and totally wouldn't make my most recent choice of going a bit defensive for now, make sense. I always value your opinion and experience!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be interested to know if you had any thoughts on the [name of a fund] you proposed earlier on, as I went on their website; and I kind of liked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going to sit with the decision for a bit, having already made a bigger one to go forward with the bit of shifting into cash/fixed income ... The Irish banks have suffered greatly, of course things can go down from down, but they are pretty down, like Death Valley altitude.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 we could just split between freddie mac and fannie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mae? [T]hat's probably the most conservative choice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 Mr. Wells on July 31, 2008 at 5:54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the thoughts; I did see the initial investment req - not great for asset allocation. ... I am very satisfied with the Churchill and Sunstone offerings to date! ... I am also more in favor of equities over the long term, though I know property is important too.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see that many of the holdings in the BOI fund are in the Lazard fund also ... so I haven't decided yet. It does look like the euro is going to depreciate some. So there could be some currency gain there, if it were to be reinvested in US dollars, I suppose. While that may be likely in the longer term - shorter term the US dollar may be still weak. Everyone seems to have a different opinion on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 you suggest keeping in euros or would your passive approach involve US/CAN investing?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 Mr. Wells on September 8,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Bob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checking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the overall portfolio, the loss or perhaps downside is more appropriate terminology since a loss is not a loss until it is materialized; is hovering around 15%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note also that Ms. Graham did not take up Mr. Wells's suggestion that they meet, made on September 8, 2008 in his response to her email of the same day inquiring about the strategy for rebalancing. Had she believed at that point that such a strategy was in place, she would, I find, have been eager to quickly understand and assess it. That she did not follow up with Mr. Wells indicates clearly, in light of all the other evidence, that she understood at least by then that there was no strategy in place that was more specific than the broad approach to asset allocation Mr. Wells outlined.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But did Ms. Graham understand this at the earlier stage, on August 8, 2008, when she made her first inquiry about the strategy for rebalancing to Mr. McCorquodale, and he avoided her question and referred her to Mr.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that she did. Ms. Graham was reasonably knowledgeable about investing, as I have already noted. Also, although she noted Mr. McCorquodale's non-response on the point in question by telling him that she would redirect her inquiry to Mr. Wells, she did not put her inquiry to Mr. Wells for another month, in her September 8, 2008 email. If, as Ms. Graham contends, she had only recently come to suspect or understand that her portfolio was not backed-up as she had believed it to be, she would have acted much more quickly to put the inquiry to Mr. Wells; had she found herself unable to reach Mr. Wells during his holiday time, she would have pressed the matter with Mr. McCorquodale or others. Indeed, through this time Ms. Graham remained in frequent contact with Mr. McCorquodale, often expressing concern about declines in the value of her portfolio, sometimes to the point of panic.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Graham's own reflections on this phase of her relationship with the Wells Group also suggest that she knew before and through the market decline that no back-up protections would cap the decline in her portfolio at 15%. These reflections covered numerous topics, but prominent among them was her regret at not having trusted her own instincts about the market downturn.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For example, Ms. Graham included the following in the first portion of her "Action Points" email of September 19, 2008, which I will discuss in more detail later):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Reflection:</w:t>
      </w:r>
      <w:r>
        <w:rPr>
          <w:rFonts w:ascii="arial" w:eastAsia="arial" w:hAnsi="arial" w:cs="arial"/>
          <w:color w:val="000000"/>
          <w:sz w:val="20"/>
          <w:lang w:val="en-US" w:eastAsia="en-US" w:bidi="ar-SA"/>
        </w:rPr>
        <w:t xml:space="preserve"> I think as a team, we have understood my concerns about the market downturn as discomfort with the downturn and volatility. But I think after reflection, it is more nuanced than that, as I really do believe in the long term ability of the markets to outperform, even over real estate in the very very long term. I think my discomfort in this market downturn, after careful reflection is not so much about the downturn, or downslide, then, although that is concerning, it's more that looking back, I was very much right on my instincts since I began talking about the ridiculousness of investing in a company like Fannie Mae or Freddie Mac, even in healthy times, and in the instincts I had that banks would fail and that the US financial system would be questioned. I had these instincts, I could have been wrong, but I turned out to be right. ... The thing is, going forward, I want to have the confidence to act on my instincts - as here, I would have been able to preserve more capital. Maybe I'd miss an upswing like this for some capital, but then it wouldn't matter, b/c I wouldn't have lost to the downside. Anyhow - I reflect that I had more dire (maybe too strong a word) feelings of risk exposure than you, who had more confidence in some of those institutions. So - then, it hasn't been the going down as much as the lack of me acting on my instincts that has been bothering me and making me feel uneasy.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Graham developed the same theme in an email she wrote to Mr. Wells, Mr. McCorquodale, and Ms. Matsunaga during the morning of September 26, 2008. In that email and others, she emphasized that she was coming into her own as an investor, and needed to have her views heard. She saw no rush to make returns on her investments, and proposed that in the future she design her own asset allocation plans for Mr. Wells to review and discuss with her. That email, which was very lengthy,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Maybe some of it has to do with all the learning of the last year for me, and me sort of more coming into my own as an investor, or beginning to. But I feel that I need some help in having my instincts and my views heard, so that I act on them more fully and better.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Often, in conversations with you or with Ross, I appreciate the other point of view; and the voice of experience; but I think I need more encouragement in my instincts, even when they diverge from yours. The investing is my [responsibility] at the end of the day, but I don't think there is very much encouragement or acceptance of my point of view, which makes it harder for me to act on what I think is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Graham wrote again to Mr. Wells and Mr. McCorquodale in the afternoon of September 26, 2008, and observed that had she acted on her instincts she would have been more peaceful in withstanding losses in her portfolio: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Anyhow, just trying to re-iterate that my lack of peacefulness isn't so much because things are going down at this current time, [it's] because I had the instincts and not the experience yet to trust them fully. I did okay, maybe 60% backing my instincts. I want to be acting 100% on my thoughts that are carefully considered. If I'd done that, the holdings would still be going down, but I'd be more peaceful, [because] I'd acted on my instincts.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that and other emails in the exchanges then and over the next few days, which also spoke of a telephone conversation Ms. Graham and Mr. Wells had in that period, Ms. Graham also spoke of feeling unheard by the Wells Group, and said she may be looking for different investment advisors. She noted that capital preservation was important to her because she had 45 years ahead, and would need time before being able to join the work force, were she to decide to do so. She also said that she had come to realize that she should have relied more on her own opinions, in preference to Mr. Wells's, since her instincts had turned out to be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Cross-examined about the emails in which she expressed regret at not having followed her instincts, Ms. Graham responded that when she wrote those emails she was still taking on blame that was not properly hers to take. However, this explanation fails to account for the strong emphasis in these emails on the value of her own opinions and intuitions about the market, and her faulting of Mr. Wells for not hearing -- and by implication applying -- what she had had to say. Ms. Graham nonetheless did not fault Mr. Wells for misunderstanding her investment objectives or her risk tolerance, or for allowing her to be misled about the lack of a back-up plan to protect the value of her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Graham's consistent complaint at this stage was that Mr. Wells had not foreseen the market crash as clearly as she herself had done, and, by implication, that he therefore had not taken steps to avoid its worst effects. Her complaint was not that her portfolio should not have been composed of assets which would be exposed to the effects of a crash. Nor was it that she had been led to understand that a crash would not affect her portfolio beyond the 15%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More fundamentally, Ms. Graham's regret at not having trusted her instincts indicates that she knew, when those instincts operated, that her portfolio was exposed to the effects of a market crash. Her instincts warned her of a general crash in the equity market, and thus to reduce her position in that market. Such a reduction would have been unnecessary if, as Ms. Graham maintained she understood, protective measures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all the evidence, I conclude that Ms. Graham understood, and had done so for some time, that no measure was in place to cap potential gains or losses in her portfolio at 15% or thereabouts. She knew that in exceptional circumstances, such as a market crash, the loss could be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When Mr. Wells failed to directly answer Ms. Graham's question about the strategy for rebalancing her portfolio, he therefore did not fail in his duty to provide her relevant information about her investments. Ms. Graham had that information already. She had known for a long time that no protective measures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BY SEPTEMBER 2008, SHOULD MR. WELLS HAVE VIEWED MS. GRAHAM AS CONSERVATIVE AND RISK AVERSE?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Should Mr. Wells nonetheless have done more to address Ms. Graham's increasing anxiety, sometimes panic, about the decline in the value of her portfolio, with the general market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fact that many of Mr. Wells's other clients were distressed by a similar decline did not relieve him from his duty to ensure that Ms. Graham's investments remained suitable, given her particular sensibilities. Should Mr. Wells have done more to determine whether Ms. Graham would have felt more peaceful moving her investments largely or entirely into cash or cash equivalent investments, even at the cost of foregoing the eventual rebound in the equities market Mr. Wells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 all the evidence, I conclude that Ms. Graham has not established that Mr. Wells did not do enough to ensure that her investments remained suitable for her, given her particular needs and sensibilities.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Although Ms. Graham was distressed by the decline in the value of her portfolio, she continued to emphasize expectations of her assets that were inconsistent with the conservative investment objectives she claims she had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For example, in her "Action Points" email of September 19, 2008, Ms. Graham described herself in terms that the industry would not apply to a conservative investor. After her opening reflections on her experience with the Wells Group, quoted in part and discussed above, she set out a number of action points concerning client-advisor communications, the development of asset allocation plans, and ongoing monitoring and evaluation of the client-advisor relationship in the future. In doing so, she dwelt for some time on her discomfort with volatility in the market, and the importance to her of preserving the capital that would support her as she wrote her book. However, she also stated that she was "not prepared to have all the time, ultraconservative investing", and that she therefore wished to set up two interconnected plans for "when the circumstances change within defined parameters". She stated that she expected her investments to deliver returns, failing which they should be substituted for others. As I find, Ms. Graham knew enough about investing at the time to understand that these were somewhat competing demands which required an asset allocation in careful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his efforts to address Ms. Graham's concerns in September and October 2008, Mr. Wells arranged for her to complete a new risk tolerance questionnaire designed by his new associate, Steve Nyvick. The result of that process indicated that Ms. Graham's investment objectives remained largely unchanged from 2003. However, Ms. Graham testified that the process had no value in identifying her true investment objectives, including her unique sensitivity to risk of loss, because the questionnaire did not include questions that allowed for answers revealing her particular sensibilities and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difficulty with this evidence is that it runs directly contrary to various emails Ms. Graham wrote after she used the questionnaire. For example, in an email she wrote to Mr. Nyvick, copying Mr. Wells and Ms. Matsunaga, on November 26, 2008, shortly after completing the questionnaire, she described the questionnaire as "a good tool in that it mixes rule of thumbs which apply to only theoretical norms with more specifics of a person that do not always fit the norm, but of course, contribute to the norm".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Graham testified that she expressed her reservations about the questionnaire in telephone or face-to-face discussions with each of Mr. Nyvick and, she thought but was not certain, Mr. Wells. However, this evidence does not accord with the content of her emails. For example, on October 27, 2008, she told Mr. McCorquodale, "I spoke with Steve by phone and he went over his findings, basically in line with where I saw myself as I filled that one in, and the previous one" and she expressed no concern that the findings were not accurate. That email also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Overview: my basic risk tolerance in line with equity exposure, about 56%. Potential for taking more risk, good, above average. Greater than average on desire to protect/ downside/prudent/less risk. Sounds in line with what I have always been thinking and expressing - les risk right now than I would normally, if I had income outside of the investments and will in future, greater risk later or when I have that income, and more risk-aversion than average in protection times, like months ago when I started talking about this stuff. So it fits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Moreover, Ms. Graham made clear, even as late as in October 2008, that she probably would not have substantially reduced her equity position before the market crash, even had Mr. Wells recommended that she do so. Her email to Mr. McCorquodale on October 2, 2008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like Bob and you were both getting the better sense lately that I was asking to be more supported in developing decision making around my instincts, rather than assured about the market going up. ...I'm just learning my way through this, that's why I didn't act more forcefully when I started worrying about how things would unfold. I had these thoughts early enough that it would have stood me well to be a bit more out of the market. Even Bob said in retrospect 40% equities would be good. I can't say I would have gone straight to that, but I would have gone right to 45-50%.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Graham explained in cross-examination that she made this comment on the basis of the assurance Mr. Wells had given her, in the July 23, 2008 meeting, that a 55% equity position was conservative and safe. But I am unable to accept this explanation. While the explanation might accord with the situation in August 2008, before the market crash, which was when, it appeared, Ms. Graham mistakenly understood that the email in question was written, it does not accord with the situation in early October 2008 when the email was actually written. By that time, Ms. Graham's portfolio had begun to sustain significant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This conclusion has support also in the fact that some of the asset allocation proposals presented to Ms. Graham by potential new investment advisors included significant equity holdings. Although, as Ms. Graham testified, some of these proposals may have come from advisors who did not reach her short-list, it seems unlikely that Ms. Graham described herself to those potential advisors as equities-averse. Indeed, even as late as August 2009, Ms. Graham described as follows her approach, in an email to her new advisor's associate during her ongoing search: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rather favour the reverse of what the textbook asset allocation says - and have 70% in the more rock solid allocation and 30% or less in the other more risk oriented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Challenged, in cross-examination, with the proposition that she knew full well in August 2009 the implication of equity investments, Ms. Graham responded that her email described how asset allocation related to her sense of personal peace, and that it took her a while longer, after August 2009, to realize that the peace she was seeking was not to be found at 30% equity-investment or even lower; it was to be found at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Cross-examined about her current approach to investing, in which she holds mainly precious metals investments, Ms. Graham explained that she has had to "reorient" since her experience with the Wells Group and her losses with the crash in the equities market. That Ms. Graham sees her movement away from stocks and bonds as a reorientation indicates, in my view, a significant change in her attitude toward investing since her departure from the Wells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evidence included references to "going to cash" or "going all to cash" as emblematic of what Mr. Wells generally did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recommend to his clients. Implicit in Ms. Graham's position is that Mr. Wells should have given her the opportunity to consider moving some or all of her portfolio to "cash" (or cash-equivalent vehicles, such as GICs or the money market) in order to avoid losses that would emotionally devastate her. Ms. Graham contends in essence that Mr. Wells ought to have recognized that she could not in reality withstand any meaningful loss in her portfolio at all, even a loss that could likely be reversed with the recovery of the market. She submits that Mr. Wells should have made her aware that it was open to her to essentially go all to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It is clear that Mr. Wells did not recognize an extreme fragility in Ms. Graham's emotional state at the time in relation to declines in the value of her portfolio. In his evidence, he acknowledged that he has sometimes recommended that a client go all to cash if the client seems panicky about fluctuations in the market. However, he did not consider Ms. Graham unable to handle the fluctuations, especially because, as a young person, she had a long time ahead for her portfolio to recover and grow.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Graham contends that Mr. Wells should have inquired deeper into her discomfort with risk and made clear to her that very different asset allocations from those he proposed were available to her. She testified that, for example, it was only after receiving a proposed asset allocation from the advisor she ultimately selected (albeit, not a proposal she chose to implement) that she realized that it was possible to be invested heavily in bonds; she then wrote to Mr. McCorquodale expressing disappointment that Mr. Wells had never suggested such an allocation. She testified similarly that in about February 2009, she paid unusually close attention to a monthly World Markets Report she received from CIBC, and noticed that for investors whose priority is capital preservation, the recommended asset mix included 65% bonds and 20% cash. Ms. Graham testified that had information such as this been brought to her attention in July 2008, she would have had support for her own feeling that Mr. Wells's proposal at that time was insufficient to address her concerns about risk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Graham was extraordinarily careful, in her evidence, to give accurate and fair evidence based on recollections of which she was confident. In this sense, she was a witness of the utmost honesty, determined to be true to the facts as she truly recalls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However, I find that Ms. Graham has convinced herself of a naiveté and a vulnerability concerning her investments that do not accord with her actual state of knowledge and her role in the client-advisor relationship during the period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This was apparent when, for example, Ms. Graham was cross-examined about a lengthy email she forwarded to Mr. McCorquodale in April 2009 setting out in five or six pages her analysis of an investment product. Asked about the sophistication of her analysis, Ms. Graham became emotional. Ms. Graham then explained the various sources of her analysis, and downplayed her own input. She also explained that she reacted with emotion because she engaged in this analysis to help her "second parents", in a significant development in her relationship with them. However, to my observation, Ms. Graham's emotional reaction -- which was unusual in her evidence -- had a different origin. To my observation, Ms. Graham anticipated the line of cross-examination, and was troubled by its clear implication that she was far more knowledgeable about investing than she acknowledges.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I have already explained, I conclude that Ms. Graham's knowledge of investing was much broader and deeper by July 2008 than she now remembers. But more fundamentally, I cannot agree with Ms. Graham that Mr. Wells's duties, whether as her advisor or as the fiduciary she submits he was -- and I do not decide that point -- extended as far as she contends.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Graham did indeed reorient her approach to investing after her departure from the Wells Group following the market crash. However, on the evidence as a whole I am unable to find that Mr. Wells could reasonably have identified and addressed in advance of that crash the particular sensibilities that led her to do so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WERE SOME OF THE MANAGED FUNDS UNSUITABLY HIGH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I have mentioned, Mr. Wells testified that by July 2008 Ms. Graham fell into the "income and growth" investor profile. He testified that while she wished to reduce her concentration in equities, she still required fairly substantial returns to sustain her ongoing withdrawals from her portfolio and to maintain the portfolio's value over the long term in the face of inflation and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Graham disagrees, and submits that a much higher concentration in more secure investments, such as cash or bonds, would have generated the necessary returns and maintained the portfolio's inflation-adjusted value. However, little, if any, evidence supports this position, and the position was not put to Mr. Wells in sufficient detail to allow for meaningful comment. I do not find counsel's own calculations, presented in closing submissions, of the annual returns that might have been expected from a different, more conservative asset allocation to provide a sufficient basis for discounting Mr. Wells's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Graham submits also that her portfolio was at higher risk than was suitable even for an income and growth investor because, properly analyzed, it included a higher proportion of equities than the July 23, 2008 proposal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However, this position also has insufficient evidence in support. Mr. Doney's analysis, which attributed a 65% proportion to Ms. Graham's equity investments, was not explained in any detail in the evidence. More significantly, neither Mr. Wells nor Mr. McCorquodale was asked about the percentage calculated by Mr. Doney, or about the basis for the difference between that percentage and the percentage attributed to equities under the July 23, 2008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find no basis in the evidence for concluding that Ms. Graham's asset allocation after July 23, 2008 was unsuitable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This conclusion, together with the conclusions reaches in relation to issues 1, 2, and 3, leave no basis for a finding that Mr. Wells breached a duty he owed Ms. Graham, whether as her investment advisor or, as she submits, as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 </w:t>
      </w:r>
      <w:r>
        <w:rPr>
          <w:rFonts w:ascii="arial" w:eastAsia="arial" w:hAnsi="arial" w:cs="arial"/>
          <w:b/>
          <w:color w:val="000000"/>
          <w:sz w:val="20"/>
          <w:u w:val="single"/>
          <w:lang w:val="en-US" w:eastAsia="en-US" w:bidi="ar-SA"/>
        </w:rPr>
        <w:t>DID BREACHES BY MR. WELLS CAUSE MS. GRAHAM'S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This issue is therefore unnecessary to determine. However, Ms. Graham's case and the scope of the evidence she gave concerning her dealings with the Wells Group were broad and somewhat mutable, and it is possible that the above discussion leaves potential bases for liability unaddressed.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turn therefore to consider whether any breach of a duty Mr. Wells owed Ms. Graham is shown to have caused her loss, as she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Graham agreed that before and throughout the crash in the equities market, Mr. Wells generally advised staying the course, and to allow her portfolio to recover with the market. However, she was reluctant to acknowledge that Mr. Wells gave this advice to her personally, as distinct from to his client group as a whole (via group or mass email or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For a while Ms. Graham allowed her portfolio to recover from the losses it had sustained. However, then came the J.C. events, described above, during which Ms. Graham instructed Ms. Matsunaga to liquidate most of her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I have mentioned, Ms. Graham testified that she did so because she felt her assets were not safe with the Wells Group. She viewed the plan to solicit Mr. C.'s clients as criminal activity, and felt that her long-standing trust in Mr. Wells was betrayed by what she saw as his loss of moral compass. She was concerned that the consequences of what she viewed as Mr. Wells's wrongful conduct would redound to the financial disadvantage of CIBC, and could jeopardize her own assets in CIBC's custody. She was concerned also that CIBC local management appeared, to her understanding, to be turning a blind eye to the true nature of Mr. Wells's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Graham's evidence given in her examination-in-chief varied in the emphasis she gave to the J.C. events as the reason she sold most of her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At times, she described those events and her consequent fear for her assets as at the heart of her decision to sell, but explained that she downplayed the events somewhat in her discussions with Mr. Wells because of the potential implications for Mr. McCorquodale and Ms. Matsunaga.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At other times, she described the J.C. events as but the final straw in a chain of developments that convinced her that Mr. Wells had been focussing on her funds and their ability to withstand the market, and not on her own unique needs as an investor, including whether she personally could withstand financial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At yet further times, she described the J.C. events as one of several final straws, albeit the weightiest. For example, Ms. Graham was extremely distressed by a thoughtless comment Mr. Wells made that Ms. Graham associated with her father. She also felt that Mr. Wells's focus was misplaced on the recovery of her portfolio, instead of on her own personal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Graham agreed that but for the J.C. events she would have held her investments until she had found a new advisor, and would then have transferred her assets in kind to that advisor. Mr. McCorquodale had suggested this approach, as had some of the potential new advisors she consulted. With such an approach, her losses would not have crystallized, and, the expert evidence indicates, her portfolio would have recovered with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On all the evidence, I consider it clear that Ms. Graham would not have liquidated her portfolio as she did without the J.C. events. She explained that at the time of those events she had not yet made a firm decision about who her new advisor would be, and she was anxious to get her cash out of what she saw as the danger it was in, and into a local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my view, Ms. Graham's stated view of the situation was not a reasonable one, and her consequent liquidation of her portfolio was not a reasonable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Ms. Graham reached her own view about the legal status and implications of Mr. Wells's conduct in relation to Mr. C. without checking the facts relayed to her by Ms. Matsunaga and Mr. McCorquodale and without seeking legal or other experienced advice. Some of the key facts were erroneously reported. Ms. Graham's conclusions about the legal effects of Mr. Wells's conduct were for the most part simply wrong. Ms. Graham could in any event have moved her portfolio from the Wells Group to another investment advisor without liquidating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Had Ms. Graham not liquidated her portfolio when she did, she would not have suffered the losses she now claims from Mr.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For these reasons, I conclude that even if Mr. Wells breached a duty or duties he owed Ms. Graham, the breach or breaches did not cause Ms. Graham's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 </w:t>
      </w:r>
      <w:r>
        <w:rPr>
          <w:rFonts w:ascii="arial" w:eastAsia="arial" w:hAnsi="arial" w:cs="arial"/>
          <w:b/>
          <w:color w:val="000000"/>
          <w:sz w:val="20"/>
          <w:u w:val="single"/>
          <w:lang w:val="en-US" w:eastAsia="en-US" w:bidi="ar-SA"/>
        </w:rPr>
        <w:t>WHAT DAMAGES SHOULD MS. GRAHAM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Since I find that Mr. Wells and CIBC are not liable to Ms. Graham for her losses, this question is unnecessary to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Ms. Graham's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H.J.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Greenway-Brown v. Kyung, [2018] B.C.J. No. 328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G.K. Macintosh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15-19 and 30,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M169220, M174207, M178385, M178386, M178422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Makiba Greenway-Brown, Plaintiff, and Young Hee Kyung and Bong Jai Noh, Defendants And between Makiba Greenway-Brown, Plaintiff, and Garth Laurrie MacKenzie, Defendant And between Makiba Greenway-Brown, Plaintiff, and Insurance Corporation of British Columbia, John Doe and/or Jane Doe, Defendant And between Makiba Greenway-Brown, Plaintiff, and Wenyi Yang, Defendant And between Makiba Greenway-Brown, Plaintiff, and Kin Lee and Chi Tse,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3" w:name="Keywords_22"/>
      <w:bookmarkEnd w:id="15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Causal connection — Motor vehicles — Actions for personal injuries suffered in five motor vehicle accidents — All accidents were minor and caused little or no damage to plaintiff's vehicle — Plaintiff alleged she suffered soft tissue injuries in accidents — Plaintiff liable for first accident by following defendant's vehicle too closely and not entitled to coverage for fourth accident by failing to take steps to identify other driver — There was no causal link, as a matter of evidence, between the defendants' conduct in the three other accidents and the injuries and other losses complained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4" w:name="Case Summary_21"/>
            <w:bookmarkEnd w:id="1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for personal injuries suffered in five motor vehicle accidents. The defendants denied liability in the first and fourth accidents and admitted liability in the other accidents. In the first accident, the plaintiff hit the defendant's vehicle as it slowed to make a right hand turn. In the fourth accident, the plaintiff claimed she was rear-ended by an unidentified driver. She took no steps to identify the driver or the vehicle. The other three accidents all occurred in parking lots. Damage to the plaintiff's vehicle in each accident was minor or non-existent. The plaintiff alleged that in each accident she suffered shoulder and back pain, headaches and developed a driving anxiety driving home from the accident. No medical evidence was led to explain the instantaneous onset of those symptoms or how they were consistent with the slight accident impact. The clinical records of the Plaintiff's family doctor demonstrated that before the first accident, the plaintiff was frequently and severely depressed, struggled to maintain a healthy lifestyle, suffered cycles of insomnia, had ongoing conflict with her managers at work, and frequently had to struggle to make ends meet.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5" w:name="Holdings of Court_18"/>
            <w:bookmarkEnd w:id="155"/>
            <w:r>
              <w:rPr>
                <w:rFonts w:ascii="arial" w:eastAsia="arial" w:hAnsi="arial" w:cs="arial"/>
                <w:color w:val="000000"/>
                <w:sz w:val="20"/>
                <w:lang w:val="en-US" w:eastAsia="en-US" w:bidi="ar-SA"/>
              </w:rPr>
              <w:t>HELD: Actions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not a credible witness. It was unbelievable that in five accidents, which were extremely minor, a plaintiff could suffer all the same, relatively serious symptoms, and suffer them instantaneously. The plaintiff significantly overstated her physical activities before the first accident. The defendants were not liable for the first and fourth accidents. The plaintiff was following the defendant car more closely than was reasonable and prudent in the first accident and was also driving without due care and attention and without reasonable consideration for others using the highway. The plaintiff failed to comply with her obligations under the Insurance Act to take steps to identify the driver in the fourth accident and must thus be denied coverage. While the defendants were liable for the three other accidents, there was no evidence of any real damage apart from the small dent in the left front fender after the first accident and the small scratches from some of the other accidents. There was no objective evidence of injury to the plaintiff arising from the accidents. The three parking lot accidents were so minor that they did not cause injury to the plaintiff. Any injury she suffered from those events was not serious and prolonged. The plaintiff's mental and physical condition pre-existed the second accident and were exacerbated by her obesity and other physical conditions unrelated to the three accidents. The evidence, demonstrated that the plaintiff did not lose her employment because of injuries from the accidents.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6" w:name="Legislation Cited_8"/>
      <w:bookmarkEnd w:id="1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5"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521" w:history="1">
        <w:r>
          <w:rPr>
            <w:rFonts w:ascii="arial" w:eastAsia="arial" w:hAnsi="arial" w:cs="arial"/>
            <w:i/>
            <w:color w:val="0077CC"/>
            <w:sz w:val="20"/>
            <w:u w:val="single"/>
            <w:shd w:val="clear" w:color="auto" w:fill="FFFFFF"/>
            <w:lang w:val="en-US" w:eastAsia="en-US" w:bidi="ar-SA"/>
          </w:rPr>
          <w:t>R.S.B.C. 1996, c. 231, s. 24</w:t>
        </w:r>
      </w:hyperlink>
      <w:r>
        <w:rPr>
          <w:rFonts w:ascii="arial" w:eastAsia="arial" w:hAnsi="arial" w:cs="arial"/>
          <w:color w:val="000000"/>
          <w:sz w:val="20"/>
          <w:lang w:val="en-US" w:eastAsia="en-US" w:bidi="ar-SA"/>
        </w:rPr>
        <w:t>,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22"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(1), s. 162(1)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7" w:name="Counsel_24"/>
      <w:bookmarkEnd w:id="1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Cedric Hughes, Michael S.M.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Jason Newton.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8" w:name="Judgment_24"/>
      <w:bookmarkEnd w:id="158"/>
      <w:r>
        <w:pict>
          <v:line id="_x0000_s1137"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9" w:name="G.K. MACINTOSH J."/>
            <w:bookmarkEnd w:id="159"/>
            <w:r>
              <w:rPr>
                <w:rFonts w:ascii="arial" w:eastAsia="arial" w:hAnsi="arial" w:cs="arial"/>
                <w:b/>
                <w:color w:val="000000"/>
                <w:sz w:val="30"/>
                <w:lang w:val="en-US" w:eastAsia="en-US" w:bidi="ar-SA"/>
              </w:rPr>
              <w:t>G.K. MACINTOSH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Ms. Brown sues in five actions for damages arising from five motor vehicle accidents on: November 25, 2014 (MVA 1), </w:t>
      </w:r>
      <w:r>
        <w:rPr>
          <w:rFonts w:ascii="arial" w:eastAsia="arial" w:hAnsi="arial" w:cs="arial"/>
          <w:i/>
          <w:color w:val="000000"/>
          <w:sz w:val="20"/>
          <w:lang w:val="en-US" w:eastAsia="en-US" w:bidi="ar-SA"/>
        </w:rPr>
        <w:t>Greenway-Brown v. Kyung</w:t>
      </w:r>
      <w:r>
        <w:rPr>
          <w:rFonts w:ascii="arial" w:eastAsia="arial" w:hAnsi="arial" w:cs="arial"/>
          <w:color w:val="000000"/>
          <w:sz w:val="20"/>
          <w:lang w:val="en-US" w:eastAsia="en-US" w:bidi="ar-SA"/>
        </w:rPr>
        <w:t xml:space="preserve">; May 24, 2015 (MVA 2), </w:t>
      </w:r>
      <w:r>
        <w:rPr>
          <w:rFonts w:ascii="arial" w:eastAsia="arial" w:hAnsi="arial" w:cs="arial"/>
          <w:i/>
          <w:color w:val="000000"/>
          <w:sz w:val="20"/>
          <w:lang w:val="en-US" w:eastAsia="en-US" w:bidi="ar-SA"/>
        </w:rPr>
        <w:t>Greenway-Brown v. Mackenzie</w:t>
      </w:r>
      <w:r>
        <w:rPr>
          <w:rFonts w:ascii="arial" w:eastAsia="arial" w:hAnsi="arial" w:cs="arial"/>
          <w:color w:val="000000"/>
          <w:sz w:val="20"/>
          <w:lang w:val="en-US" w:eastAsia="en-US" w:bidi="ar-SA"/>
        </w:rPr>
        <w:t xml:space="preserve">; January 30, 2016 (MVA 3), </w:t>
      </w:r>
      <w:r>
        <w:rPr>
          <w:rFonts w:ascii="arial" w:eastAsia="arial" w:hAnsi="arial" w:cs="arial"/>
          <w:i/>
          <w:color w:val="000000"/>
          <w:sz w:val="20"/>
          <w:lang w:val="en-US" w:eastAsia="en-US" w:bidi="ar-SA"/>
        </w:rPr>
        <w:t>Greenway-Brown v. Yang</w:t>
      </w:r>
      <w:r>
        <w:rPr>
          <w:rFonts w:ascii="arial" w:eastAsia="arial" w:hAnsi="arial" w:cs="arial"/>
          <w:color w:val="000000"/>
          <w:sz w:val="20"/>
          <w:lang w:val="en-US" w:eastAsia="en-US" w:bidi="ar-SA"/>
        </w:rPr>
        <w:t xml:space="preserve">; March 28, 2016 (MVA 4), </w:t>
      </w:r>
      <w:r>
        <w:rPr>
          <w:rFonts w:ascii="arial" w:eastAsia="arial" w:hAnsi="arial" w:cs="arial"/>
          <w:i/>
          <w:color w:val="000000"/>
          <w:sz w:val="20"/>
          <w:lang w:val="en-US" w:eastAsia="en-US" w:bidi="ar-SA"/>
        </w:rPr>
        <w:t>Greenway-Brown v. ICBC</w:t>
      </w:r>
      <w:r>
        <w:rPr>
          <w:rFonts w:ascii="arial" w:eastAsia="arial" w:hAnsi="arial" w:cs="arial"/>
          <w:color w:val="000000"/>
          <w:sz w:val="20"/>
          <w:lang w:val="en-US" w:eastAsia="en-US" w:bidi="ar-SA"/>
        </w:rPr>
        <w:t xml:space="preserve">; and June 2, 2017 (MVA No. 5), </w:t>
      </w:r>
      <w:r>
        <w:rPr>
          <w:rFonts w:ascii="arial" w:eastAsia="arial" w:hAnsi="arial" w:cs="arial"/>
          <w:i/>
          <w:color w:val="000000"/>
          <w:sz w:val="20"/>
          <w:lang w:val="en-US" w:eastAsia="en-US" w:bidi="ar-SA"/>
        </w:rPr>
        <w:t>Greenway-Brown v. Lee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five actions were heard together, pursuant to an earlier order of the Court. All the Defendants were represented by one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admit liability for MVAs 2, 3, and 5, and deny liability for MVAs 1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damages from all the accidents in the total amount of $200,000. For non-pecuniary damages, she seeks between $100,000 and $135,000. For past income loss, she seeks $30,000. The future income loss claim is $60,000. Special damages are agreed to be in the amount of $7,800. It can be seen from these numbers that the total claim of $200,000 is approximate.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Brown is 36. She was born in Montreal and moved to British Columbia in 1996. She is single. She has a daughter, aged 20. Ms. Brown completed her high school education in Surrey, B.C., obtaining grade 12. After that, she completed some courses at Douglas College, in New Westminster, and at Ashton College,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turn first to assessing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all five accidents, the Plaintiff was driving her 2014 Jeep Wrangler wagon. It was, at the time of the first accident, and remains, in good condition. In all five accidents, the damage to Ms. Brown's Jeep was very slight. In some cases, looking at the photographic evidence, it is difficult to see whether there was any damage. The law recognizes that a slight impact does not necessarily result in a plaintiff suffering little or no damage, but common sense dictates that the smaller the impact, the greater the probability that little or no damage was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Brown testified that in every accident, she suffered the same symptoms and suffered them instantaneously, or at least on the same day. For example, following the first accident, she said that she suffered shoulder pain while still at the accident scene, giving her a tight and burning sensation at the top and middle of her shoulders on both sides. Also at the scene, she said that she suffered back pain. The lower half of her back became tight and uncomfortable. She said she also suffered headaches at the scene, in the front and the back of her head. Also, she said she developed a driving anxiety driving home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No medical evidence was led to explain the instantaneous onset of those several symptoms, or how they were consistent with the accident impact being as slight as it was. (The impact in the first accident was perhaps slightly greater than it was in the other four, but even it was a very small accident according to the photographic evidence. There was slight damage to the front 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scene of the second accident, Ms. Brown described immediate neck pain, shoulder pain, back pain and a headache, but not a migraine at that stage. She was asked if she suffered from depression as a result of the accident, to which she said she was sure it was there. She also said her anxiety was higher as a result of the second accident. Again, no medical evidence was presented to explain the instantaneous onset or extent of the injuries Ms. Brown said she suffered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the third accident, Ms. Brown again said that she suffered the same symptoms at the scene, and said that there were intense, burning sensations. Ms. Brown drove herself home, as she did after every accident. That night, she said that she suffered burning and tingling all over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the fourth accident, Ms. Brown said that she suffered neck pain, shoulder pain, pain all down her back, and on her right side down to her toes. She said that on the night of the accident, she suffered immense pain, burning and tingling. She said that her anxiety was "very, very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fifth accident, Ms. Brown said that, once again, she was injured immediately, and that the injuries and pains were the same as they were in all the other accidents. She gave the same particulars. She said that the pain was excruciating. She said that she was "literally dying at home". Once again, as in the case of the other four accidents, Ms. Brown drove herself home without seeking or obtaining medical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it unbelievable that in five accidents, which were extremely minor, a plaintiff could suffer all the same, relatively serious symptoms, and suffer them instantaneously.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are additional reasons why I find the Plaintiff to lack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Initially in her testimony, she said that the first of the five accidents was her first car accident. She was confronted with an earlier accident in 2001. Her response was that she thought her initial testimony on the point was confined to accidents in which she was the driver. The earlier accident, in 2001, by any standard, was far more serious than any of the five accidents at bar in these proceedings. In the 2001 accident, the vehicle in which Ms. Brown was travelling as a passenger left the road, went over a 10-foot hedge, landed upside down, and she was extracted, unconscious, by being cut from her seatbelt and dragged from the car. The hospital records from that accident indicate that she suffered back pain, neck pain, numbness, and some temporary paralysis from the waist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describing the first of the accidents now at bar, the Plaintiff testified that she could see the defendant driver, and that he looked confused, as though he were looking for a street sign. She said nothing like that in her examination for discovery. I believe she added that observation to her testimony at trial based only on the defendant driver having said that in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significantly overstated her physical activities before the first of the five accidents, both in her hiking and in her soccer playing and coaching.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Speaking more generally of her life before the first of the five accidents, the Plaintiff said repeatedly in her evidence-in-chief that she led a normal and full life, with only nominal anxiety and depression. She denied that she had a history of difficulty from chronic obesity. However, the clinical records of the Plaintiff's family doctor demonstrate that before the first of the five accidents, the Plaintiff was frequently and severely depressed, struggled to maintain a healthy lifestyle, suffered cycles of insomnia, had ongoing conflict with her managers at work, and frequently had to struggle to make ends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family doctor, Dr. Shuurman, who has treated her for 20 years, said that the Plaintiff was prone to "catastrophizing", meaning, in essence, that what would be a very small problem, no more than a nuisance, for most people, often presents a substantial burden in the mind of the Plaintiff. I believe from the Plaintiff's testimony overall that she frequently suffers from having that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evidence I have summarized above has led me to conclude that the Plaintiff's testimony must be given very little or no weight where it is unsupported by objective, reliable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Plaintiff's counsel, in his reply submissions, directed me to the following statement in Dr. Shuurman's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Greenway-Brown's injuries have been diagnosed as soft tissue injuries initially that have progressed to chronic pain in the spine and limbs. Motor vehicle accidents were the initiating events in the onset of soft tissue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Despite my view that Dr. Shuurman was an honest witness, her findings, in my opinion, need to be discounted, as a result of two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First, virtually all of Dr. Shuurman's conclusions were based on the self-reporting of the Plaintiff, whose limited credibility I have addressed above in these reasons. That brings into application the observations of McEachern C.J.S.C., often repeated, found as follows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at p. 399: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little or no objective evidence of continuing injury beyond the end of December 1979 or January 1980. And the recurrence and continuation of the plaintiff's complaints to the extent described are not consistent. The plaintiff's description of her disability and her examination for discovery are but examples of this. In short, the evidence does not satisfy me to the extent required in a civil action that the defendants should be liable for the plaintiff's complaints beyond the end of January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second reason I give diminished weight to Dr. Shuurman's report is that she lacked the objectivity and neutrality required of an expert witness, perhaps inevitably, as a result of her duty and loyalty to Ms. Brown as Ms. Brown's family doctor for 20 years, who even delivered Ms. Brown's child 20 years ago. I repeat that I found Dr. Shuurman to be an honest witness, but that notwithstanding, I believe that Dr. Shuurman had a bias which was, as I say, perhaps inevitable, given her long history of helping the Plaintiff as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MVA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first accident happened on November 25, 2014. Liability for the accident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Brown was driving her Jeep on Kingsway, in the curb lane. She estimated her speed at between 30 and 40 kph. There was a red light for her at the intersection, some distance ahead. The road was wet and slippery because it had been raining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Initially, there was no vehicle in front of Ms. Brown in the curb lane. Ms. Brown saw the Defendant car signal to change from the left lane to the center lane, moving in the same direction as she was on Kingsway. She then saw the Defendant car move into the curb lane, ahead of her, without signalling.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estimated initially that the Defendant car was three to four car lengths ahead of her Jeep when moving into the curb lane. She revised that estimate to a distance of between 30m and 50m between her Jeep and the Defendant car at the time it moved into the curb lane. The light at the intersection ahead turned from red to green. The Defendant car began turning right at the intersection. Ms. Brown said that it paused in the course of doing so, and Ms. Brown in her Jeep struck the back of the Defendant car. Ms. Brown did not testify to anything further she observed between the time the Defendant car entered the curb lane and the moment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 144(1) and s. 162(1)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Following too closely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162(1) A driver of a vehicle must not cause or permit the vehicle to follow another vehicle more closely than is reasonable and prudent, having due regard for the speed of the vehicles and the amount and nature of traffic on and the condition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analysis of Baker J. in </w:t>
      </w:r>
      <w:r>
        <w:rPr>
          <w:rFonts w:ascii="arial" w:eastAsia="arial" w:hAnsi="arial" w:cs="arial"/>
          <w:i/>
          <w:color w:val="000000"/>
          <w:sz w:val="20"/>
          <w:lang w:val="en-US" w:eastAsia="en-US" w:bidi="ar-SA"/>
        </w:rPr>
        <w:t>Pryndik v. Manju</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2001 BCSC 502</w:t>
        </w:r>
      </w:hyperlink>
      <w:r>
        <w:rPr>
          <w:rFonts w:ascii="arial" w:eastAsia="arial" w:hAnsi="arial" w:cs="arial"/>
          <w:color w:val="000000"/>
          <w:sz w:val="20"/>
          <w:lang w:val="en-US" w:eastAsia="en-US" w:bidi="ar-SA"/>
        </w:rPr>
        <w:t>, at paras. 21 and 27 has application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operator of a motor vehicle, following other vehicles, should keep his vehicle under sufficient control at all times to be able to deal with an emergency such as the sudden stopping of a vehicle in the line of vehicles ahead and the telescope effect that results, as each successive driver attempts to bring his or her vehicle to a halt.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in my view, a straightforward case of a driver who failed to ensure that he allowed sufficient space between himself and the preceding vehicle to stop safely when the line of traffic ahead of him halted. The plaintiff's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driver in the first accident did not testify before me on behalf of any party. In my view, the Defendants were not required to call him in order meet the case of the Plaintiff. (Counsel for the Plaintiff examined the Defendant driver in discovery, and read in a limited portion of the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my view, the Plaintiff cannot succeed in establishing the Defendants' liability for the first accident. She came to be following the Defendant car more closely than was reasonable and prudent, having regard to the circumstances addressed in s. 162(1)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I find that Ms. Brown was also driving in contravention of s. 144(1), without due care and attention, and without reasonable consideration for others using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MVA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will address the fourth accident next, which took place on March 28, 2016, because it is the other of the two accidents for which liability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Brown was driving her Jeep. Her daughter, who testified, was riding in the front passenger seat. Ms. Brown stopped at a red light, at the intersection of King George Boulevard and Highway 10, in Surrey. She was intending to continue south on King George through the intersection. It was about 9:00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Brown and her daughter testified that a vehicle hit the Jeep in the back of the Jeep. That car then pulled up beside Ms. Brown's Jeep and stopped parallel to the Jeep, on the passenger side of the Jeep. Ms. Brown's daughter got out of the Jeep to speak with the driver of the other vehicle. He said something like, "Don't worry, there is no damage." He left in his vehicle when the light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Brown made no attempt to follow that vehicle. Instead, she continued driving her daughter to work. Neither Ms. Brown nor her daughter photographed the other vehicle on their phones, or otherwise recorded the licence plate of the other vehicle. One or both of them recalled only a few digits of the other vehicle's licence plate. The daughter, who has dyslexia, said she was unable to recall the full number. Certainly Ms. Brown herself did not get the number. Nor did Ms. Brown or her daughter know the make or model of the 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Brown or her daughter contacted the RCMP that evening and spoke with an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Brown took no further steps to find out the name of the other driver or the ownership of the other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Six weeks later, her then lawyer told her that it was in her interest to post a sign at the intersection seeking witnesses to the incident, and to place an ad in a local paper. Ms. Brown then posted one sign at the site, but placed no advertisement.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extends to people involved in hit-and-run accidents a cause of action against ICBC. Section 24(5) imposes an obligation on such plaintiffs. It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Remedy for damage in hit and run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discussing s. 24(5), quoted above, then s. 23(5), Taylor J.A. wrote as follows in paras. 9 and 10, in </w:t>
      </w:r>
      <w:r>
        <w:rPr>
          <w:rFonts w:ascii="arial" w:eastAsia="arial" w:hAnsi="arial" w:cs="arial"/>
          <w:i/>
          <w:color w:val="000000"/>
          <w:sz w:val="20"/>
          <w:lang w:val="en-US" w:eastAsia="en-US" w:bidi="ar-SA"/>
        </w:rPr>
        <w:t>Leggett v. British Columbia (Insurance Corp.)</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(1992), 72 B.C.L.R. (2d) 201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view the overall purpose of the section is to limit the exposure of the corporation to claims brought by persons who, in the matter of seeking to identify those responsible for the accident, have done everything they reasonably could to protect what ordinarily would be their own interests, and which, by virtue of the section, become the interests of the corporation.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corporation's exposure under the section is limited to claims brought by those who </w:t>
      </w:r>
      <w:r>
        <w:rPr>
          <w:rFonts w:ascii="arial" w:eastAsia="arial" w:hAnsi="arial" w:cs="arial"/>
          <w:color w:val="000000"/>
          <w:sz w:val="20"/>
          <w:u w:val="single"/>
          <w:lang w:val="en-US" w:eastAsia="en-US" w:bidi="ar-SA"/>
        </w:rPr>
        <w:t>could not</w:t>
      </w:r>
      <w:r>
        <w:rPr>
          <w:rFonts w:ascii="arial" w:eastAsia="arial" w:hAnsi="arial" w:cs="arial"/>
          <w:color w:val="000000"/>
          <w:sz w:val="20"/>
          <w:lang w:val="en-US" w:eastAsia="en-US" w:bidi="ar-SA"/>
        </w:rPr>
        <w:t xml:space="preserve"> have ascertained the identity of the parties responsible. It does not, in my view, extend to claims by those who have </w:t>
      </w:r>
      <w:r>
        <w:rPr>
          <w:rFonts w:ascii="arial" w:eastAsia="arial" w:hAnsi="arial" w:cs="arial"/>
          <w:color w:val="000000"/>
          <w:sz w:val="20"/>
          <w:u w:val="single"/>
          <w:lang w:val="en-US" w:eastAsia="en-US" w:bidi="ar-SA"/>
        </w:rPr>
        <w:t>chosen not</w:t>
      </w:r>
      <w:r>
        <w:rPr>
          <w:rFonts w:ascii="arial" w:eastAsia="arial" w:hAnsi="arial" w:cs="arial"/>
          <w:color w:val="000000"/>
          <w:sz w:val="20"/>
          <w:lang w:val="en-US" w:eastAsia="en-US" w:bidi="ar-SA"/>
        </w:rPr>
        <w:t xml:space="preserve"> to do so.</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What constitutes all reasonable steps in the context of s. 24(5) is measured as follows, at para. 13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that in essence the test is that which was formulated by Hinkson, L.J.S.C. (as he then was) in </w:t>
      </w:r>
      <w:r>
        <w:rPr>
          <w:rFonts w:ascii="arial" w:eastAsia="arial" w:hAnsi="arial" w:cs="arial"/>
          <w:i/>
          <w:color w:val="000000"/>
          <w:sz w:val="20"/>
          <w:lang w:val="en-US" w:eastAsia="en-US" w:bidi="ar-SA"/>
        </w:rPr>
        <w:t>King et al v. A.G. (B.C.)</w:t>
      </w:r>
      <w:r>
        <w:rPr>
          <w:rFonts w:ascii="arial" w:eastAsia="arial" w:hAnsi="arial" w:cs="arial"/>
          <w:color w:val="000000"/>
          <w:sz w:val="20"/>
          <w:lang w:val="en-US" w:eastAsia="en-US" w:bidi="ar-SA"/>
        </w:rPr>
        <w:t xml:space="preserve"> (1968), 66 W.W.R. 223 (B.C.S.C.), following </w:t>
      </w:r>
      <w:r>
        <w:rPr>
          <w:rFonts w:ascii="arial" w:eastAsia="arial" w:hAnsi="arial" w:cs="arial"/>
          <w:i/>
          <w:color w:val="000000"/>
          <w:sz w:val="20"/>
          <w:lang w:val="en-US" w:eastAsia="en-US" w:bidi="ar-SA"/>
        </w:rPr>
        <w:t>Rossiter v. Chaisson</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[1950] O.W.N. 265</w:t>
        </w:r>
      </w:hyperlink>
      <w:r>
        <w:rPr>
          <w:rFonts w:ascii="arial" w:eastAsia="arial" w:hAnsi="arial" w:cs="arial"/>
          <w:color w:val="000000"/>
          <w:sz w:val="20"/>
          <w:lang w:val="en-US" w:eastAsia="en-US" w:bidi="ar-SA"/>
        </w:rPr>
        <w:t xml:space="preserve"> (Ont. H.C.). In the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xml:space="preserve"> case, which was decided under the then Section 108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R.S.B.C. 1960 Chapter 253, the judge (at p. 226) held the appropriate test to be whether the claimants had "pursued the investigation to identify the vehicle and its owner and driver as resolutely and resourcefully as they would have done in like circumstances" had there been no such provision. In order to accommodate the current statutory requirement in the present context, I would add, after the words "would have done in like circumstances", the words "if the claimant intended to pursue any right of action which he or she might have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Johal v. Insurance Corp. of British Columbia</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[1992] B.C.J. No. 1169</w:t>
        </w:r>
      </w:hyperlink>
      <w:r>
        <w:rPr>
          <w:rFonts w:ascii="arial" w:eastAsia="arial" w:hAnsi="arial" w:cs="arial"/>
          <w:color w:val="000000"/>
          <w:sz w:val="20"/>
          <w:lang w:val="en-US" w:eastAsia="en-US" w:bidi="ar-SA"/>
        </w:rPr>
        <w:t xml:space="preserve"> (S.C.), the Court held that the advertising must be done in a timely fashion. </w:t>
      </w:r>
      <w:r>
        <w:rPr>
          <w:rFonts w:ascii="arial" w:eastAsia="arial" w:hAnsi="arial" w:cs="arial"/>
          <w:i/>
          <w:color w:val="000000"/>
          <w:sz w:val="20"/>
          <w:lang w:val="en-US" w:eastAsia="en-US" w:bidi="ar-SA"/>
        </w:rPr>
        <w:t>Becker v. Insurance Corp. of British Columbia</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2002 BCSC 1106</w:t>
        </w:r>
      </w:hyperlink>
      <w:r>
        <w:rPr>
          <w:rFonts w:ascii="arial" w:eastAsia="arial" w:hAnsi="arial" w:cs="arial"/>
          <w:color w:val="000000"/>
          <w:sz w:val="20"/>
          <w:lang w:val="en-US" w:eastAsia="en-US" w:bidi="ar-SA"/>
        </w:rPr>
        <w:t>, adds that responsibility to find an unidentified driver is not with the police, but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must conclude that the Plaintiff has failed in her obligations under s. 24(5)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The legislation is imperative. Regrettably, the Plaintiff took almost no steps to comply with it, and must therefore be denied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MVAs 2, 3,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these three accidents, the Defendants admit liability. All of them were what I will call "parking lot" accidents. Accident 2 took place in a Safeway parking lot. Accident 3 was during parking at Metrotown. Accident 5 took place during parking at the Vancouver airport. The damage to Ms. Brown's Jeep was so small in each of the three instances that it was almost negligible. The total ICBC repair estimate after accident 1 and accident 2 was $853.67. After the third accident, the ICBC repair estimate was $741.42. (The photographs of the Jeep after accident 3 show a bent rear licence plate on the Jeep, but the bending was from a car wash, not from the accident.) Other photographic evidence after the third accident shows pre-existing scratches not from any of the five accidents at bar. The ICBC documents of inspection after the fourth accident, the hit and run, show a repair cost of zero, with the statement, "Appears no damage to center rear". The police officer who testified with respect to the fourth accident reported only a scuffmark on the rear tire of the Plaintiff's Jeep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Earlier in these reasons, I found that the Defendants are not liable for accidents 1 and 4. While the Defendants are liable for accidents 2, 3, and 5, I can find no evidence of any real damage apart from the small dent in the left front fender after accident 1, and the small scratches from some of the other accidents, as I have described above. With regard to accidents 2, 3, and 5, where liability is admitted, and only damages are therefore in issue, I can find no objective evidence of injury to the Plaintiff arising from the accidents. I quoted above, at para. [24], the passage from McEachern C.J.B.C.'s judgment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warning a court to be exceedingly careful in assessing self-reported evidence of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the Plaintiff is highly susceptible to the "catastrophizing" that her own doctor diagnosed in her. Very small events can trouble the Plaintiff out of all proportion to what one could reasonably expect of anyone. The detailed clinical notes of the Plaintiff, kept by Dr. Shuurman, were the subject of extensive oral evidence when Dr. Shuurman testified. That evidence demonstrated that, for many years before the first of the five accidents, the Plaintiff was suffering from several problems, both physical and emotional, having to do with her chronic obesity, nutritional problems, prolonged difficulties in the workplace, and other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Supreme Court of Canada's decision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has application here. The plaintiff in that case saw a dead fly, and part of another dead fly, in an unopened bottle of drinking water. He became obsessed with the event and its "revolting implications" for the health of his family, and he developed a major depressive disorder, phobia and anxiety. He sued the supplier of the bottle of water for psychiatric injury. The Supreme Court of Canada found that his damage was too remote to permit recovery. The Court found that the defendant owed the plaintiff a duty of care, and breached the applicable standard of care, by providing the plaintiff with contaminated water. The requirement of personal injury was also met because the plaintiff suffered the debilitating psychological injury, which had a significant impact on his life. However, the Court found that the defendant's breach did not cause the plaintiff's injury as a matter of law. The plaintiff failed to show it was foreseeable that a person of ordinary fortitude would suffer serious injury from seeing the flies in the bottle of water. Unusual or extreme reactions to events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imaginable but not reasonably foreseeable. The Chief Justice delivered the judgment of the Court, and wrote as follows, at paras. 9, 14 and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would not purport to define compensable injury exhaustively, except to say that it must be serious and prolonged and rise above the ordinary annoyances, anxieties and fears that people living in society routinely, if sometimes reluctantly, accept. The need to accept such upsets rather than seek redress in tort is what I take the Court of Appeal to be expressing in its quote from </w:t>
      </w:r>
      <w:r>
        <w:rPr>
          <w:rFonts w:ascii="arial" w:eastAsia="arial" w:hAnsi="arial" w:cs="arial"/>
          <w:i/>
          <w:color w:val="000000"/>
          <w:sz w:val="20"/>
          <w:lang w:val="en-US" w:eastAsia="en-US" w:bidi="ar-SA"/>
        </w:rPr>
        <w:t>Vanek v. Great Atlantic &amp; Pacific Co. of Canada</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(1999), 48 O.R. (3d) 228</w:t>
        </w:r>
      </w:hyperlink>
      <w:r>
        <w:rPr>
          <w:rFonts w:ascii="arial" w:eastAsia="arial" w:hAnsi="arial" w:cs="arial"/>
          <w:color w:val="000000"/>
          <w:sz w:val="20"/>
          <w:lang w:val="en-US" w:eastAsia="en-US" w:bidi="ar-SA"/>
        </w:rPr>
        <w:t xml:space="preserve"> (C.A.): "Life goes on" (para. 60). Quite simply, minor and transient upsets do not constitute personal </w:t>
      </w:r>
      <w:r>
        <w:rPr>
          <w:rFonts w:ascii="arial" w:eastAsia="arial" w:hAnsi="arial" w:cs="arial"/>
          <w:i/>
          <w:color w:val="000000"/>
          <w:sz w:val="20"/>
          <w:lang w:val="en-US" w:eastAsia="en-US" w:bidi="ar-SA"/>
        </w:rPr>
        <w:t>injury</w:t>
      </w:r>
      <w:r>
        <w:rPr>
          <w:rFonts w:ascii="arial" w:eastAsia="arial" w:hAnsi="arial" w:cs="arial"/>
          <w:color w:val="000000"/>
          <w:sz w:val="20"/>
          <w:lang w:val="en-US" w:eastAsia="en-US" w:bidi="ar-SA"/>
        </w:rPr>
        <w:t>, and hence do not amount to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One of the questions that arose in this case was whether, in judging whether the personal injury was foreseeable, one looks at a person of "ordinary fortitude" or at a particular plaintiff with his or her particular vulnerabilities. This question may be acute in claims for mental injury, since there is a wide variation in how particular people respond to particular stressors. The law has consistently held -- albeit within the duty of care analysis -- that the question is what a person of ordinary fortitude would suffer: see </w:t>
      </w:r>
      <w:r>
        <w:rPr>
          <w:rFonts w:ascii="arial" w:eastAsia="arial" w:hAnsi="arial" w:cs="arial"/>
          <w:i/>
          <w:color w:val="000000"/>
          <w:sz w:val="20"/>
          <w:lang w:val="en-US" w:eastAsia="en-US" w:bidi="ar-SA"/>
        </w:rPr>
        <w:t>White v. Chief Constable of South Yorkshire Police</w:t>
      </w:r>
      <w:r>
        <w:rPr>
          <w:rFonts w:ascii="arial" w:eastAsia="arial" w:hAnsi="arial" w:cs="arial"/>
          <w:color w:val="000000"/>
          <w:sz w:val="20"/>
          <w:lang w:val="en-US" w:eastAsia="en-US" w:bidi="ar-SA"/>
        </w:rPr>
        <w:t xml:space="preserve">, [1998] 3 W.L.R. 1509 (H.L.); </w:t>
      </w:r>
      <w:r>
        <w:rPr>
          <w:rFonts w:ascii="arial" w:eastAsia="arial" w:hAnsi="arial" w:cs="arial"/>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(1999), 180 D.L.R. (4th) 205</w:t>
        </w:r>
      </w:hyperlink>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Vanek</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at p. 1512: "The law expects reasonable fortitude and robustness of its citizens and will not impose liability for the exceptional frailty of certain individuals."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say this is not to marginalize or penalize those particularly vulnerable to mental injury. It is merely to confirm that the law of tort imposes an obligation to compensate for any harm done on the basis of </w:t>
      </w:r>
      <w:r>
        <w:rPr>
          <w:rFonts w:ascii="arial" w:eastAsia="arial" w:hAnsi="arial" w:cs="arial"/>
          <w:i/>
          <w:color w:val="000000"/>
          <w:sz w:val="20"/>
          <w:lang w:val="en-US" w:eastAsia="en-US" w:bidi="ar-SA"/>
        </w:rPr>
        <w:t>reasonable</w:t>
      </w:r>
      <w:r>
        <w:rPr>
          <w:rFonts w:ascii="arial" w:eastAsia="arial" w:hAnsi="arial" w:cs="arial"/>
          <w:color w:val="000000"/>
          <w:sz w:val="20"/>
          <w:lang w:val="en-US" w:eastAsia="en-US" w:bidi="ar-SA"/>
        </w:rPr>
        <w:t xml:space="preserve"> foresight, not as insurance.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seeks to impose a result that is fair to both plaintiffs and defendants, and that is socially useful. In this quest, it draws the line for compensability of damage, not at perfection, but at reasonable foreseeability. Once a plaintiff establishes the foreseeability that a mental injury would occur in a person of ordinary fortitude, by contrast, the defendant must take the plaintiff as it finds him for purposes of damages. As stated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at p. 1512, focusing on the person of ordinary fortitude for the purposes of determining foreseeability "is not to be confused with the 'eggshell skull' situation, where as a result of a breach of duty the damage inflicted proves to be more serious than expected". Rather, it is a threshold test for establishing compensability of damage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Applying that reasoning to this case, the three parking lot events, in accidents 2, 3, and 5, were so minor that they did not cause injury to the Plaintiff. Any injury she suffered from those events was not serious and prolonged. Quoting from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above, it did not rise above "the ordinary annoyances, anxieties and fears that people living in society routinely, if sometimes reluctantly, accept. ... Quite simply, minor and transient upsets do not constitute personal injury, and hence do not amount to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Ms. Brown has not established the foreseeability that an injury would occur, from the facts in accidents 2, 3, and 5, in a person of ordinary fortitude. While the Court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recognizes that a defendant must take a plaintiff as it finds him, or her, for purposes of damages, </w:t>
      </w:r>
      <w:r>
        <w:rPr>
          <w:rFonts w:ascii="arial" w:eastAsia="arial" w:hAnsi="arial" w:cs="arial"/>
          <w:color w:val="000000"/>
          <w:sz w:val="20"/>
          <w:u w:val="single"/>
          <w:lang w:val="en-US" w:eastAsia="en-US" w:bidi="ar-SA"/>
        </w:rPr>
        <w:t>focusing on a person of ordinary fortitude, for the purposes of determining foreseeability</w:t>
      </w:r>
      <w:r>
        <w:rPr>
          <w:rFonts w:ascii="arial" w:eastAsia="arial" w:hAnsi="arial" w:cs="arial"/>
          <w:color w:val="000000"/>
          <w:sz w:val="20"/>
          <w:lang w:val="en-US" w:eastAsia="en-US" w:bidi="ar-SA"/>
        </w:rPr>
        <w:t>, will not be confused with the "eggshell skull" situation, where, as a result of a breach of duty, the damage inflicted proves to be more serious than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was addressing mental injury, but in my view, the reasoning has application to claims of physical injury as well.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finds, in part, that there is a threshold test for establishing compensability at law, which precedes a so-called thin-skull analysis. Before a court will embark upon a thin-skull analysis, a plaintiff must first establish the foreseeability that an injury would occur, or could occur, in a person of ordinary fortitude. In the three accidents, 2, 3, and 5, all of the available objective evidence, including the photographic evidence of the Jeep after several of the accidents, makes it wholly improbable that the Plaintiff suffered damages, or could suffer damages, from the three parking lot episodes.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mental and physical conditions, of which she complains, pre-existed the second accident upon which she sues, and were exacerbated by her obesity and other physical conditions unrelated to the three accidents. A defendant need not put a plaintiff in a position better than his or her position but for the defendant's conduct.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34-36. For Ms. Brown to receive damages from accidents 2, 3, and 5 would be to offend the principle expressed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claim for past and future income loss carries the same difficulties as does her claim for non-pecuniary damages. The evidence, including the testimony of two witnesses from the Plaintiff's longest employer, demonstrates that she did not lose her employment because of injuries from the accidents, but instead because of factors having to do with her inability to cope with the operation of her computer, and with certain people at work she thought acted unreasonably toward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My reasons to this point have omitted any reference to Dr. McKee, who was qualified to give opinion evidence on the Plaintiff's behalf in the field of physical medicine and rehabilitation. It is not necessary to discuss Dr. McKee's evidence at length. The greatest difficulty the case presented, against accepting Dr. McKee's opinion evidence, was his substantial reliance, which he readily acknowledged, on the Plaintiff's self-reporting. My findings as to the Plaintiff's credibility are set out earlier in these reasons. Dr. McKee, who is based in Ottawa, saw the Plaintiff for only one hour, in July of last year. His report consists largely of repeating the prior reports of others, plus the self-reporting of the Plaintiff. He stated in his report that, "There was no evidence of any pre-existing condition or other injuries that would be contributing to her symptoms." Given Ms. Brown's history of anxiety, depression, and poor physical condition, Dr. McKee's statement, as quoted, is one I cannot accept. In summary, I do not find that Dr. McKee's report supports the conclusion that Ms. Brown suffered injury as a result of accidents 2, 3,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defence also called Dr. Sidhu, who is a psychologist. Dr. Sidhu has treated the Plaintiff from time to time in the last several years, when financial coverage from the Plaintiff's employer was available for her to do so. The fundamental difficulty for the Plaintiff associated with Dr. Sidhu's testimony is that Dr. Sidhu was not tendered as an expert witness and presented no expert report. In the result, any opinions she chose to express were inadmissible, and almost all of her testimony was in the realm of psychological opinion. I did not find that the admissible evidence from Dr. Sidhu served to establish that the Plaintiff's conditions were caused in any way by accidents 2, 3,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summary, I have found that the Defendants named in accidents 1 and 4 are not liable to the Plaintiff. With regard to accidents 2, 3, and 5, in which liability is admitted, I have found that the Defendants' conduct was not the cause of any damages the Plaintiff has suffered. There is no causal link, as a matter of evidence, between the Defendants' conduct and the injuries and other losses complained of. Additionally, in accordance with the analysis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the Plaintiff has not established causation, as a matter of law, between the Defendants' conduct and the Plaintiff's injuries and losses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five actions are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G.K. MACINTOSH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Harrison v. Gunn, [2016] B.C.J. No. 2243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S163279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1980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Glen Harrison, Plaintiff, and Angus M. Gunn,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9"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0" w:name="Keywords_23"/>
      <w:bookmarkEnd w:id="160"/>
      <w:r>
        <w:rPr>
          <w:rFonts w:ascii="arial" w:eastAsia="arial" w:hAnsi="arial" w:cs="arial"/>
          <w:b/>
          <w:color w:val="000000"/>
          <w:sz w:val="20"/>
          <w:lang w:val="en-US" w:eastAsia="en-US" w:bidi="ar-SA"/>
        </w:rPr>
        <w:t>Civil litigation — Civil procedure — Parties — Vexatious litigants — Pleadings — Striking out pleadings or allegation — False, frivolous, vexatious or abuse of process — Res judiciata — Application by defendant solicitor for order striking statement of claim and dismissing action and for vexatious litigant order allowed — Defendant acted for plaintiff, a former child care worker, on pro bono basis on province's appeal from decision on judicial review that ministry worker breached privacy legislation by disclosing that child abuse allegation was made against him 10 years ago — Claim advance same theory plaintiff had unsuccessfully advanced in numerous other proceedings, that defendant failed to properly advice him of importance of appeal decision, causing him loss of action against Ministry — Claim was vexatious and abuse of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1" w:name="Case Summary_22"/>
            <w:bookmarkEnd w:id="1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solicitor for an order striking the statement of claim and dismissing the action, or alternatively staying the action until costs awards paid or the plaintiff posted security for costs, and for a vexatious litigant order. The plaintiff had been terminated from his position at a youth facility after a resource worker advised the facility that there had been an allegation of child abuse made against the plaintiff 10 years earlier, which she believed had not been properly investigated. He complained to the privacy commissioner, who determined that the disclosure was made in compliance with privacy legislation because he gave his consent. However, on judicial review, the judge determined that the resource worker had breached her duty under the privacy legislation. The Ministry and the Commissioner appealed. At the appeal, the defendant acted for the plaintiff on a pro bono basis. The Court of Appeal allowed the appeal in part finding that as the Commissioner had no jurisdiction to investigate compliance with the Child, Family and Community Services Act, the Commissioner should only be asked to reconsider issues arising under the privacy legislation. The plaintiff then commences an action for damages against the Ministry and Ministry employees. He also sought judicial review of the Privacy Commissioner's new decision. Ultimately, his action was dismissed and the Commissioner's decision was upheld. The plaintiff commenced this action against the defendant alleging fraud,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"professional malpractice". He claimed that the defendant had mislead him about the significance of the 2009 appeal decision and that the defendant was in conflict due to his firm's representation of the province on other matters. He made a complaint to the law society and then unsuccessfully sought judicial review of the law society's decision to take no action. The plaintiff was ordered to pay costs, but those costs had not been paid. The defendant sought an order striking out the statement of claim and dismissing the action. Alternatively, the defendant sought a stay of the action until the plaintiff paid outstanding costs awards or until he posted security for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2" w:name="Holdings of Court_19"/>
            <w:bookmarkEnd w:id="16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action was in essence an attempt to relitigate a claim which the court had already determined. That prior decision was final, the plaintiff had exhausted all avenues of direct attack and his new action against his former lawyer was an improper collateral attack. The proceeding raised the same theory the plaintiff had unsuccessfully advanced in other proceedings, namely that the defendant, allegedly acting in a conflict of interest, failed to advise him about the importance of the 2009 Court of Appeal decision and thereby caused or contributed the loss of his civil claim against the province. Allowing the litigation to proceed would violate the principles of finality, consistency and the integrity of the administration of justice. The plaintiff's claims concerned matters that continued to be res judicata. The action was vexatious and an abuse of process. The plaintiff was undaunted by the consistent response of this court and the Court of Appeal to his claim and in the circumstances he should be declared a vexatious litigant.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3" w:name="Legislation Cited_9"/>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0"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Child, Family and Community Services Act, R.S.B.C. 1986, c. 46, s. 79, s. 79(a)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of Appeal Act, </w:t>
      </w:r>
      <w:hyperlink r:id="rId538" w:history="1">
        <w:r>
          <w:rPr>
            <w:rFonts w:ascii="arial" w:eastAsia="arial" w:hAnsi="arial" w:cs="arial"/>
            <w:i/>
            <w:color w:val="0077CC"/>
            <w:sz w:val="20"/>
            <w:u w:val="single"/>
            <w:shd w:val="clear" w:color="auto" w:fill="FFFFFF"/>
            <w:lang w:val="en-US" w:eastAsia="en-US" w:bidi="ar-SA"/>
          </w:rPr>
          <w:t>R.S.B.C. 1996, c. 77, s. 25</w:t>
        </w:r>
      </w:hyperlink>
      <w:r>
        <w:rPr>
          <w:rFonts w:ascii="arial" w:eastAsia="arial" w:hAnsi="arial" w:cs="arial"/>
          <w:color w:val="000000"/>
          <w:sz w:val="20"/>
          <w:lang w:val="en-US" w:eastAsia="en-US" w:bidi="ar-SA"/>
        </w:rPr>
        <w:t>(6)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Privacy Act, </w:t>
      </w:r>
      <w:hyperlink r:id="rId539" w:history="1">
        <w:r>
          <w:rPr>
            <w:rFonts w:ascii="arial" w:eastAsia="arial" w:hAnsi="arial" w:cs="arial"/>
            <w:i/>
            <w:color w:val="0077CC"/>
            <w:sz w:val="20"/>
            <w:u w:val="single"/>
            <w:shd w:val="clear" w:color="auto" w:fill="FFFFFF"/>
            <w:lang w:val="en-US" w:eastAsia="en-US" w:bidi="ar-SA"/>
          </w:rPr>
          <w:t>R.S.B.C. 1996, c. 165, s. 28</w:t>
        </w:r>
      </w:hyperlink>
      <w:r>
        <w:rPr>
          <w:rFonts w:ascii="arial" w:eastAsia="arial" w:hAnsi="arial" w:cs="arial"/>
          <w:color w:val="000000"/>
          <w:sz w:val="20"/>
          <w:lang w:val="en-US" w:eastAsia="en-US" w:bidi="ar-SA"/>
        </w:rPr>
        <w:t>, s. 33.1(1)(b)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Act, </w:t>
      </w:r>
      <w:hyperlink r:id="rId540" w:history="1">
        <w:r>
          <w:rPr>
            <w:rFonts w:ascii="arial" w:eastAsia="arial" w:hAnsi="arial" w:cs="arial"/>
            <w:i/>
            <w:color w:val="0077CC"/>
            <w:sz w:val="20"/>
            <w:u w:val="single"/>
            <w:shd w:val="clear" w:color="auto" w:fill="FFFFFF"/>
            <w:lang w:val="en-US" w:eastAsia="en-US" w:bidi="ar-SA"/>
          </w:rPr>
          <w:t>R.S.B.C. 1996, c. 443, s. 18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BC Reg 221/90,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 Rule 9-5(1), Rule 9-5(1) (a), Rule 9-5(1)(b), Rule 9-5(1)(d)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4" w:name="Counsel_25"/>
      <w:bookmarkEnd w:id="1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1"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on Own Behalf: 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J.C. MacInnis, P.R. Senkpiel.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5"/>
      <w:bookmarkEnd w:id="165"/>
      <w:r>
        <w:pict>
          <v:line id="_x0000_s1142"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S.F. KELLEHER J."/>
            <w:bookmarkEnd w:id="166"/>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Angus M. Gunn, Q.C. for the following orders:</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that the notice of civil claim in this proceeding be struck out pursuant to R. 9-5(1)(a), (b) or (d)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and the action dismissed;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that these proceedings be stayed until the plaintiff pays outstanding costs awards totalling $8,326.92 made against him in favour of the defendant in other actions. The orders were made by this court, the British Columbia Court of Appeal and the Supreme Court of Canada;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that these proceedings be stayed until the plaintiff posts security for the defendant's costs in the amount of $28,000;</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this action be stayed in respect of all steps unrelated to this application or, in the alternative, that the time for the defendant to file a response to civil claim be extended until 21 days after judgment has been granted in respect of this application as it concerns paragraphs 1-3 above;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xml:space="preserve"> that the plaintiff may not, without leave of the court, institute legal proceedings in any court against the defendants or any other person in connection with the subject matter of this proceeding or arising from or related to the subject matter of this proceeding or related proceedings: see actions in this Court of numbers S077494, S082915, S106689, S107196, S138780, and proceedings in the Court of Appeal under CA 36065, CA 36077, CA 037057, CA 39367, CA39859, CA 41710 and CA 42647;</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application to be assessed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action was brought on April 12, 2016. In it, the plaintiff alleges fraud,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"professional malpractice" against the defendant. The plaintiff alleges breaches of the Law Society's </w:t>
      </w:r>
      <w:r>
        <w:rPr>
          <w:rFonts w:ascii="arial" w:eastAsia="arial" w:hAnsi="arial" w:cs="arial"/>
          <w:i/>
          <w:color w:val="000000"/>
          <w:sz w:val="20"/>
          <w:lang w:val="en-US" w:eastAsia="en-US" w:bidi="ar-SA"/>
        </w:rPr>
        <w:t>Code of Professional Conduct for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is a former child care worker who lives in Burnaby. The defendant is a Vancouver lawyer who acted for the plaintiff in 2009 on a </w:t>
      </w:r>
      <w:r>
        <w:rPr>
          <w:rFonts w:ascii="arial" w:eastAsia="arial" w:hAnsi="arial" w:cs="arial"/>
          <w:i/>
          <w:color w:val="000000"/>
          <w:sz w:val="20"/>
          <w:lang w:val="en-US" w:eastAsia="en-US" w:bidi="ar-SA"/>
        </w:rPr>
        <w:t>pro bono</w:t>
      </w:r>
      <w:r>
        <w:rPr>
          <w:rFonts w:ascii="arial" w:eastAsia="arial" w:hAnsi="arial" w:cs="arial"/>
          <w:color w:val="000000"/>
          <w:sz w:val="20"/>
          <w:lang w:val="en-US" w:eastAsia="en-US" w:bidi="ar-SA"/>
        </w:rPr>
        <w:t xml:space="preser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extensive factual background to this case begins in 1996. At that time, Mr. Harrison lived in Sechelt, British Columbia. He and his wife operated a licensed family childcare facility where Mr. Harrison worked as a caregiver.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August 1996, the Ministry of Social Services, the predecessor to the present Ministry of Children and Family Development, ("the Ministry") received a telephone call in the course of which it was alleged that Mr. Harrison may have abused his daughter five years prior to that. Nothing further was reported to the Ministry in relation to this allegation and the Ministry determined that no action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2005, Mr. Harrison, having separated from his wife, moved to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April 28, 2006, he submitted an application for employment at Access House, a facility which provides services to youth on behalf of the Ministry. He started work there on May 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commencing his employment, Mr. Harrison signed a consent to disclosure form which allowed Access House to obtain a "Prior Contact Check" from the Ministry, disclosing all information about him in the custody or control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short time after Mr. Harrison began working, a Ministry resource worker advised the program director of Access House that a file concerning Mr. Harrison did exist in the records of the Ministry, but she was not able to disclose the nature of the file unless Mr. Harrison provided a more specific consent.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resource worker then told Access House that an allegation had been made ten years earlier, and that she believed the allegations had not been properly investigated. The resource worker recommended that Mr. Harrison not work in an unsupervised environment until a further review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Access House was not prepared to make such arrangements. Access House found it necessary to terminate Mr. Harrison's contract on May 22,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termination of this contract had a profound effect on 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Harrison complained to the Information and Privacy Commissioner under the </w:t>
      </w:r>
      <w:r>
        <w:rPr>
          <w:rFonts w:ascii="arial" w:eastAsia="arial" w:hAnsi="arial" w:cs="arial"/>
          <w:i/>
          <w:color w:val="000000"/>
          <w:sz w:val="20"/>
          <w:lang w:val="en-US" w:eastAsia="en-US" w:bidi="ar-SA"/>
        </w:rPr>
        <w:t>Freedom of Information and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After several reviews, a delegate for the Commissioner determined that Mr. Harrison had consented to the disclosure of the information in his files and therefore the disclosure was made in compliance with s. 33.1(1)(b)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(1) A public body may disclose personal information referred to in section 33 inside or outside Canada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individual the information is about has identified the information and consented, in the prescribed manner, to its disclosure inside or outside Canada, as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Commissioner's delegate also determined that, in any event, there was no requirement for consent from Mr. Harrison because of s. 79(a) of the </w:t>
      </w:r>
      <w:r>
        <w:rPr>
          <w:rFonts w:ascii="arial" w:eastAsia="arial" w:hAnsi="arial" w:cs="arial"/>
          <w:i/>
          <w:color w:val="000000"/>
          <w:sz w:val="20"/>
          <w:lang w:val="en-US" w:eastAsia="en-US" w:bidi="ar-SA"/>
        </w:rPr>
        <w:t>Child, Family and Community Services Act</w:t>
      </w:r>
      <w:r>
        <w:rPr>
          <w:rFonts w:ascii="arial" w:eastAsia="arial" w:hAnsi="arial" w:cs="arial"/>
          <w:color w:val="000000"/>
          <w:sz w:val="20"/>
          <w:lang w:val="en-US" w:eastAsia="en-US" w:bidi="ar-SA"/>
        </w:rPr>
        <w:t>, R.S.B.C. 1986, c. 46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 director may, without the consent of any person, disclose information obtained under this Act if the disclosure is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necessary to ensure the safety or well-being of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November 6, 2007, Mr. Harrison applied for judicial review. On April 8, 2008, Mr. Justice Pitfield set aside the decision of the Commissioner: </w:t>
      </w:r>
      <w:r>
        <w:rPr>
          <w:rFonts w:ascii="arial" w:eastAsia="arial" w:hAnsi="arial" w:cs="arial"/>
          <w:i/>
          <w:color w:val="000000"/>
          <w:sz w:val="20"/>
          <w:lang w:val="en-US" w:eastAsia="en-US" w:bidi="ar-SA"/>
        </w:rPr>
        <w:t>Harrison v. British Columbia (Information and Privacy Commissioner</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2008 BCSC 411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his reasons for judgment, Pitfield J. determined that the Commissioner's decision was reviewable on a correctness standard and should be set aside. He concluded that the Commissioner had authority to investigate disclosures authorized by s. 79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He also concluded that the Ministry resource worker had breached her duty under s.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namely, the duty of a public body making use of private information to ensure it accuracy and completeness. He remitted Mr. Harrison's complaint back to the Commissioner for consideration in accordance with his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Ministry and the Commissioner appealed this decision. At the appeal, the defendant, Mr. Gunn, acted for Mr. Harrison on a </w:t>
      </w:r>
      <w:r>
        <w:rPr>
          <w:rFonts w:ascii="arial" w:eastAsia="arial" w:hAnsi="arial" w:cs="arial"/>
          <w:i/>
          <w:color w:val="000000"/>
          <w:sz w:val="20"/>
          <w:lang w:val="en-US" w:eastAsia="en-US" w:bidi="ar-SA"/>
        </w:rPr>
        <w:t>pro bono</w:t>
      </w:r>
      <w:r>
        <w:rPr>
          <w:rFonts w:ascii="arial" w:eastAsia="arial" w:hAnsi="arial" w:cs="arial"/>
          <w:color w:val="000000"/>
          <w:sz w:val="20"/>
          <w:lang w:val="en-US" w:eastAsia="en-US" w:bidi="ar-SA"/>
        </w:rPr>
        <w:t xml:space="preserve"> basis. This is the only involvement of Mr. Gunn in these extensive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Court of Appeal allowed the appeal in part: </w:t>
      </w:r>
      <w:r>
        <w:rPr>
          <w:rFonts w:ascii="arial" w:eastAsia="arial" w:hAnsi="arial" w:cs="arial"/>
          <w:i/>
          <w:color w:val="000000"/>
          <w:sz w:val="20"/>
          <w:lang w:val="en-US" w:eastAsia="en-US" w:bidi="ar-SA"/>
        </w:rPr>
        <w:t>Harrison v. British Columbia (Information and Privacy Commissioner)</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 xml:space="preserve"> ("CA 2009"). In the decision, the court determined that the Commissioner had no jurisdiction to investigate compliance with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in this context and, as such, the Commissioner should be asked to reconsider only issues arising under s.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If</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individual's personal information is in the custody or under the control of a public body,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information will be used by or on behalf of the public body to make a decision that directly affects the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public body must make every reasonable effort to ensure that the personal information is accurate and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of Appeal stated the following about the Commissioner's complaint investigation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When one traverses this statutory labyrinth, the result is that the Commissioner's complaint investigation jurisdiction is limited to the director's powers, duties and investigations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but does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include investigation of a director's powers under s. 79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This is because s. 79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is not a provision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and is not incorporated into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by operation of s. 33.1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Thus, the Commissioner has jurisdiction to investigate a director's duties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but does not have jurisdiction to investigate a director's compliance with s. 79(a)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This is significant to the interpretation of the remittal order, which we will discuss below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 remitted the matter back to the Commissioner to consider the issues under s.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Harrison sought leave to appeal to the Supreme Court of Canada. He was not successful: </w:t>
      </w:r>
      <w:r>
        <w:rPr>
          <w:rFonts w:ascii="arial" w:eastAsia="arial" w:hAnsi="arial" w:cs="arial"/>
          <w:i/>
          <w:color w:val="000000"/>
          <w:sz w:val="20"/>
          <w:lang w:val="en-US" w:eastAsia="en-US" w:bidi="ar-SA"/>
        </w:rPr>
        <w:t>Harrison v. British Columbia (Information &amp; Privacy Commissioner</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[2009] S.C.C.A. No. 455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Following this decision, Mr. Harrison continued on two paths. He continued with a civil claim he had commenced against the Province and employees of the Ministry in 2008. As well, when the Commissioner made a new decision arising from CA 2009, Mr. Harrison pursued further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regard to the civil claim, on April 24, 2008, Mr. Harrison had commenced an action against the Ministry and two Ministry employees arising from the disclosure of his personal information. Mr. Harrison sought damages of $520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brought an application pursuant to Rule 18A of the former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The defendants sought dismissal of the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chambers judge dismissed the action against one of the personal defendants but not the other and not the Ministry. He concluded that the confusion in the evidence left "too many questions unanswered.":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2009 BCSC 460</w:t>
        </w:r>
      </w:hyperlink>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defendants appealed. The Court of Appeal allowed the appeal and dismissed the action in its entirety: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("CA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Court of Appeal concluded that the pleadings raised three possible causes of action: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defamation and misfeasance in public office. As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held that the defendant did not owe the plaintiff a duty of care.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 as a child care worker, [the resource worker's] paramount obligation to the child in care precludes finding an ancillary duty of care to [Mr. Harrison] that would interfere with the effective discharge of that primary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Imposing a private law duty of care on a social worker to those whose background he or she must review for child safety concerns has the potential to interfere with their ability to discharge that vital task. More broadly, it would interfere with the paramount duty to the safety of the child. A social worker should not feel torn between her paramount obligation to the child and an ancillary duty to consider the employment status of those who seek to care for them. Accordingly, imposing a duty of care on [the resource worker] in these circumstances poses precisely the risk for inherent conflict that was found to be determinative by the Supreme Court of Canada in [</w:t>
      </w:r>
      <w:r>
        <w:rPr>
          <w:rFonts w:ascii="arial" w:eastAsia="arial" w:hAnsi="arial" w:cs="arial"/>
          <w:i/>
          <w:color w:val="000000"/>
          <w:sz w:val="20"/>
          <w:lang w:val="en-US" w:eastAsia="en-US" w:bidi="ar-SA"/>
        </w:rPr>
        <w:t>D. (B.) v. Children's Aid Society of Halton (Region)</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u w:val="single"/>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xml:space="preserve"> (S.C.C.)]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of Appeal held as well that the claims in misfeasance in public office and defamation could not be sustained. There was no allegation that the child protection worker had acted with malice or in bad faith and the court held that the communications between the Ministry and Access House occurred on occasions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Harrison sought leave to appeal to the Supreme Court of Canada but was not successful: </w:t>
      </w:r>
      <w:r>
        <w:rPr>
          <w:rFonts w:ascii="arial" w:eastAsia="arial" w:hAnsi="arial" w:cs="arial"/>
          <w:i/>
          <w:color w:val="000000"/>
          <w:sz w:val="20"/>
          <w:lang w:val="en-US" w:eastAsia="en-US" w:bidi="ar-SA"/>
        </w:rPr>
        <w:t>Harrison v. British Columbia,</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[2010] S.C.C.A. No. 293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Harrison then made an application to the Court of Appeal in an effort to reopen CA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application was heard by a single justice of the Court of Appeal, in chambers. The application was dismissed. Mr. Harrison then sought review of that decision by a panel of the Court of Appeal. That application was dismissed: </w:t>
      </w:r>
      <w:r>
        <w:rPr>
          <w:rFonts w:ascii="arial" w:eastAsia="arial" w:hAnsi="arial" w:cs="arial"/>
          <w:i/>
          <w:color w:val="000000"/>
          <w:sz w:val="20"/>
          <w:lang w:val="en-US" w:eastAsia="en-US" w:bidi="ar-SA"/>
        </w:rPr>
        <w:t>Harrison v. British Columbia</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2013 BCCA 465</w:t>
        </w:r>
      </w:hyperlink>
      <w:r>
        <w:rPr>
          <w:rFonts w:ascii="arial" w:eastAsia="arial" w:hAnsi="arial" w:cs="arial"/>
          <w:color w:val="000000"/>
          <w:sz w:val="20"/>
          <w:lang w:val="en-US" w:eastAsia="en-US" w:bidi="ar-SA"/>
        </w:rPr>
        <w:t>. In a brief decision, the court stated the following:</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action was dismissed by a division of this Court upon hearing the appeal. He made application to the division to reopen the hearing of the appeal and that was denied. He then applied in chambers for the same order and the chambers judge said, "Concerning the application to reopen, it is difficult for me to see how such an application could have any possibility of success."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Clearly, the application could not have success. The applicant now seeks to have us review the chambers judge's decision and we are all of the view that there is no merit in his application for review, and it is to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Concerning the matter remitted to the Commissioner from the CA 2009 decision, a delegate of the Commissioner published a decision regarding s.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on September 7, 2010. In it, she found that the Ministry had breached its duty under s. 28 to make "every reasonable effort" to ensure that Mr. Harrison's personal information in its custody and control was accurate and complete before it was used in a decision that directly affected 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decision was the subject of two petitions seeking judicial review, one by Mr. Harrison and one by the Attorney General on behalf the Ministry. Mr. Harrison argued that the decision did nothing to provide specific redress to him for the wrongs committed and the Ministry argued the decision was flawed on a number of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Justice Greyell dismissed Mr. Harrison's petition and granted the Attorney General's petition in part. He found on a correctness standard that the Ministry had failed to consider the purposes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when considering if they used "every reasonable effort". He remitted the case to the Commissioner and dismissed the remainder of the Attorney General's petition: </w:t>
      </w:r>
      <w:r>
        <w:rPr>
          <w:rFonts w:ascii="arial" w:eastAsia="arial" w:hAnsi="arial" w:cs="arial"/>
          <w:i/>
          <w:color w:val="000000"/>
          <w:sz w:val="20"/>
          <w:lang w:val="en-US" w:eastAsia="en-US" w:bidi="ar-SA"/>
        </w:rPr>
        <w:t>Harrison v. British Columbia (Information and Privacy Commissioner),</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2011 BCSC 1204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Attorney General and the Ministry appealed the part of the order of Greyell J. that dismissed part of their petition. Mr. Harrison filed a cross-appeal of that part of the order allowing the petition and referring the matter back to the Commission. Mr. Harrison also filed an appeal from the dismissal of his own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majority of the Court of Appeal dismissed both appeals and allowed Mr. Harrison's cross appeal. The court held that the Commissioner's decision should be upheld on the standard of reasonableness and reinstated the September 7, 2010 decision of the Commissioner: </w:t>
      </w:r>
      <w:r>
        <w:rPr>
          <w:rFonts w:ascii="arial" w:eastAsia="arial" w:hAnsi="arial" w:cs="arial"/>
          <w:i/>
          <w:color w:val="000000"/>
          <w:sz w:val="20"/>
          <w:lang w:val="en-US" w:eastAsia="en-US" w:bidi="ar-SA"/>
        </w:rPr>
        <w:t>Harrison v. British Columbia (Information and Privacy Commissioner),</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2012 BCCA 277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course of the appeal, Mr. Harrison again sought a determination that CA 2010 was incorrectly decided. In this regard, the Court of Appeal said:</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will address Mr. Harrison's appeal briefly. In my view, the only issue outstanding after this Court's decision in </w:t>
      </w:r>
      <w:hyperlink r:id="rId542"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 xml:space="preserve"> [CA 2009] was whether s.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had been breached. I agree with Greyell J. that this Court has already finally resolved all of the issues Mr. Harrison now revives in his appeal. In addition, Mr. Harrison seeks an order we have no ability to make. This Court dismissed his civil action and cannot reopen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Harrison then brought a second civil claim, this time against the Attorney General and her counsel, Karen Horsman, Q.C. Mr. Harrison again alleged that CA 2010 was incorrectly decided and that the error was caused by Ms. Horsman. He alleged that Ms. Horsman breached his right to a fair hearing by relying on facts which he claimed the CA 2009 decision had rejected. In other words, Mr. Harrison alleged that Ms. Horsman led the Court of Appeal into error by failing to describe to the court the importance of CA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Madam Justice Brown struck the action: </w:t>
      </w:r>
      <w:r>
        <w:rPr>
          <w:rFonts w:ascii="arial" w:eastAsia="arial" w:hAnsi="arial" w:cs="arial"/>
          <w:i/>
          <w:color w:val="000000"/>
          <w:sz w:val="20"/>
          <w:lang w:val="en-US" w:eastAsia="en-US" w:bidi="ar-SA"/>
        </w:rPr>
        <w:t>Harrison v. British Columbia (Attorney General),</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2014 BCSC 398</w:t>
        </w:r>
      </w:hyperlink>
      <w:r>
        <w:rPr>
          <w:rFonts w:ascii="arial" w:eastAsia="arial" w:hAnsi="arial" w:cs="arial"/>
          <w:color w:val="000000"/>
          <w:sz w:val="20"/>
          <w:lang w:val="en-US" w:eastAsia="en-US" w:bidi="ar-SA"/>
        </w:rPr>
        <w:t>. She stated:</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Mr. Harrison fundamentally misapprehends the decision of the Court of Appeal and that is at the root of the current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with the defendant's submissions that in the current action, Mr. Harrison is attempting to re-litigate matters that have already been decided.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litigant cannot litigate facts or legal propositions that were already decided against a litigant in a previous action or that should have been raised in a previous action (</w:t>
      </w:r>
      <w:r>
        <w:rPr>
          <w:rFonts w:ascii="arial" w:eastAsia="arial" w:hAnsi="arial" w:cs="arial"/>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[1980] B.C.J. No. 2</w:t>
        </w:r>
      </w:hyperlink>
      <w:r>
        <w:rPr>
          <w:rFonts w:ascii="arial" w:eastAsia="arial" w:hAnsi="arial" w:cs="arial"/>
          <w:color w:val="000000"/>
          <w:sz w:val="20"/>
          <w:lang w:val="en-US" w:eastAsia="en-US" w:bidi="ar-SA"/>
        </w:rPr>
        <w:t xml:space="preserve"> at paras. 14-16).</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crux of Mr. Harrison's complaint ... is that he is not happy with the 2010 decision of the British Columbia Court of Appeal. He cannot attack that decision laterally, by starting a new action in this Court.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Nor can he re-litigate matters by casting them in a different legal light. He could have and should have brought any claim arising from those facts in the earlier litigation. Those matters are now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Accordingly, I am satisfied that the current action is unnecessary and vexatious or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Province also sought a declaration that Mr. Harrison was a vexatious litigant. B.J. Brown J. did not grant this relief but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any person, the court is satisfied that a person has habitually, persistently and without reasonable grounds, instituted vexatious legal proceedings in the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 am not satisfied that Mr. Harrison's actions in this court come within s.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From my review of the decisions, only the current pleadings can be said to be vexatious or an abuse of the process of the court. It may be otherwise in the Court of Appeal and the Supreme Court of Canada, but that does not come within s.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 anticipate that the province will renew the s. 18 application should Mr. Harrison continue to bring action seeking relief arising out of the 2006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Mr. Harrison appealed the decision of B.J. Brown J. In this regard, he sought indigent status in the Court of Appeal. On April 22, 2014, Mr. Justice Frankel denied the application on the basis that the appeal had no prospect of success: </w:t>
      </w:r>
      <w:r>
        <w:rPr>
          <w:rFonts w:ascii="arial" w:eastAsia="arial" w:hAnsi="arial" w:cs="arial"/>
          <w:i/>
          <w:color w:val="000000"/>
          <w:sz w:val="20"/>
          <w:lang w:val="en-US" w:eastAsia="en-US" w:bidi="ar-SA"/>
        </w:rPr>
        <w:t>Harrison v. British Columbia (Ministry of the Attorney General)</w:t>
      </w:r>
      <w:r>
        <w:rPr>
          <w:rFonts w:ascii="arial" w:eastAsia="arial" w:hAnsi="arial" w:cs="arial"/>
          <w:color w:val="000000"/>
          <w:sz w:val="20"/>
          <w:lang w:val="en-US" w:eastAsia="en-US" w:bidi="ar-SA"/>
        </w:rPr>
        <w:t xml:space="preserve"> (22 April, 2014), Vancouver CA041710 (B.C.C.A). In the decision, Frankel J.A. stated:</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factors that must be considered on an application for indigent status is the likelihood of the appeal succeeding. In this case, I can see no merit whatsoever in the appeal. In my view, there is no prospect that a division of this Court would interfere with the order of the chambers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Harrison then sought review of Frankel J.A.'s decision before a division of the Court of Appeal. He was not successful: </w:t>
      </w:r>
      <w:r>
        <w:rPr>
          <w:rFonts w:ascii="arial" w:eastAsia="arial" w:hAnsi="arial" w:cs="arial"/>
          <w:i/>
          <w:color w:val="000000"/>
          <w:sz w:val="20"/>
          <w:lang w:val="en-US" w:eastAsia="en-US" w:bidi="ar-SA"/>
        </w:rPr>
        <w:t>Harrison v. British Columbia</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2014 BCCA 210</w:t>
        </w:r>
      </w:hyperlink>
      <w:r>
        <w:rPr>
          <w:rFonts w:ascii="arial" w:eastAsia="arial" w:hAnsi="arial" w:cs="arial"/>
          <w:color w:val="000000"/>
          <w:sz w:val="20"/>
          <w:lang w:val="en-US" w:eastAsia="en-US" w:bidi="ar-SA"/>
        </w:rPr>
        <w:t>. Writing for the court, Mr. Justice Groberman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Further, Mr. Harrison's contention that this Court's judgments in his other appeals show that its 2010 judgment was wrong is without merit. This Court was fully aware of its 2009 judgment when it pronounced its judgment in 2010, and referred to it in its reasons. Further, this Court was fully aware, in pronouncing its 2012 judgment, that Mr. Harrison's civil claim had been dismissed. The Court did not suggest that its disposition of the 2012 appeal cast any doubt on the finality or validity of the 2010 decision. Indeed, in the 2012 judgment, the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[25] This Court allowed [the] appeal on May 5, 2010 (</w:t>
      </w:r>
      <w:hyperlink r:id="rId189"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leave to appeal ref'd </w:t>
      </w:r>
      <w:hyperlink r:id="rId190" w:history="1">
        <w:r>
          <w:rPr>
            <w:rFonts w:ascii="arial" w:eastAsia="arial" w:hAnsi="arial" w:cs="arial"/>
            <w:i/>
            <w:color w:val="0077CC"/>
            <w:sz w:val="20"/>
            <w:u w:val="single"/>
            <w:shd w:val="clear" w:color="auto" w:fill="FFFFFF"/>
            <w:lang w:val="en-US" w:eastAsia="en-US" w:bidi="ar-SA"/>
          </w:rPr>
          <w:t>[2010] S.C.C.A. No. 293</w:t>
        </w:r>
      </w:hyperlink>
      <w:r>
        <w:rPr>
          <w:rFonts w:ascii="arial" w:eastAsia="arial" w:hAnsi="arial" w:cs="arial"/>
          <w:color w:val="000000"/>
          <w:sz w:val="20"/>
          <w:lang w:val="en-US" w:eastAsia="en-US" w:bidi="ar-SA"/>
        </w:rPr>
        <w:t xml:space="preserve"> ; [2010] 3 S.C.R. vi), concluding that the action brought by Mr. Harrison should be dismissed in its entirety. The Court held that the Ministry did not owe a duty of care to Mr. Harrison, as its primary mandate is child protection. As a result of the Supreme Court of Canada's refusal to hear Mr. Harrison's appeal, he has no route to a civil remedy in damages for what occurred in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Mr. Harrison has sought to reopen the 2010 appeal, without success (see </w:t>
      </w:r>
      <w:r>
        <w:rPr>
          <w:rFonts w:ascii="arial" w:eastAsia="arial" w:hAnsi="arial" w:cs="arial"/>
          <w:i/>
          <w:color w:val="000000"/>
          <w:sz w:val="20"/>
          <w:lang w:val="en-US" w:eastAsia="en-US" w:bidi="ar-SA"/>
        </w:rPr>
        <w:t>Harrison v. British Columbia</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2013 BCCA 465</w:t>
        </w:r>
      </w:hyperlink>
      <w:r>
        <w:rPr>
          <w:rFonts w:ascii="arial" w:eastAsia="arial" w:hAnsi="arial" w:cs="arial"/>
          <w:color w:val="000000"/>
          <w:sz w:val="20"/>
          <w:lang w:val="en-US" w:eastAsia="en-US" w:bidi="ar-SA"/>
        </w:rPr>
        <w:t>). The action under appeal is simply another doomed attempt to reopen a civil claim that has been finally disposed of. The chambers judge recognized that this was the case, and made no error in dismissing the application for indigent status. I would dismiss the application to vary 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Harrison sought leave to appeal to the Supreme Court of Canada. This application was denied: </w:t>
      </w:r>
      <w:r>
        <w:rPr>
          <w:rFonts w:ascii="arial" w:eastAsia="arial" w:hAnsi="arial" w:cs="arial"/>
          <w:i/>
          <w:color w:val="000000"/>
          <w:sz w:val="20"/>
          <w:lang w:val="en-US" w:eastAsia="en-US" w:bidi="ar-SA"/>
        </w:rPr>
        <w:t>Harrison v. British Columbia,</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[2014] S.C.C.A. 419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Allegations against Mr. Gunn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Gunn acted for Mr. Harrison on a </w:t>
      </w:r>
      <w:r>
        <w:rPr>
          <w:rFonts w:ascii="arial" w:eastAsia="arial" w:hAnsi="arial" w:cs="arial"/>
          <w:i/>
          <w:color w:val="000000"/>
          <w:sz w:val="20"/>
          <w:lang w:val="en-US" w:eastAsia="en-US" w:bidi="ar-SA"/>
        </w:rPr>
        <w:t>pro bono</w:t>
      </w:r>
      <w:r>
        <w:rPr>
          <w:rFonts w:ascii="arial" w:eastAsia="arial" w:hAnsi="arial" w:cs="arial"/>
          <w:color w:val="000000"/>
          <w:sz w:val="20"/>
          <w:lang w:val="en-US" w:eastAsia="en-US" w:bidi="ar-SA"/>
        </w:rPr>
        <w:t xml:space="preserve"> basis in one matter, CA 2009. Mr. Harrison does not allege that CA 2009 was wrongly decided. In fact, he alleges that it was decided correctly, but that Ms. Horsman misled the Court of Appeal in the 2010 proceedings about its import. He alleges that he was unable to address this conduct adequately because Mr. Gunn had misled him about the significance of CA 2009 after the decision was released. Mr. Harrison also alleges that Mr. Gunn was in conflict due to his firm's representation of the Province on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May 2013, Mr. Harrison filed a complaint with the Law Society of British Columbia regarding the conduct of Mr. Gunn. The Law Society's Complaints' Review Committee ultimately resolved to take no action in respect of Mr. Harrison's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Harrison sought judicial review of this decision of the Complaints' Review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 Justice Grauer dismissed this petition: </w:t>
      </w:r>
      <w:r>
        <w:rPr>
          <w:rFonts w:ascii="arial" w:eastAsia="arial" w:hAnsi="arial" w:cs="arial"/>
          <w:i/>
          <w:color w:val="000000"/>
          <w:sz w:val="20"/>
          <w:lang w:val="en-US" w:eastAsia="en-US" w:bidi="ar-SA"/>
        </w:rPr>
        <w:t>Harrison v. Law Society of British Columbia,</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2015 BCSC 211</w:t>
        </w:r>
      </w:hyperlink>
      <w:r>
        <w:rPr>
          <w:rFonts w:ascii="arial" w:eastAsia="arial" w:hAnsi="arial" w:cs="arial"/>
          <w:color w:val="000000"/>
          <w:sz w:val="20"/>
          <w:lang w:val="en-US" w:eastAsia="en-US" w:bidi="ar-SA"/>
        </w:rPr>
        <w:t>. In his decision, Grauer J. once again carefully explained why Mr. Harrison's view of CA 2009 was incorrect and why CA 2010 was not incorrectly decided.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As Mr. Harrison stated before me, he fully understands and accepts that as a matter of law, the Ministry and its employees, in pursuing public law objectives while discharging their responsibilities under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will not be subject to private law duties owed to anyone other than the children whose interests they are obliged to protect: </w:t>
      </w:r>
      <w:r>
        <w:rPr>
          <w:rFonts w:ascii="arial" w:eastAsia="arial" w:hAnsi="arial" w:cs="arial"/>
          <w:i/>
          <w:color w:val="000000"/>
          <w:sz w:val="20"/>
          <w:lang w:val="en-US" w:eastAsia="en-US" w:bidi="ar-SA"/>
        </w:rPr>
        <w:t>CD v Cunningham</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2014 BCCA 180</w:t>
        </w:r>
      </w:hyperlink>
      <w:r>
        <w:rPr>
          <w:rFonts w:ascii="arial" w:eastAsia="arial" w:hAnsi="arial" w:cs="arial"/>
          <w:color w:val="000000"/>
          <w:sz w:val="20"/>
          <w:lang w:val="en-US" w:eastAsia="en-US" w:bidi="ar-SA"/>
        </w:rPr>
        <w:t xml:space="preserve"> at para. 12. But that could not apply to his case, he says, because the Court of Appeal made it clear in CA 2009 that the employee had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been discharging a public law duty under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In those circumstances, the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case was inapplicable; there could be no conflict that would oust a private law duty of care to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It was this distinction, Mr. Harrison alleges, that was hidden from him by Mr. Gunn through Mr. Gunn's deliberate misinterpretation of the effect of CA 2009. As a result, Mr. Harrison was not in a position to explain to the Court of Appeal in 2010 why its decision in 2009 meant that his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be dismissed on a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But as I see it, there is a serious flaw in what Mr. Harrison has come to believe is the correct interpretation of CA 2009 (apart from the fact that it rests on the questionable proposition, rejected by Groberman J.A. in the passage quoted above, that the Court of Appeal failed to appreciate the effect of its own previous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That flaw is the conclusion that the existence of a statutory duty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cannot coexist with a public law duty under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put another way, that recognition of the OIPC's jurisdiction to review a complaint of a breach by the Ministry of section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in relation to the collection and use of information, must mean that the disclosure of that information could not have been authorized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 Court of Appeal never said as much, and it does not follow from what the Court of Appeal did say. Mr. Harrison takes the passage quoted from para. 58 of CA 2009 (see para. 67 above) out of context.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section 28 does not deal with the disclosure of information. That is covered by sections 33 and 33.1.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As we have seen, the principal question that arose in the aftermath of the disclosure was by what authority it was made. After reviewing what the Court of Appeal aptly described as a "statutory labyrinth", its first conclusion was that the Commissioner's </w:t>
      </w:r>
      <w:r>
        <w:rPr>
          <w:rFonts w:ascii="arial" w:eastAsia="arial" w:hAnsi="arial" w:cs="arial"/>
          <w:i/>
          <w:color w:val="000000"/>
          <w:sz w:val="20"/>
          <w:lang w:val="en-US" w:eastAsia="en-US" w:bidi="ar-SA"/>
        </w:rPr>
        <w:t>complaint investigation jurisdiction</w:t>
      </w:r>
      <w:r>
        <w:rPr>
          <w:rFonts w:ascii="arial" w:eastAsia="arial" w:hAnsi="arial" w:cs="arial"/>
          <w:color w:val="000000"/>
          <w:sz w:val="20"/>
          <w:lang w:val="en-US" w:eastAsia="en-US" w:bidi="ar-SA"/>
        </w:rPr>
        <w:t xml:space="preserve"> did not extend to the question of whether a disclosure was authorized under section 79(a)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In other words, it was not open to the OIPC to second-guess the director about whether the disclosure was "necessary to ensure the safety or well-being of a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It is clear that nothing about that conclusion took the employee's disclosure in this case outside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Rather, it recognized that the disclosure came squarely within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The second conclusion was that the chambers judge had no jurisdiction to determine the validity of Mr. Harrison's complaint that the employee was in breach of section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That was a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issue, and </w:t>
      </w:r>
      <w:r>
        <w:rPr>
          <w:rFonts w:ascii="arial" w:eastAsia="arial" w:hAnsi="arial" w:cs="arial"/>
          <w:i/>
          <w:color w:val="000000"/>
          <w:sz w:val="20"/>
          <w:lang w:val="en-US" w:eastAsia="en-US" w:bidi="ar-SA"/>
        </w:rPr>
        <w:t>was</w:t>
      </w:r>
      <w:r>
        <w:rPr>
          <w:rFonts w:ascii="arial" w:eastAsia="arial" w:hAnsi="arial" w:cs="arial"/>
          <w:color w:val="000000"/>
          <w:sz w:val="20"/>
          <w:lang w:val="en-US" w:eastAsia="en-US" w:bidi="ar-SA"/>
        </w:rPr>
        <w:t xml:space="preserve"> within the complaint investigation jurisdiction of the Commissioner. It had nothing to do with whether the disclosure was authorized. In fact, it had nothing directly to do with disclosure at all. It concerned only the duty imposed on all public bodies by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in relation to information they collect and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Once again, nothing about this conclusion took the employee's disclosure in this case outside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It was irrelevant to the issue of whether, in accordance with section 79(a), the disclosure was "necessary to ensure the safety or well-being of the child". Rather, the act of disclosure in this context was relevant only to the question subsequently considered by the OIPC of whether there had been a </w:t>
      </w:r>
      <w:r>
        <w:rPr>
          <w:rFonts w:ascii="arial" w:eastAsia="arial" w:hAnsi="arial" w:cs="arial"/>
          <w:i/>
          <w:color w:val="000000"/>
          <w:sz w:val="20"/>
          <w:lang w:val="en-US" w:eastAsia="en-US" w:bidi="ar-SA"/>
        </w:rPr>
        <w:t>use</w:t>
      </w:r>
      <w:r>
        <w:rPr>
          <w:rFonts w:ascii="arial" w:eastAsia="arial" w:hAnsi="arial" w:cs="arial"/>
          <w:color w:val="000000"/>
          <w:sz w:val="20"/>
          <w:lang w:val="en-US" w:eastAsia="en-US" w:bidi="ar-SA"/>
        </w:rPr>
        <w:t xml:space="preserve"> of personal information "to make a decision that directly affects the individual" within the meaning of section 28. The personal information did not thereby become information that could not be disclosed. The authority for its disclosure remained section 79(a)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In the absence of bad faith, the paramount consideration of the safety and well-being of children still trumped any private law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Accordingly, holding the Ministry accountable to the OIPC in relation to the duty imposed by section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does not, as Mr. Harrison would have it, exclude an underlying disclosure that is necessary to ensure the safety or well-being of a child from the scope of the Ministry's public law duty to children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That duty will continue to be accorded precedence over any private law duty to a person harmed by a disclosure.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Thus, in OIPC 2010, as affirmed by CA 2012, the consequences of the breach of section 28 found by the adjudicator were recommendations that the Ministry develop, implement and clarify its policies and procedures. No remedy of any kind was fashioned for Mr. Harrison.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Read in context, then, the Court of Appeal's comment in para. 58 of CA 2009 refers to the Commissioner's lack of jurisdiction to review complaints about whether disclosure was authorized under section 79 of CFCSA. It cannot be taken to mean further that any remaining jurisdiction to consider a complaint about how the Ministry collected and used information takes any related disclosure outside of CFCSA so as to alter the Minister's public law duty. That question was never before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It must also be remembered that when the Court of Appeal rendered this decision, it did not purport to rule on what the outcome of Mr. Harrison's section 28 complaint would be. That was the very mistake it found the chambers judge to have made. Consequently, as Mr. Gunn advised Mr. Harrison, the true effect of CA 2009 would not become known until that complaint had been remitted to the OIPC. That was sound advice. The outcome of that process took some time, as the adjudicator's decision in OIPC 2010 was challenged, and not finally affirmed until CA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I conclude that the interpretation of CA 2009 for which Mr. Harrison contends is incorrect. There is accordingly no basis on which I (or any other judge or adjudicator) could presume to question the correctness of CA 2010, even if I had jurisdiction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dismissing Mr. Harrison's petition, Grauer J. ordered that Mr. Harrison pay costs in the amount of $4,804.80. Those costs have not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Again, Mr. Harrison appealed. Once again, he sought indigent status. His application was denied by Mr. Justice Willcock on the basis that the appeal had no merit: </w:t>
      </w:r>
      <w:r>
        <w:rPr>
          <w:rFonts w:ascii="arial" w:eastAsia="arial" w:hAnsi="arial" w:cs="arial"/>
          <w:i/>
          <w:color w:val="000000"/>
          <w:sz w:val="20"/>
          <w:lang w:val="en-US" w:eastAsia="en-US" w:bidi="ar-SA"/>
        </w:rPr>
        <w:t>Harrison v. British Columbia (Law Society)</w:t>
      </w:r>
      <w:r>
        <w:rPr>
          <w:rFonts w:ascii="arial" w:eastAsia="arial" w:hAnsi="arial" w:cs="arial"/>
          <w:color w:val="000000"/>
          <w:sz w:val="20"/>
          <w:lang w:val="en-US" w:eastAsia="en-US" w:bidi="ar-SA"/>
        </w:rPr>
        <w:t xml:space="preserve"> (7 April, 2015), Vancouver CA042647 (B.C.C.A). In oral reasons released on April 7, 2015, Willcock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 noted in the course of submissions this morning that given the findings of Mr. Justice Grauer and this Court's rejection of Mr. Harrison's interpretation of CA 2009, CA 2010 and CA 2012 and its reconciliation of those decisions in </w:t>
      </w:r>
      <w:r>
        <w:rPr>
          <w:rFonts w:ascii="arial" w:eastAsia="arial" w:hAnsi="arial" w:cs="arial"/>
          <w:i/>
          <w:color w:val="000000"/>
          <w:sz w:val="20"/>
          <w:lang w:val="en-US" w:eastAsia="en-US" w:bidi="ar-SA"/>
        </w:rPr>
        <w:t>Harrison v. British Columbia (Ministry of the Attorney General)</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2014 BCCA 210</w:t>
        </w:r>
      </w:hyperlink>
      <w:r>
        <w:rPr>
          <w:rFonts w:ascii="arial" w:eastAsia="arial" w:hAnsi="arial" w:cs="arial"/>
          <w:color w:val="000000"/>
          <w:sz w:val="20"/>
          <w:lang w:val="en-US" w:eastAsia="en-US" w:bidi="ar-SA"/>
        </w:rPr>
        <w:t>, any conclusion other than that Mr. Gunn's advice to his client was sound advice would be surprising.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Harrison sought review of this decision. Mr. Gunn made a cross-appeal for dismissal of the appeal, arguing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dismissing the appeal, the Court of Appeal reiterated that Mr. Harrison's contention that CA 2010 was wrongly decided was without merit: </w:t>
      </w:r>
      <w:r>
        <w:rPr>
          <w:rFonts w:ascii="arial" w:eastAsia="arial" w:hAnsi="arial" w:cs="arial"/>
          <w:i/>
          <w:color w:val="000000"/>
          <w:sz w:val="20"/>
          <w:lang w:val="en-US" w:eastAsia="en-US" w:bidi="ar-SA"/>
        </w:rPr>
        <w:t>Harrison v. Law Society of British Columbia</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2015 BCCA 258</w:t>
        </w:r>
      </w:hyperlink>
      <w:r>
        <w:rPr>
          <w:rFonts w:ascii="arial" w:eastAsia="arial" w:hAnsi="arial" w:cs="arial"/>
          <w:color w:val="000000"/>
          <w:sz w:val="20"/>
          <w:lang w:val="en-US" w:eastAsia="en-US" w:bidi="ar-SA"/>
        </w:rPr>
        <w:t>. As well, the court addressed the argument based on abuse of process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Mr. Harrison complains that Mr. Gunn did not disclose that he and his firm were acting for the Province on other matters at the time he was counsel for him in the 2009 Appeal. The fact that Mr. Gunn and his firm were acting for the Province does not, by itself, amount to professional misconduct.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see no error in the conclusion of Mr. Justice Willcock that Mr. Harrison's application for indigent status should be denied because this appeal lacks merit. I would dismiss Mr. Harrison's application to vary the order of Mr. Justice Willcock.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 turn now to the application of Mr. Gunn to have the appeal dismissed on the basis that it constitutes an abuse of process. Mr. Gunn cites the decision in </w:t>
      </w:r>
      <w:r>
        <w:rPr>
          <w:rFonts w:ascii="arial" w:eastAsia="arial" w:hAnsi="arial" w:cs="arial"/>
          <w:i/>
          <w:color w:val="000000"/>
          <w:sz w:val="20"/>
          <w:lang w:val="en-US" w:eastAsia="en-US" w:bidi="ar-SA"/>
        </w:rPr>
        <w:t>Wiens v. Campbell</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(1992), 74 B.C.L.R. (2d) 154</w:t>
        </w:r>
      </w:hyperlink>
      <w:r>
        <w:rPr>
          <w:rFonts w:ascii="arial" w:eastAsia="arial" w:hAnsi="arial" w:cs="arial"/>
          <w:color w:val="000000"/>
          <w:sz w:val="20"/>
          <w:lang w:val="en-US" w:eastAsia="en-US" w:bidi="ar-SA"/>
        </w:rPr>
        <w:t xml:space="preserve"> (C.A.) for the proposition that the Court has inherent jurisdiction to quash an appeal which is so devoid of merit as to constitute an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Mr. Harrison refuses to accept the outcome of the 2010 Appeal dismissing his civil action. This appeal is another attempt by Mr. Harrison to have this Court revisit the 2010 Appeal. In addition to being devoid of merit, this appeal constitutes an abuse of process because Mr. Harrison is attempting to use this appeal in order to collaterally attack a final decision of this Court: see </w:t>
      </w:r>
      <w:r>
        <w:rPr>
          <w:rFonts w:ascii="arial" w:eastAsia="arial" w:hAnsi="arial" w:cs="arial"/>
          <w:i/>
          <w:color w:val="000000"/>
          <w:sz w:val="20"/>
          <w:lang w:val="en-US" w:eastAsia="en-US" w:bidi="ar-SA"/>
        </w:rPr>
        <w:t>Behn v. Moulton Contracting Ltd.</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 would grant Mr. Gunn's application and dismiss this appeal on the basis that it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Costs were certified on July 16, 2015 in the amount of $2,556.97.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Harrison applied for leave to appeal to the Supreme Court of Canada. It was denied: </w:t>
      </w:r>
      <w:r>
        <w:rPr>
          <w:rFonts w:ascii="arial" w:eastAsia="arial" w:hAnsi="arial" w:cs="arial"/>
          <w:i/>
          <w:color w:val="000000"/>
          <w:sz w:val="20"/>
          <w:lang w:val="en-US" w:eastAsia="en-US" w:bidi="ar-SA"/>
        </w:rPr>
        <w:t>Robert Glen Harrison v. British Columbia (Law Society)</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[2015] S.C.C.A. No. 340</w:t>
        </w:r>
      </w:hyperlink>
      <w:r>
        <w:rPr>
          <w:rFonts w:ascii="arial" w:eastAsia="arial" w:hAnsi="arial" w:cs="arial"/>
          <w:color w:val="000000"/>
          <w:sz w:val="20"/>
          <w:lang w:val="en-US" w:eastAsia="en-US" w:bidi="ar-SA"/>
        </w:rPr>
        <w:t xml:space="preserve"> (17 December, 2015), 36588 (S.C.C.). The Supreme Court of Canada costs were certified as $965.15. Neither of these costs awards have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On February 24, 2016, Mr. Harrison applied to the Court of Appeal pursuant to s. 25(6) of the </w:t>
      </w:r>
      <w:r>
        <w:rPr>
          <w:rFonts w:ascii="arial" w:eastAsia="arial" w:hAnsi="arial" w:cs="arial"/>
          <w:i/>
          <w:color w:val="000000"/>
          <w:sz w:val="20"/>
          <w:lang w:val="en-US" w:eastAsia="en-US" w:bidi="ar-SA"/>
        </w:rPr>
        <w:t>Court of Appeal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77</w:t>
      </w:r>
      <w:r>
        <w:rPr>
          <w:rFonts w:ascii="arial" w:eastAsia="arial" w:hAnsi="arial" w:cs="arial"/>
          <w:color w:val="000000"/>
          <w:sz w:val="20"/>
          <w:lang w:val="en-US" w:eastAsia="en-US" w:bidi="ar-SA"/>
        </w:rPr>
        <w:t>. He sought reinstatement of his appeal from the decision of B.J. Brown J. This is the decision which had struck his civil claim against Ms. Horsman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respondents cross-applied for a declaration that Mr. Harrison was a 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Justice Lowry dismissed Mr. Harrison's application to reinstate and decided to grant the declaration that he was a vexatious litigant: </w:t>
      </w:r>
      <w:r>
        <w:rPr>
          <w:rFonts w:ascii="arial" w:eastAsia="arial" w:hAnsi="arial" w:cs="arial"/>
          <w:i/>
          <w:color w:val="000000"/>
          <w:sz w:val="20"/>
          <w:lang w:val="en-US" w:eastAsia="en-US" w:bidi="ar-SA"/>
        </w:rPr>
        <w:t>Harrison v. British Columbia</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[2016] B.C.J. No. 1094</w:t>
        </w:r>
      </w:hyperlink>
      <w:r>
        <w:rPr>
          <w:rFonts w:ascii="arial" w:eastAsia="arial" w:hAnsi="arial" w:cs="arial"/>
          <w:color w:val="000000"/>
          <w:sz w:val="20"/>
          <w:lang w:val="en-US" w:eastAsia="en-US" w:bidi="ar-SA"/>
        </w:rPr>
        <w:t xml:space="preserve"> (24 February, 2016), Vancouver CA41710 (B.C.C.A.). He stated:</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Harrison has brought numerous appeals related to the same subject matter, with this court consistently stating that they are without merit. His current motion to reinstate continues this pattern of abusing this Court's process. Most of the factors identified in [</w:t>
      </w:r>
      <w:r>
        <w:rPr>
          <w:rFonts w:ascii="arial" w:eastAsia="arial" w:hAnsi="arial" w:cs="arial"/>
          <w:i/>
          <w:color w:val="000000"/>
          <w:sz w:val="20"/>
          <w:lang w:val="en-US" w:eastAsia="en-US" w:bidi="ar-SA"/>
        </w:rPr>
        <w:t>Re Lang Michener et al v. Fabian et al</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(1987), 37 D.L.R. (4th) 685</w:t>
        </w:r>
      </w:hyperlink>
      <w:r>
        <w:rPr>
          <w:rFonts w:ascii="arial" w:eastAsia="arial" w:hAnsi="arial" w:cs="arial"/>
          <w:color w:val="000000"/>
          <w:sz w:val="20"/>
          <w:lang w:val="en-US" w:eastAsia="en-US" w:bidi="ar-SA"/>
        </w:rPr>
        <w:t xml:space="preserve"> (Ont. H.C.J.)] apply. Accordingly, I abridge the time for service and find Mr. Harrison a vexatious litigant. He may not, without leave of a justice, bring or commence proceedings in this Court against the respondents or any other person in connection with the subject matter of these proceedings or arising from or related to the subject matter of these proceedings or related proceedings CA36065; CA36077; CA037057; CA39367; and CA39859.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Harrison sought a review of this decision. On May 12, 2016, this application was dismissed: </w:t>
      </w:r>
      <w:r>
        <w:rPr>
          <w:rFonts w:ascii="arial" w:eastAsia="arial" w:hAnsi="arial" w:cs="arial"/>
          <w:i/>
          <w:color w:val="000000"/>
          <w:sz w:val="20"/>
          <w:lang w:val="en-US" w:eastAsia="en-US" w:bidi="ar-SA"/>
        </w:rPr>
        <w:t>Harrison v. British Columbia (Ministry of Attorney General),</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2016 BCCA 210</w:t>
        </w:r>
      </w:hyperlink>
      <w:r>
        <w:rPr>
          <w:rFonts w:ascii="arial" w:eastAsia="arial" w:hAnsi="arial" w:cs="arial"/>
          <w:color w:val="000000"/>
          <w:sz w:val="20"/>
          <w:lang w:val="en-US" w:eastAsia="en-US" w:bidi="ar-SA"/>
        </w:rPr>
        <w:t>. Madam Justice Neilson speaking for a unanimous panel stated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Mr. Harrison has been told many times that his attempt to reopen the 2010 decision of this Court has no hope of succeeding. His argument on the merits fails to recognize the distinction between his complaint under FIPPA in 2009, which sought an investigation into the propriety of MCFD's disclosure to his employer and was the subject of this Court's 2009 decision, and his civil action against MCFD and its employees, which was the subject of the 2010 decision of this Court. As the respondents point out, five judges of this Court have now held that this particular appeal is completely without merit. I must concur with my colleagues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Analysis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Rule 9-5(1) provides: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Rule 9-5(1) provides that the court may strike out a pleading where it is vexatious or otherwise an abusive of the process of the court. The defendant relies on paragraphs (a), (b)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An application which challenges a pleading as a collateral attack or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properly comes within Rule 9-5. As noted in </w:t>
      </w:r>
      <w:r>
        <w:rPr>
          <w:rFonts w:ascii="arial" w:eastAsia="arial" w:hAnsi="arial" w:cs="arial"/>
          <w:i/>
          <w:color w:val="000000"/>
          <w:sz w:val="20"/>
          <w:lang w:val="en-US" w:eastAsia="en-US" w:bidi="ar-SA"/>
        </w:rPr>
        <w:t>Brown v. Canada (Attorney General)</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2015 BCSC 1910</w:t>
        </w:r>
      </w:hyperlink>
      <w:r>
        <w:rPr>
          <w:rFonts w:ascii="arial" w:eastAsia="arial" w:hAnsi="arial" w:cs="arial"/>
          <w:color w:val="000000"/>
          <w:sz w:val="20"/>
          <w:lang w:val="en-US" w:eastAsia="en-US" w:bidi="ar-SA"/>
        </w:rPr>
        <w:t xml:space="preserve">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In my view, when an action is challenged at a preliminary stage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that application is properly brought pursuant to R. 9-5. Rule 9-5 "is an attack on the pleadings on the basis that the action or defence, as pleaded, cannot succeed as a matter of law" (</w:t>
      </w:r>
      <w:r>
        <w:rPr>
          <w:rFonts w:ascii="arial" w:eastAsia="arial" w:hAnsi="arial" w:cs="arial"/>
          <w:i/>
          <w:color w:val="000000"/>
          <w:sz w:val="20"/>
          <w:lang w:val="en-US" w:eastAsia="en-US" w:bidi="ar-SA"/>
        </w:rPr>
        <w:t>International Taoist Church</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at para. 9). It results in an order striking pleadings, which cannot be the basis for a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defence in subsequent proceedings (at para. 10). I also note that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applications are frequently brought pursuant to R. 9-5(1). See, for example: </w:t>
      </w:r>
      <w:r>
        <w:rPr>
          <w:rFonts w:ascii="arial" w:eastAsia="arial" w:hAnsi="arial" w:cs="arial"/>
          <w:i/>
          <w:color w:val="000000"/>
          <w:sz w:val="20"/>
          <w:lang w:val="en-US" w:eastAsia="en-US" w:bidi="ar-SA"/>
        </w:rPr>
        <w:t>Khan v. Soni,</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2012 BCCA 207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Reliable Mortgages Investment Corp. v. Chan</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2013 BCSC 301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Oh v. Usher</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2013 BCCA 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2015 BCSC 264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Abuse of process subsumes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issue estoppel. Issue estoppel is a form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which precludes "litigation of the constituent issues of material facts necessarily embraced" within a cause of action: See </w:t>
      </w:r>
      <w:r>
        <w:rPr>
          <w:rFonts w:ascii="arial" w:eastAsia="arial" w:hAnsi="arial" w:cs="arial"/>
          <w:i/>
          <w:color w:val="000000"/>
          <w:sz w:val="20"/>
          <w:lang w:val="en-US" w:eastAsia="en-US" w:bidi="ar-SA"/>
        </w:rPr>
        <w:t>XY, LLC v. Canadian Topsires Selection Inc.,</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2014 BCSC 2017</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However, even where the specific requirements of issue estoppel are not met, an abuse of process may still be found. In </w:t>
      </w:r>
      <w:r>
        <w:rPr>
          <w:rFonts w:ascii="arial" w:eastAsia="arial" w:hAnsi="arial" w:cs="arial"/>
          <w:i/>
          <w:color w:val="000000"/>
          <w:sz w:val="20"/>
          <w:lang w:val="en-US" w:eastAsia="en-US" w:bidi="ar-SA"/>
        </w:rPr>
        <w:t>Behn v. Moulton Contracting Ltd.,</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 the Supreme Court of Canada recently described the court's jurisdiction to address abuse of its authority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doctrine of abuse of process is characterized by its flexibility. Unlike the concepts of res judicata and issue estoppel, abuse of process is unencumbered by specific requirements. In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Goudge J.A., who was dissenting, but whose reasons this Court subsequently approved (</w:t>
      </w:r>
      <w:hyperlink r:id="rId568"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stated at paras. 55-56 that the doctrine of abuse of process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engages the inherent power of the court </w:t>
      </w:r>
      <w:r>
        <w:rPr>
          <w:rFonts w:ascii="arial" w:eastAsia="arial" w:hAnsi="arial" w:cs="arial"/>
          <w:color w:val="000000"/>
          <w:sz w:val="20"/>
          <w:u w:val="single"/>
          <w:lang w:val="en-US" w:eastAsia="en-US" w:bidi="ar-SA"/>
        </w:rPr>
        <w:t>to prevent the misuse of its procedure, in a way that would be manifestly unfair to a party to the litigation before it or would in some other way bring the administration of justice into disrepute.</w:t>
      </w:r>
      <w:r>
        <w:rPr>
          <w:rFonts w:ascii="arial" w:eastAsia="arial" w:hAnsi="arial" w:cs="arial"/>
          <w:color w:val="000000"/>
          <w:sz w:val="20"/>
          <w:lang w:val="en-US" w:eastAsia="en-US" w:bidi="ar-SA"/>
        </w:rPr>
        <w:t xml:space="preserve"> It is a flexible doctrine unencumbered by the specific requirements of concepts such as issue estoppel. See </w:t>
      </w:r>
      <w:r>
        <w:rPr>
          <w:rFonts w:ascii="arial" w:eastAsia="arial" w:hAnsi="arial" w:cs="arial"/>
          <w:i/>
          <w:color w:val="000000"/>
          <w:sz w:val="20"/>
          <w:lang w:val="en-US" w:eastAsia="en-US" w:bidi="ar-SA"/>
        </w:rPr>
        <w:t>House of Spring Gardens Ltd. v. Waite</w:t>
      </w:r>
      <w:r>
        <w:rPr>
          <w:rFonts w:ascii="arial" w:eastAsia="arial" w:hAnsi="arial" w:cs="arial"/>
          <w:color w:val="000000"/>
          <w:sz w:val="20"/>
          <w:lang w:val="en-US" w:eastAsia="en-US" w:bidi="ar-SA"/>
        </w:rPr>
        <w:t>, [1990] 3 W.L.R. 347 [(C.A.)], at p. 358...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circumstance in which abuse of process has been applied is where the litigation before the court is found to be in essence an attempt to relitigate a claim which the court has already determined. See </w:t>
      </w:r>
      <w:r>
        <w:rPr>
          <w:rFonts w:ascii="arial" w:eastAsia="arial" w:hAnsi="arial" w:cs="arial"/>
          <w:i/>
          <w:color w:val="000000"/>
          <w:sz w:val="20"/>
          <w:lang w:val="en-US" w:eastAsia="en-US" w:bidi="ar-SA"/>
        </w:rPr>
        <w:t>Solomon v. Smith</w:t>
      </w:r>
      <w:r>
        <w:rPr>
          <w:rFonts w:ascii="arial" w:eastAsia="arial" w:hAnsi="arial" w:cs="arial"/>
          <w:color w:val="000000"/>
          <w:sz w:val="20"/>
          <w:lang w:val="en-US" w:eastAsia="en-US" w:bidi="ar-SA"/>
        </w:rPr>
        <w:t>, [</w:t>
      </w:r>
      <w:hyperlink r:id="rId569" w:history="1">
        <w:r>
          <w:rPr>
            <w:rFonts w:ascii="arial" w:eastAsia="arial" w:hAnsi="arial" w:cs="arial"/>
            <w:i/>
            <w:color w:val="0077CC"/>
            <w:sz w:val="20"/>
            <w:u w:val="single"/>
            <w:shd w:val="clear" w:color="auto" w:fill="FFFFFF"/>
            <w:lang w:val="en-US" w:eastAsia="en-US" w:bidi="ar-SA"/>
          </w:rPr>
          <w:t>45 D.L.R. (4th) 266</w:t>
        </w:r>
      </w:hyperlink>
      <w:r>
        <w:rPr>
          <w:rFonts w:ascii="arial" w:eastAsia="arial" w:hAnsi="arial" w:cs="arial"/>
          <w:color w:val="000000"/>
          <w:sz w:val="20"/>
          <w:lang w:val="en-US" w:eastAsia="en-US" w:bidi="ar-SA"/>
        </w:rPr>
        <w:t xml:space="preserve">]... [Emphasis added in </w:t>
      </w:r>
      <w:r>
        <w:rPr>
          <w:rFonts w:ascii="arial" w:eastAsia="arial" w:hAnsi="arial" w:cs="arial"/>
          <w:i/>
          <w:color w:val="000000"/>
          <w:sz w:val="20"/>
          <w:lang w:val="en-US" w:eastAsia="en-US" w:bidi="ar-SA"/>
        </w:rPr>
        <w:t>Behn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As can be seen from the case law, the administration of justice and fairness are at the heart of the doctrine of abuse of process. In </w:t>
      </w:r>
      <w:r>
        <w:rPr>
          <w:rFonts w:ascii="arial" w:eastAsia="arial" w:hAnsi="arial" w:cs="arial"/>
          <w:i/>
          <w:color w:val="000000"/>
          <w:sz w:val="20"/>
          <w:lang w:val="en-US" w:eastAsia="en-US" w:bidi="ar-SA"/>
        </w:rPr>
        <w:t>Canam Enterprises</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the doctrine was used to preclude relitigation of an issue in circumstances in which the requirements for issue estoppel were not met. But it is not limited to preventing relitigation. For example, in </w:t>
      </w:r>
      <w:r>
        <w:rPr>
          <w:rFonts w:ascii="arial" w:eastAsia="arial" w:hAnsi="arial" w:cs="arial"/>
          <w:i/>
          <w:color w:val="000000"/>
          <w:sz w:val="20"/>
          <w:lang w:val="en-US" w:eastAsia="en-US" w:bidi="ar-SA"/>
        </w:rPr>
        <w:t>Blencoe v. British Columbia (Human Rights Commission),</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2000 SCC 44</w:t>
        </w:r>
      </w:hyperlink>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[2000] 2 S.C.R. 307</w:t>
        </w:r>
      </w:hyperlink>
      <w:r>
        <w:rPr>
          <w:rFonts w:ascii="arial" w:eastAsia="arial" w:hAnsi="arial" w:cs="arial"/>
          <w:color w:val="000000"/>
          <w:sz w:val="20"/>
          <w:lang w:val="en-US" w:eastAsia="en-US" w:bidi="ar-SA"/>
        </w:rPr>
        <w:t>, the Court held that an unreasonable delay that causes serious prejudice could amount to an abuse of process (paras. 101-21). The doctrine of abuse of process is flexible, and it exists to ensure that the administration of justice is not brought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am satisfied that this action is in essence an attempt to relitigate a claim which the court has already determined in CA 2010. That is a final decision of the Court of Appeal. It could only be attacked directly through an appeal or an application for review. As I have described above, Mr. Harrison has exhausted all avenues to directly attack the decision. He now seeks to do so through this new action against Mr. Gunn. It is an improper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An examination of the notice of civil claim filed April 12, 2016 makes it clear that this proceeding raises the same theory that Mr. Harrison has unsuccessfully advanced in the proceedings detailed above: that Mr. Gunn, allegedly acting in a conflict of interest, failed to advise Mr. Harrison about the true import of CA 2009 and thereby caused or contributed to the loss of Mr. Harrison's civil claim against the province because it allowed Ms. Horsman to mislead the Court of Appeal. This, Mr. Harrison says, resulted in an erroneous decision in CA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Allowing the litigation to proceed would violate principles of finality, consistency and the integrity of the administration of justice: </w:t>
      </w:r>
      <w:r>
        <w:rPr>
          <w:rFonts w:ascii="arial" w:eastAsia="arial" w:hAnsi="arial" w:cs="arial"/>
          <w:i/>
          <w:color w:val="000000"/>
          <w:sz w:val="20"/>
          <w:lang w:val="en-US" w:eastAsia="en-US" w:bidi="ar-SA"/>
        </w:rPr>
        <w:t>XY, LLC</w:t>
      </w:r>
      <w:r>
        <w:rPr>
          <w:rFonts w:ascii="arial" w:eastAsia="arial" w:hAnsi="arial" w:cs="arial"/>
          <w:color w:val="000000"/>
          <w:sz w:val="20"/>
          <w:lang w:val="en-US" w:eastAsia="en-US" w:bidi="ar-SA"/>
        </w:rPr>
        <w:t xml:space="preserve"> at para.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Ultimately, the claim of Mr. Harrison is that, at some point following the release of the 2010 Court of Appeal decision, he concluded that CA 2010 was inconsistent with CA 2009. This has resulted in what Mr. Justice Lowry later referred to as "unending litigation". The point of all the litigation is to confirm his theory that in 2010, the Court of Appeal incorrectly decided his case and that it should be overturned so that his civil case can be reinstated. He now seeks to use this action against Mr. Gunn in an attempt to accomplish this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for Mr. Gunn characterized Mr. Harrison's theory regarding Mr. Gunn correctly. He puts it this way:</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Gunn and his law firm were in a conflict of interest, by reason of having acted for the Province of British Columbia on other matters, and therefore were motivated to assist the Province in defeating his civil claim;</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CA 2009 was released, Mr. Gunn "falsely" advised him that it would have no effect on his civil claim. More specifically, Mr. Harrison alleges that Mr. Gunn failed to advise him that CA 2009 decided that the release of information was not authorized by the CFCSA such that principles relating to the exclusion of a duty of care to persons in his position did not apply (In this regard, it is critical to note that Mr. Harrison does not assert that CA 2009 was incorrectly decided. His complaint is that his alleged inability to utilize CA 2009 to save his civil claim, based on what he believes it stands for);</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hearing at CA 2010, Ms. Horsman misled the Court about the import of CA 2009 and thereby led the Court of Appeal into error.</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Mr. Harrison had been led to believe that CA 2009 was not relevant to his civil action, he was unable to address Ms. Horsman's efforts to mislead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Mr. Justice Grauer in </w:t>
      </w:r>
      <w:r>
        <w:rPr>
          <w:rFonts w:ascii="arial" w:eastAsia="arial" w:hAnsi="arial" w:cs="arial"/>
          <w:i/>
          <w:color w:val="000000"/>
          <w:sz w:val="20"/>
          <w:lang w:val="en-US" w:eastAsia="en-US" w:bidi="ar-SA"/>
        </w:rPr>
        <w:t>Harrison v. Law Society of British Columbia</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2015 BCSC 211</w:t>
        </w:r>
      </w:hyperlink>
      <w:r>
        <w:rPr>
          <w:rFonts w:ascii="arial" w:eastAsia="arial" w:hAnsi="arial" w:cs="arial"/>
          <w:color w:val="000000"/>
          <w:sz w:val="20"/>
          <w:lang w:val="en-US" w:eastAsia="en-US" w:bidi="ar-SA"/>
        </w:rPr>
        <w:t xml:space="preserve"> described the theory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In his complaint to the Law Society, Mr. Harrison alleged that after decision came down, Mr. Gunn deliberately provided him with a completely unreasonable and incorrect interpretation of the judgment and was in a position of conflict of interest. The result, Mr. Harrison claims, is that he pursued his civil action arising out of the disclosure on the basis of a critical misapprehension of how the law applied to his situation, leading ultimately to the dismissal of that claim by the Court of Appeal in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("CA 2010"). I should point out that Mr. Gunn played no role in the conduct of the civil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Had he been properly advised and informed, Mr. Harrison says, he would have been in a position to defeat the summary judgment application to dismiss his civil claim, and the Court of Appeal would not have been led into error in deciding CA 2010. As it is, he maintains, the Court of Appeal in CA 2010 failed to appreciate the significance of its decision in CA 2009, because Mr. Harrison was not in a position to bring it to their attention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pleading in this case identifies that the action is framed in fraud,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professional malpractice. It also alleges breaches of the Law Society's </w:t>
      </w:r>
      <w:r>
        <w:rPr>
          <w:rFonts w:ascii="arial" w:eastAsia="arial" w:hAnsi="arial" w:cs="arial"/>
          <w:i/>
          <w:color w:val="000000"/>
          <w:sz w:val="20"/>
          <w:lang w:val="en-US" w:eastAsia="en-US" w:bidi="ar-SA"/>
        </w:rPr>
        <w:t>Code of Professional Conduct for British Columbia.</w:t>
      </w:r>
      <w:r>
        <w:rPr>
          <w:rFonts w:ascii="arial" w:eastAsia="arial" w:hAnsi="arial" w:cs="arial"/>
          <w:color w:val="000000"/>
          <w:sz w:val="20"/>
          <w:lang w:val="en-US" w:eastAsia="en-US" w:bidi="ar-SA"/>
        </w:rPr>
        <w:t xml:space="preserve"> However, it is clear that the motive is to again attack CA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 breach of professional rules does not necessarily give rise to civil liability: </w:t>
      </w:r>
      <w:r>
        <w:rPr>
          <w:rFonts w:ascii="arial" w:eastAsia="arial" w:hAnsi="arial" w:cs="arial"/>
          <w:i/>
          <w:color w:val="000000"/>
          <w:sz w:val="20"/>
          <w:lang w:val="en-US" w:eastAsia="en-US" w:bidi="ar-SA"/>
        </w:rPr>
        <w:t>Galambos v. Perez</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2009 SCC 48</w:t>
        </w:r>
      </w:hyperlink>
      <w:r>
        <w:rPr>
          <w:rFonts w:ascii="arial" w:eastAsia="arial" w:hAnsi="arial" w:cs="arial"/>
          <w:color w:val="000000"/>
          <w:sz w:val="20"/>
          <w:lang w:val="en-US" w:eastAsia="en-US" w:bidi="ar-SA"/>
        </w:rPr>
        <w:t xml:space="preserve"> at paras. 28-29. These rules are regulated through the discipline process of the Law Society. Mr. Harrison has already pursued that avenue to exhaustion.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Concerning the allegations of a conflict of interest, Mr. Gunn submits that even if a conflict existed, this would not be a case where Mr. Harrison could claim disgorgement of fees paid. Mr. Gunn acted for Mr. Harrison on a </w:t>
      </w:r>
      <w:r>
        <w:rPr>
          <w:rFonts w:ascii="arial" w:eastAsia="arial" w:hAnsi="arial" w:cs="arial"/>
          <w:i/>
          <w:color w:val="000000"/>
          <w:sz w:val="20"/>
          <w:lang w:val="en-US" w:eastAsia="en-US" w:bidi="ar-SA"/>
        </w:rPr>
        <w:t>pro bono</w:t>
      </w:r>
      <w:r>
        <w:rPr>
          <w:rFonts w:ascii="arial" w:eastAsia="arial" w:hAnsi="arial" w:cs="arial"/>
          <w:color w:val="000000"/>
          <w:sz w:val="20"/>
          <w:lang w:val="en-US" w:eastAsia="en-US" w:bidi="ar-SA"/>
        </w:rPr>
        <w:t xml:space="preserve"> basis. Mr. Harrison's own evidence demonstrates that Mr. Gunn's firm provided nearly $90,000 in legal services without charge. Further, Mr. Gunn submits that, in claiming damages, Mr. Harrison has failed to demonstrate a causal connection between the conflict of interest and the alleged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agree with the applicant's submissions and find that the conflict allegations are without merit. It is clear that the real purpose of the allegation of conflict is to establish what is alleged to be Mr. Gunn's motivation for misleading Mr. Harrison regarding the import of CA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This theory is expressed in the notice of civil claim as follows: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was definitively established that the Defendant had concealed the conflict of interest, it was clear the concealment had a reason...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defendant's firm received 85 financial transaction documents from the plaintiff's legal adversaries following the offer of free legal services to the plaintiff, is clear evidence of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This allegation of conflict has been part of Mr. Harrison's theory advanced over several years. The Court of Appeal commented on it in </w:t>
      </w:r>
      <w:r>
        <w:rPr>
          <w:rFonts w:ascii="arial" w:eastAsia="arial" w:hAnsi="arial" w:cs="arial"/>
          <w:i/>
          <w:color w:val="000000"/>
          <w:sz w:val="20"/>
          <w:lang w:val="en-US" w:eastAsia="en-US" w:bidi="ar-SA"/>
        </w:rPr>
        <w:t>Harrison v. Law Society of British Columbia</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2015 BCCA 258</w:t>
        </w:r>
      </w:hyperlink>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Harrison complains that Mr. Gunn did not disclose that he and his firm were acting for the Province on other matters at the time he was counsel for him in the 2009 Appeal. The fact that Mr. Gunn and his firm were acting for the Province does not, by itself, amount to professional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same can still be said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Harrison's theory of causation is premised upon Mr. Gunn's misleading him about the import of CA 2009 and thus contributing to the Court of Appeal issuing an incorrect judgment in CA 2010. Mr. Harrison connects his theory to the loss of his civil claim against the Province in these terms in his notice of civil claim:</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Defendant's interference with the proper administration of justice, several court judgments including the 2010 BCCA judgment, the 2013 BCCA judgment, the 2014 BCSC and BCCA judgments, and the 2015 BCSC and BCCA wrongly believe the MCFD disclosure was authorized to ensure the safety of children.</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Due to the defendant's interference with the proper administration of justice the Plaintiff will forever be wrongly labeled the subject of an MCFD,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child protection decision as opposed to the less serious designation as an MCFD decision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defendant's interference with the proper administration of justice, the courts in BC are wrongly exempting the ministry from complying with the good faith exercise of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is a clear reference to Mr. Harrison's theory that CA 2010 was incorrectly decided because it is allegedly inconsistent with CA 2009. The pleading is a collateral attack on CA 2010 and the subsequent court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Any doubt about Mr. Harrison's purpose is removed by s. 67 of his notice of civil claim:</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actions were malicious and designed to obtain unjust enrichment from the BC Crown by sabotaging the Plaintiff's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Moreover, Mr. Harrison seeks the following relief in Part II:</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respectfully asks this Court to Order the Defendant make submissions to the Court of Appeal acknowledging the intent to defraud the Plaintiff and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satisfied that the notice of civil claim advances the same theory that Mr. Harrison has been advancing through a number of proceedings and which has been firmly rejected both in this court and in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Ever since the Court of Appeal's decision in CA 2010, Mr. Harrison has been seeking to overturn or attack it collaterally. I agree with counsel for Mr. Gunn when he argues in the application before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release of CA 2010, Harrison has advanced multiple claims and petitions in an effort to collaterally attack that decision and this Court and the Court of Appeal have repeatedly identified that CA 2010 is final, is correct, and that Harrison's interpretation of CA 2009 is incorrect such that nothing Gunn could have told him about that decision would have assisted in saving his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plaintiff's claims concern matters that continue to be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I am satisfied this action is vexatious and an abuse of process. This is the same conclusion as B.J. Brown J. reached in the 2014 action: See para. 39, above. I reach my conclusion for the same reason as B.J. Brown J.; Mr. Harrison is trying to relitigate matters that have already been decided.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Security for Costs and Stay for Failure to Pay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Given the conclusions I have reached on abuse of process, it is unnecessary for me to address security for costs and a stay for failure to pay costs.</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xml:space="preserve"> and the court's inherent jurisdiction provide the court with power to declare a litigant to be vexatious. Section 18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If, on application by any person, the court is satisfied that a person has habitually, persistently and without reasonable grounds, instituted vexatious legal proceedings in the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Dawson v. Dawson,</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2014 BCCA 44</w:t>
        </w:r>
      </w:hyperlink>
      <w:r>
        <w:rPr>
          <w:rFonts w:ascii="arial" w:eastAsia="arial" w:hAnsi="arial" w:cs="arial"/>
          <w:color w:val="000000"/>
          <w:sz w:val="20"/>
          <w:lang w:val="en-US" w:eastAsia="en-US" w:bidi="ar-SA"/>
        </w:rPr>
        <w:t>, the court described the legislation permitting the court to declare a person a vexatious litigant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section gives the court the ability to control its own process to prevent the abuse of that process by a litigant repetitively bringing unmeritorious proceedings that result in the needless expenditure of judicial resources and cause unnecessary expense to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making a conclusion about whether Mr. Harrison's conduct should result in a declaration that he is a vexatious litigant, I have regard to his conduct both in this court and the Court of Appeal and Supreme Court of Canada: See </w:t>
      </w:r>
      <w:r>
        <w:rPr>
          <w:rFonts w:ascii="arial" w:eastAsia="arial" w:hAnsi="arial" w:cs="arial"/>
          <w:i/>
          <w:color w:val="000000"/>
          <w:sz w:val="20"/>
          <w:lang w:val="en-US" w:eastAsia="en-US" w:bidi="ar-SA"/>
        </w:rPr>
        <w:t>Dawson</w:t>
      </w:r>
      <w:r>
        <w:rPr>
          <w:rFonts w:ascii="arial" w:eastAsia="arial" w:hAnsi="arial" w:cs="arial"/>
          <w:color w:val="000000"/>
          <w:sz w:val="20"/>
          <w:lang w:val="en-US" w:eastAsia="en-US" w:bidi="ar-SA"/>
        </w:rPr>
        <w:t xml:space="preserve">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Justice Lowry, in declaring Mr. Harrison a vexatious litigant in the Court of Appeal, stated:</w:t>
      </w:r>
      <w:r>
        <w:rPr>
          <w:rFonts w:ascii="arial" w:eastAsia="arial" w:hAnsi="arial" w:cs="arial"/>
          <w:sz w:val="20"/>
          <w:lang w:val="en-US" w:eastAsia="en-US" w:bidi="ar-SA"/>
        </w:rPr>
        <w:cr/>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Pearlman v. Insurance Corporation of British Columbia</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2010 BCCA 362</w:t>
        </w:r>
      </w:hyperlink>
      <w:r>
        <w:rPr>
          <w:rFonts w:ascii="arial" w:eastAsia="arial" w:hAnsi="arial" w:cs="arial"/>
          <w:color w:val="000000"/>
          <w:sz w:val="20"/>
          <w:lang w:val="en-US" w:eastAsia="en-US" w:bidi="ar-SA"/>
        </w:rPr>
        <w:t xml:space="preserve"> at para. 5, Mr. Justice Low cited </w:t>
      </w:r>
      <w:r>
        <w:rPr>
          <w:rFonts w:ascii="arial" w:eastAsia="arial" w:hAnsi="arial" w:cs="arial"/>
          <w:i/>
          <w:color w:val="000000"/>
          <w:sz w:val="20"/>
          <w:lang w:val="en-US" w:eastAsia="en-US" w:bidi="ar-SA"/>
        </w:rPr>
        <w:t>Re Lang Michener et al. and Fabian et al.</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(1987), 37 D.L.R. (4th) 685</w:t>
        </w:r>
      </w:hyperlink>
      <w:r>
        <w:rPr>
          <w:rFonts w:ascii="arial" w:eastAsia="arial" w:hAnsi="arial" w:cs="arial"/>
          <w:color w:val="000000"/>
          <w:sz w:val="20"/>
          <w:lang w:val="en-US" w:eastAsia="en-US" w:bidi="ar-SA"/>
        </w:rPr>
        <w:t xml:space="preserve"> at para. 19 (Ont. H.C.J.), for a non-exhaustive list of principles extracted from the case law that might be considered on the hearing of an application for a vexatious litigant order:</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Justice Lowry concluded that most of these factors applied to Mr. Harrison. I am satisfied that they equally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Harrison is undaunted by the consistent response of this court and the Court of Appeal to his claim. As he stated in a communication to the Canadian Bar Association in July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zero chance I will let this go. I will continue screaming as loud as I can to anyone who will listen and it is only a matter of time before the right person hears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am satisfied that in all the circumstances, Mr. Harrison should be declared a 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conclude that, pursuant to Rule 9-5(1)(a)(b) and (d) of the Supreme Court Rules, the notice of civil claim in this proceeding is struck.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the plaintiff may not, without leave of this Court, institute legal proceedings in any court against the defendant or any other person in connection with the subject matter of this proceeding or arising from or related to the subject matter of this proceeding or related proceedings: See S145358; S077494; S082915; S106689; S107196; S138780; CA36065; CA36077; CA037057; CA39367; CA39859; CA41710; and CA42647.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5.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 is entitled to the costs of this application and of the action. Mr. Gunn sought an award of special costs. Mr. Harrison's action is not brought in bad faith. He is misguided but I would not characterize his conduct as reprehensible. Mr. Gunn is entitled to ordinary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Harvey v. Laidler, [2010] B.C.J. No. 2620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S106061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2620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1869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196 A.C.W.S. (3d) 591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3553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Harvey, Appellant, and Tim Laidler and City of Vancouver,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4"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7" w:name="Keywords_24"/>
      <w:bookmarkEnd w:id="167"/>
      <w:r>
        <w:rPr>
          <w:rFonts w:ascii="arial" w:eastAsia="arial" w:hAnsi="arial" w:cs="arial"/>
          <w:b/>
          <w:color w:val="000000"/>
          <w:sz w:val="20"/>
          <w:lang w:val="en-US" w:eastAsia="en-US" w:bidi="ar-SA"/>
        </w:rPr>
        <w:t>Tort law — Abuse of legal procedure or process — False arrest or imprisonment — Malicious prosecution — Police — Appeal by plaintiff from dismissal of claims against police and investigator of wrongful arrest and false imprisonment dismissed — Plaintiff had engaged in harassing and threatening behaviour out of dissatisfaction with their investigation of his complaint against lawyer — Threats and harassing conduct gave police reasonable cause to arrest plaintiff — Treatment while detained for one weekend, including strip search, did not amount to malicious treatment.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8" w:name="Case Summary_23"/>
            <w:bookmarkEnd w:id="1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Harvey from the dismissal of his action against police inspector Laidler and the City for damages for wrongful arrest and false imprisonment. Harvey alleged the police acted in a retaliatory and malicious manner for improper purposes when they arrested him on charges of harassment and uttering threats. The judge found inspector Laidler's actions were appropriate and based on a reasonable cause for alarm as a result of Harvey's conduct. Harvey was dissatisfied by the representation her received in a wrongful dismissal action and attempted to pursue a complaint against his solicitor. He then became dissatisfied by the police investigation of his allegations his counsel had perjured herself by testifying he gave his consent for her to accept a settlement of his claim on his behalf. He indicated in an email message to the police chief that he felt like a person in the U.S. who, frustrated with the representation he had received, had shot his lawyer. Harvey took matters into his own hands and started making numerous, insulting calls to and about his solicitor. Harvey also mistakenly visited the home of another female lawyer, as this was the address given for her office as well. The lawyer was very distressed by the incident. It was following this incident that Harvey was arrested. The Crown approved Laidler's recommendation that charges be filed against Harvey. This, the judge opined, was fatal to Harvey's claim that malice was the motivation behind the charges. The judge found the decision to arrest Harvey objectively reasonable in light of his conduct. The judge found no improper conduct on the part of the police in detaining Harvey, subjecting him to a strip search, and keeping him in jail over the weekend.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9" w:name="Holdings of Court_20"/>
            <w:bookmarkEnd w:id="169"/>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error in the judge's conclusions that Harvey failed to prove the requisite malice to sustain his claim of malicious prosecution. The judge properly articulated and applied the law in finding Harvey's wrongful arrest claim lacked merit. The police acted reasonably in charging Harvey. There was ample evidence that Harvey's behaviour was cause for alarm.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Legislation Cited_10"/>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5"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581" w:history="1">
        <w:r>
          <w:rPr>
            <w:rFonts w:ascii="arial" w:eastAsia="arial" w:hAnsi="arial" w:cs="arial"/>
            <w:i/>
            <w:color w:val="0077CC"/>
            <w:sz w:val="20"/>
            <w:u w:val="single"/>
            <w:shd w:val="clear" w:color="auto" w:fill="FFFFFF"/>
            <w:lang w:val="en-US" w:eastAsia="en-US" w:bidi="ar-SA"/>
          </w:rPr>
          <w:t>R.S.C. 1985, c. C-46, s. 495</w:t>
        </w:r>
      </w:hyperlink>
      <w:r>
        <w:rPr>
          <w:rFonts w:ascii="arial" w:eastAsia="arial" w:hAnsi="arial" w:cs="arial"/>
          <w:color w:val="000000"/>
          <w:sz w:val="20"/>
          <w:lang w:val="en-US" w:eastAsia="en-US" w:bidi="ar-SA"/>
        </w:rPr>
        <w:t>(1)(c), s. 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582" w:history="1">
        <w:r>
          <w:rPr>
            <w:rFonts w:ascii="arial" w:eastAsia="arial" w:hAnsi="arial" w:cs="arial"/>
            <w:i/>
            <w:color w:val="0077CC"/>
            <w:sz w:val="20"/>
            <w:u w:val="single"/>
            <w:shd w:val="clear" w:color="auto" w:fill="FFFFFF"/>
            <w:lang w:val="en-US" w:eastAsia="en-US" w:bidi="ar-SA"/>
          </w:rPr>
          <w:t>RSBC 1996, CHAPTER 367, s. 20</w:t>
        </w:r>
      </w:hyperlink>
      <w:r>
        <w:rPr>
          <w:rFonts w:ascii="arial" w:eastAsia="arial" w:hAnsi="arial" w:cs="arial"/>
          <w:color w:val="000000"/>
          <w:sz w:val="20"/>
          <w:lang w:val="en-US" w:eastAsia="en-US" w:bidi="ar-SA"/>
        </w:rPr>
        <w:t>, s. 21, s. 21(2), s. 21(3), s. 65.2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Small Claims Act, </w:t>
      </w:r>
      <w:hyperlink r:id="rId583" w:history="1">
        <w:r>
          <w:rPr>
            <w:rFonts w:ascii="arial" w:eastAsia="arial" w:hAnsi="arial" w:cs="arial"/>
            <w:i/>
            <w:color w:val="0077CC"/>
            <w:sz w:val="20"/>
            <w:u w:val="single"/>
            <w:shd w:val="clear" w:color="auto" w:fill="FFFFFF"/>
            <w:lang w:val="en-US" w:eastAsia="en-US" w:bidi="ar-SA"/>
          </w:rPr>
          <w:t>RSBC 1996, CHAPTER 430, s. 3</w:t>
        </w:r>
      </w:hyperlink>
      <w:r>
        <w:rPr>
          <w:rFonts w:ascii="arial" w:eastAsia="arial" w:hAnsi="arial" w:cs="arial"/>
          <w:color w:val="000000"/>
          <w:sz w:val="20"/>
          <w:lang w:val="en-US" w:eastAsia="en-US" w:bidi="ar-SA"/>
        </w:rPr>
        <w:t>(2), s. 5, s. 12, s. 13</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the Provincial Court of British Columbia, July 28, 2010, (</w:t>
            </w:r>
            <w:r>
              <w:rPr>
                <w:rFonts w:ascii="arial" w:eastAsia="arial" w:hAnsi="arial" w:cs="arial"/>
                <w:i/>
                <w:color w:val="000000"/>
                <w:sz w:val="20"/>
                <w:lang w:val="en-US" w:eastAsia="en-US" w:bidi="ar-SA"/>
              </w:rPr>
              <w:t>Harvey v. Laidler</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2010 BCPC 183</w:t>
              </w:r>
            </w:hyperlink>
            <w:r>
              <w:rPr>
                <w:rFonts w:ascii="arial" w:eastAsia="arial" w:hAnsi="arial" w:cs="arial"/>
                <w:color w:val="000000"/>
                <w:sz w:val="20"/>
                <w:lang w:val="en-US" w:eastAsia="en-US" w:bidi="ar-SA"/>
              </w:rPr>
              <w:t xml:space="preserve">, North Vancouver File no. 0617697)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1" w:name="Counsel_26"/>
      <w:bookmarkEnd w:id="1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Appellant appearing on his own behalf: J. Harvey.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B. Parkin.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2" w:name="Judgment_26"/>
      <w:bookmarkEnd w:id="172"/>
      <w:r>
        <w:pict>
          <v:line id="_x0000_s1147"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3" w:name="B. FISHER J."/>
            <w:bookmarkEnd w:id="173"/>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appellant, John Harvey, appeals a decision of the Provincial Court that dismissed his civil claim for damages for wrongful arrest and false imprisonment. He alleges numerous errors, mostly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respondents say that the Provincial Court judge made no error in law and assessed the facts appropriately in considering the issues before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Harvey's action arose from an investigation conducted by the respondent, Tim Laidler, and other police officers employed by the City of Vancouver, and a decision to arrest him on charges of harassment and uttering threats. He alleged that these actions were retaliatory and motivated by malice and improper considerations. The trial judge, Baird Ellan P.C.J., found that Inspector Laidler's actions were appropriate and were based on a reasonable cause for alarm as a result of certain conduct of Mr. Harvey.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appellant's submissions were difficult to follow. The essence of his position, as I understand it, is that the trial judge failed to take into account evidence, or misapprehended the evidence, which showed that Inspector Laidler conducted an investigation of him for improper reasons. He also says that the judge failed to assess the credibility of the police witnesses and had she done so, she would not have had a proper basis to rely on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would like to first outline the powers of this court in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Appeal under the </w:t>
      </w:r>
      <w:r>
        <w:rPr>
          <w:rFonts w:ascii="arial" w:eastAsia="arial" w:hAnsi="arial" w:cs="arial"/>
          <w:b/>
          <w:i/>
          <w:color w:val="000000"/>
          <w:sz w:val="20"/>
          <w:u w:val="single"/>
          <w:lang w:val="en-US" w:eastAsia="en-US" w:bidi="ar-SA"/>
        </w:rPr>
        <w:t>Small Claims Act</w:t>
      </w:r>
      <w:r>
        <w:rPr>
          <w:rFonts w:ascii="arial" w:eastAsia="arial" w:hAnsi="arial" w:cs="arial"/>
          <w:b/>
          <w:color w:val="000000"/>
          <w:sz w:val="20"/>
          <w:u w:val="single"/>
          <w:lang w:val="en-US" w:eastAsia="en-US" w:bidi="ar-SA"/>
        </w:rPr>
        <w:t xml:space="preserve"> and the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This appeal is brought under s. 5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Sections 12 and 13 set out the basis of an appeal and the decisions that may be made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appeal to the Supreme Court under this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be brought to review the order under appeal on questions of fact and on questions of law, and</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be heard as a new trial unless the Supreme Court orders that the appeal be heard in that court as a new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On an appeal, the Supreme Court may do one or more of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order that could be made by the Provincial Court;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reasonable terms and conditions in an order;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additional order that it considers just;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order award costs to any party to the appeal in accordance with the Supreme Court Rules.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appeal from an order made by the Supreme Court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was an appeal on the record of the court below. Mr. Harvey produced transcripts of three days of evidence and one day of submissions. Unfortunately, he did not provide a record of the documentary exhibits that were filed. This made it difficult for me to address some of the factual issues he raised. However, I consider the record sufficiently complete to be able to properly dispose of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While Mr. Harvey disputes some of the trial judge's conclusions of law, the main thrust of his appeal is an attack on the conclusions she reached based on her findings of fact. As the Court of Appeal stated in </w:t>
      </w:r>
      <w:r>
        <w:rPr>
          <w:rFonts w:ascii="arial" w:eastAsia="arial" w:hAnsi="arial" w:cs="arial"/>
          <w:i/>
          <w:color w:val="000000"/>
          <w:sz w:val="20"/>
          <w:lang w:val="en-US" w:eastAsia="en-US" w:bidi="ar-SA"/>
        </w:rPr>
        <w:t>Amyotte v. 469238 B.C. Ltd.</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2006 BCCA 414</w:t>
        </w:r>
      </w:hyperlink>
      <w:r>
        <w:rPr>
          <w:rFonts w:ascii="arial" w:eastAsia="arial" w:hAnsi="arial" w:cs="arial"/>
          <w:color w:val="000000"/>
          <w:sz w:val="20"/>
          <w:lang w:val="en-US" w:eastAsia="en-US" w:bidi="ar-SA"/>
        </w:rPr>
        <w:t>, there is a limited scope for review of findings of fact made by a trial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 The standard of review applies not only to findings of fact but also to inferences drawn from the facts found. In that regard see </w:t>
      </w:r>
      <w:r>
        <w:rPr>
          <w:rFonts w:ascii="arial" w:eastAsia="arial" w:hAnsi="arial" w:cs="arial"/>
          <w:i/>
          <w:color w:val="000000"/>
          <w:sz w:val="20"/>
          <w:lang w:val="en-US" w:eastAsia="en-US" w:bidi="ar-SA"/>
        </w:rPr>
        <w:t>Housen v. Nicolaisen</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 The summary of that case found in the Supreme Court Reports states,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review for findings of fact is such that they cannot be reversed unless the trial judge has made a "palpable and overriding error". A palpable error is one that is plainly seen. The reasons for deferring to a trial judge's findings of fact can be grouped into three basic principles. First, given the scarcity of judicial resources, setting limits on the scope of judicial review in turn limits the number, length and cost of appeals. Secondly, the principle of deference promotes the autonomy and integrity of the trial proceedings. Finally, this principle recognizes the expertise of trial judges and their advantageous position to make factual findings, owing to their extensive exposure to the evidence and the benefit of hearing the testimony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The same degree of deference must be paid to inferences of fact, since many of the reasons for showing deference to the factual findings of the trial judge apply equally to all factual conclusions. The standard of review for inferences of fact is not to verify that the inference can reasonably be supported by the findings of fact of the trial judge, but whether the trial judge made a palpable and overriding error in coming to a factual conclusion based on accepted facts, a stricter standard. Making a factual conclusion of any kind is inextricably linked with assigning weight to evidence, and thus attracts a deferential standard of review. If there is no palpable and overriding error with respect to the underlying facts that the trial judge relies on to draw the inference, then it is only where the inference-drawing process itself is palpably in error that an appellate court can interfere with the factual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Harvey challenged the legal basis for the judge's conclusion that the only legal issue for determination was whether the commencement and pursuit of an investigation of him, and his consequent arrest, "were undertaken for improper motives or without a reasonable foundation, and hence negligently". He also asserted that the judge made a number of errors of fact, some of which were relatively minor, but I understood the essence of his assertion to be that the cumulative effect of these errors was significant, particularly the errors which formed the basis for the judge's conclusion that the investigation was not undertaken for improper motives or without a reasonable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address what I understand to be the most important of Mr. Harvey's more detailed submissions as I review the decision below. In doing so, I have considered all of Mr. Harvey's written and oral submissions on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also reviewed the transcripts of the evidence at trial, which occupied three full days. It is apparent that the trial judge did a commendable job in doing what she could to ensure that the necessary, relevant evidence was before her and that she understood Mr. Harvey's concerns. As is required, I have given some deference to her findings of fact, recognizing that she had the benefit of seeing and hearing the testimony of all of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the reasons that follow, I have concluded that this appeal is without merit and there is no basis for this court to interfere with the trial judge's findings of fact or conclusions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decision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trial judge accurately described Mr. Harvey's position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It is Mr. Harvey's position that the decisions of Inspector Laidler and other members of the VPD to investigate and lay an Information against him were retaliatory actions motivated by malice and improper considerations. Mr. Harvey maintains that the actions he took that precipitated the investigation were reasonable responses on his part to the refusal of various authorities to recognize injustices arising from his wrongful dismissal, 10 years ago, from the British Columbia Corps of Commissionaires. He takes the position that the police, specifically Inspector Laidler, ought to have recognized, or in fact did recognize, that his motivations were benign, and that it was therefore improper for the police to treat him like a criminal by investigating, charging and arresting him.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Questions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first address the alleged errors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Because Mr. Harvey relied on earlier events "several degrees removed" from the investigation and his arrest in March 2004, the trial judge provided an overview of those events: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Mr. Harvey was dismissed as a Commissionaire in about July 2000. The Public Service Alliance of Canada [PSAC] appointed him a lawyer, Allison Matacheskie, who negotiated a settlement of his claim. There was a dispute between Mr. Harvey and Ms. Matacheskie as to whether he authorized her to settle for the amount she accepted on his behalf, $2,500.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case had been set for trial in Vancouver Small Claims Court but the defendant applied to stay the claim on the basis that a settlement had been reached: </w:t>
      </w:r>
      <w:r>
        <w:rPr>
          <w:rFonts w:ascii="arial" w:eastAsia="arial" w:hAnsi="arial" w:cs="arial"/>
          <w:i/>
          <w:color w:val="000000"/>
          <w:sz w:val="20"/>
          <w:lang w:val="en-US" w:eastAsia="en-US" w:bidi="ar-SA"/>
        </w:rPr>
        <w:t>Harvey v. BC Corps of Commissionaires</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2002 BCPC 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In the application, Mr. Harvey called Ms. Matacheskie as a witness. She testified that Mr. Harvey had spoken to her on her cell phone and approved the settlement. Mr. Harvey maintains that there was no such phone 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Judge Dhillon found that Mr. Harvey had instructed Ms. Matacheskie to settle for $2,500, ruled that the amount of the settlement was reasonable given Mr. Harvey's level and length of employment, and found there was no support for aggravated or punitive damages. She granted the stay of Mr. Harvey's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In those proceedings, Mr. Harvey conceded that he had instructed Ms. Matacheskie he "may" settle for $3,000. Accordingly, the crux of issue, monetarily, is a difference of $500.00. More than that, however, in time Mr. Harvey became focused on the belief that Ms. Matacheskie had committed perjury when she testified that he had called her to approve the settlement. I say in time because as will be seen he did not raise this allegation until some time later.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Mr. Harvey did not appeal Judge Dhillon's ruling. Instead, he sued Ms. Matacheskie in North Vancouver Small Claims Court: </w:t>
      </w:r>
      <w:r>
        <w:rPr>
          <w:rFonts w:ascii="arial" w:eastAsia="arial" w:hAnsi="arial" w:cs="arial"/>
          <w:i/>
          <w:color w:val="000000"/>
          <w:sz w:val="20"/>
          <w:lang w:val="en-US" w:eastAsia="en-US" w:bidi="ar-SA"/>
        </w:rPr>
        <w:t>Harvey v. Matacheskie</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2003 BCPC 8</w:t>
        </w:r>
      </w:hyperlink>
      <w:r>
        <w:rPr>
          <w:rFonts w:ascii="arial" w:eastAsia="arial" w:hAnsi="arial" w:cs="arial"/>
          <w:color w:val="000000"/>
          <w:sz w:val="20"/>
          <w:lang w:val="en-US" w:eastAsia="en-US" w:bidi="ar-SA"/>
        </w:rPr>
        <w:t>. Mr. Harvey alleged that Ms. Matacheskie had been negligent in failing to advise him of the possibility of seeking aggravated or punitive damages, and breached her duty to him by acting on instructions from PSAC. He did not raise the allegation of perjury in that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Judge Rodgers found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Judge Dhillon held that Ms. Matacheskie had considered the law on wrongful dismissal and correctly advised Mr. Harvey that there was insufficient evidence to support an award of aggravated or punitive damages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 Judge Dhillon's Decision has already determined that Ms. Matacheskie did not breach her duty to represent the best interests of Mr. Harvey, therefore ... Mr. Harvey is precluded from raising such allegation in the within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Judge Rodgers accordingly dismissed Mr. Harvey's claim 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It was after that decision that Mr. Harvey went to the VPD and asked them to investigate a charge of perjury against Ms. Matacheskie. The initial investigation was short-lived and Mr. Harvey was advised that charges would not be laid. Thereafter Mr. Harvey attended several Vancouver Police Board meetings, and spoke personally with the then Chief of Police, Jamie Graham, about his plight. Mr. Harvey believed that the investigation had been too cursory and requested it be reviewed. It was at the review stage that Inspector Laidler, then a detective, became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Inspector Laidler re-examined the actions taken by the officers who investigated the perjury allegation. During the course of his review, he and other officers received many email communications from Mr. Harvey. At the same time Mr. Harvey continued contacting and emailing Chief Graham.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In due course Inspector Laidler advised Mr. Harvey that there was no basis for a perjury charge, in part because there was no corroborative evidence. Inspector Laidler told Mr. Harvey that he relied in part on a legal opinion from a departmental lawyer as to the elements of perjury.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It is fair to conclude from the internal VPD emails around this time frame that Mr. Harvey came to be viewed as something of an eccentric, litigious personality, and likely, a nuisance. By late 2003 it may well have become a universally held belief among the VPD members that had dealt with him that his complaint was vexatious, and his tenacity in pursuing it, disproportionate.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Harvey pointed out that the judge made some factual errors in this historical review, such as finding that the crux of the issue in respect of his dispute about the alleged settlement agreement with the B.C. Corps of Commissionaires was a monetary difference of $500.00. Much of his submission sought to re-open issues that had been determined in these prior proceedings. I reviewed the decisions of Judges Dhillon and Rodgers and I find that the trial judge fairly summarized their findings and conclusions. I note that her conclusion that Mr. Harvey likely came to be viewed as a nuisance was a finding that was not prejudicial to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trial judge then conducted a carefully considered review of the events preceding Mr. Harvey's arrest. This was what she said about the events that led up to Inspector Laidler's involvement in the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November 2003, by then likely experiencing significant frustration, Mr. Harvey wrote an ill-considered email to Chief Graham, in which he referenced an incident in the U.S. where a disgruntled client had shot his lawyer, and said he was feeling a bit like that client. Inspector Laidler received a copy of that email, but did not treat it as a serious threat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In his testimony, Inspector Laidler conceded that Mr. Harvey had asked him to obtain Ms. Matacheskie's cell phone records and that he had taken no steps to do so. It was clear from his testimony that Inspector Laidler was under the mistaken impression that Mr. Harvey was taking issue with the content of the telephone call, so he concluded the cell phone records would be of no assistance.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In fact, as I have noted, Mr. Harvey took the position that there had not been any phone call at all during the specified time frame, and he believed the cell phone records would bear this out. He strongly believed that Inspector Laidler and other members of the VPD had made a mistake and acted negligently in deciding that there was no merit to his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After Inspector Laidler concluded his review, Mr. Harvey continued in his campaign for justice. He tried via emails to find out the name of the lawyer who had provided the legal opinion to Inspector Laidler, presumably so he could attempt to persuade that person of his position. He had been led by some of the email correspondence to believe this lawyer was a woman.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Perhaps understandably, Mr. Harvey's frustration level continued to escalate as he met with resistance from the VPD. He did what he acknowledges were some intemperate things. Twice he tracked Ms. Matacheskie through the Law Society website and other means to two of her subsequent places of employment, attending in person to one or both, and saying unkind things about her to people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Then, in February 2004, in a mistaken belief that a female lawyer who was a member of the Vancouver Police Board may have been the person who advised Inspector Laidler on the merits of the perjury allegation, Mr. Harvey tracked that lawyer through the Law Society to her place of employment as well. Unfortunately her office address was also her home, and unfortunately, Mr. Harvey went there in person on March 16, 2004, and found her alone with a small child. Notably, Mr. Harvey did not say or do anything particularly threatening, but of course his mere presence alarmed her considerably.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Police Board member then complained to the Vancouver Police Department and Inspector Laidler became involved in investigating her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Harvey raised several factual errors in the judge's review of this evidence, which I do not intend to review here, as none was significant on its own. More importantly, Mr. Harvey claimed that Inspector Laidler instituted the investigation against him as retaliation for his prior complaint that Laidler's investigation of his perjury complaint was inadequate. He referred to evidence that his arrest took place only two days after he had sent Inspector Laidler an email about this. He argued that Inspector Laidler should never have been the lead investigator in these circumstances and that the judge failed to consider that this put him into a conflict of interest. He also argued that the judge failed to consider that Inspector Laidler's evidence about his role conflicted with the evidence of Sergeant Rattray. Inspector Laidler testified that he handed the matter to Sergeant Rattray for investigation; Sergeant Rattray testified that he was asked simply to pick up statements from two witnesses and prepare the report to Crown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trial judge did not specifically address these issues. However, with respect to the conflict in the evidence, it is apparent in her reasons that she accepted Sergeant Rattray's description of his role and considered Inspector Laidler to have been the principal investigator. She said this in the course of her review of the evidence following the Police Board member's complaint to the Vancouver Police Department: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 Inspector Laidler became involved in investigating her complaint. At some point he had become aware as well of Mr. Harvey's attempts to contact Ms. Matacheskie. He assigned Sergeant Rattray to prepare a police report, and to obtain statements from both the Police Board member and Ms. Matacheskie.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 Laidler and/or Rattray decided to prepare and submit a report to Crown Counsel recommending proceedings under s. 810 of the Criminal Code, sometimes colloquially referred to as a "peace bond."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Sergeant Rattray collected the complainants' statements with the report, and "walked it through" the charge approval process at 222 Main.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not clear if Mr. Harvey articulated the same conflict of interest argument at trial. The judge addressed a submission by Mr. Harvey that because of Inspector Laidler's prior association with him, the officer should have interpreted his actions as innocuous or at least have taken steps to speak to him about his behaviour before having him arrested. While she found it "entirely conceivable that Inspector Laidler and the other members of the VPD viewed Mr. Harvey as something of a nuisance" she did not find that the decision to take action to curb Mr. Harvey's behaviour was "just a convenient device to put a stop to his campaign". Her conclusion indicates not only that she considered Inspector Laidler to have been the principal investigator but also that she did not consider his familiarity with Mr. Harvey to have disqualified him in any way from conducting an investigation. She reasoned: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 Indeed, far from being a basis for concluding that Mr. Harvey was harmless, Inspector Laidler's very familiarity with him would reasonably have led him to conclude that Mr. Harvey was both fixated and devoid of normal personal boundaries. Even before he approached the two women, he had exhibited something of an over-focused personality. Viewed by Inspector Laidler, as a police officer, in the context of Harvey's prior communications and the behaviour he exhibited, the efforts to contact these two women can only have seemed alarming and unpredictable.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In any event, as I have stated, Inspector Laidler's primary duty was the protection of the complainants, not preservation of Mr. Harvey's liberty. He was required to consider their safety, and to err in favour of it. It was by then not just a simple matter of advising him he ought not to approach the complainants personally. With all due respect to Mr. Harvey, that should have gone without saying. Moreover, Inspector Laidler's awareness of Mr. Harvey's willingness to overstep his bounds and personally confront the people he believed to be the authors of his grief provided an ample subjective basis for concluding that he may well not respond to a verbal warning. He had not taken no for an answer from anyone, so far. Further, as submitted by the City in its submissions, his behaviour was apparently escalating.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At that point, for Inspector Laidler, it was not just a matter of Mr. Harvey's having apparently stalked two women lawyers to their office or homes. These events occurred in the context of his obsession with his grievance and obvious frustration at the lack of action on the part of the police. Far from malicious, the decision to proceed with a section 810 recognizance in the circumstances was in my view unassailable.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agree with the trial judge that Inspector Laidler's familiarity with Mr. Harvey's past behaviour provided him with a subjective basis for concluding that the behaviour was escalating and something needed to be done. That subjective belief went through some objective analysis when the matter was reviewed by Crown Counsel. Moreover, there was ample evidence at trial that Inspector Laidler was not motivated by Mr. Harvey's complaints about his prior investigation of the perjury complaint, which were reiterated in the email of March 17, 2004. Given the evidence, I cannot accede to Mr. Harvey's submission that Inspector Laidler was in a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Harvey submitted that the trial judge erred in concluding that Inspector Laidler recommended proceeding with a s. 810 peace bond and says that the evidence showed that Laidler actually recommended the criminal harassment and threatening charges that were approved by Crown Counsel. I cannot agree. There was clear evidence before the trial judge that Inspector Laidler did not seek these criminal charges and that the report to Crown Counsel reflected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Harvey was not able to produce for this appeal the report to Crown Counsel that was in evidence, but this document was referenced by the police witnesses who testified, and the evidence does not support Mr. Harvey's submission. He did not rely on this document, however, but on a finding made in an internal investigation of a complaint he made in 2006 under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In the course of addressing a number of complaints arising from many of the same facts as in this case, the Officer in Charge indicated that Inspector Laidler "forwarded charges to the Provincial Crown, of Criminal Harassment and Uttering Death Threats". Not only does this finding appear to be incorrect, it is not a finding that was in any way binding on the learned trial judge, nor is it binding on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any event, even if Inspector Laidler had recommended criminal charges rather than a peace bond, I agree with the trial judge's conclusion that the intervening action of Crown Counsel in approving the charges was fatal to a finding of malice, absent evidence that the officers sought to mislead the Crown: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 The evidence does not establish that either Inspector Laidler or Sergeant Rattray purposely overstated or embellished the facts in the report so as to mislead the Crown. In my view the fact that an intervening and independent party endorsed their assessment of the matter is fatal to a finding of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As I have noted, the decision to have a warrant issued was within the discretion of the justice of the peace. As a general proposition, however, because the aim of the process under section 810 is obtaining a restraining order preventing contact between the respondent and the complainant, logic would dictate that except in unusual circumstances a warrant would be issued. Neither Laidler nor Rattray had control, however, over whether Mr. Harvey was immediately released or kept, as he was, over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Harvey also submitted that the judge failed to consider conflicting evidence about whether or not Mr. Harvey was actually arrested on a properly issued warrant. He referred to evidence which suggested that the officers picked up the warrant papers before they had actually been issued, as well as evidence that the warrant itself, containing an incorrect year, was not produced until 2007. The officers who arrested him were not clear about what papers they had with them. Mr. Harvey acknowledged that he was handed papers, but that these papers consisted of an information to obtain an arrest warrant rather than the warrant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judge did not address the issue of the warrant papers and whether the arresting officers actually had the warrant with them. However, the evidence was clear that a warrant had been issued before Mr. Harvey was arrested. The judge noted that after Crown Counsel approved the charges, Sergeant Rattray attended to the office of the Justice of the Peace and swore an Information. The justice of the peace authorized the issuance of an arrest warrant for Mr. Harvey. Constables Walker and Stokes were assigned to execute the warrant and they went to Mr. Harvey's home to do so within a few hours of the issuance of the warrant. All of this is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also agree with Mr. Parkin's submission that whether or not the proper warrant was handed to Mr. Harvey that night, the arrest was valid under s. 495(1)(c)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This provision permits a peace officer to arrest without a warrant,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in respect of whom he has reasonable grounds to believe that a warrant of arrest or committal, in any form set out in Part XXVIII in relation thereto, is in force within the territorial jurisdiction in which the person is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these circumstances it was not necessary, in my view, for the trial judge to address these factual issues, as they did not have a direct bearing on the issues she had to decide. I disagree with Mr. Harvey that they raised credibility issues of enough significance to have a bearing on the judge's findings of fact. The same applies to Mr. Harvey's allegations that the arresting officers were not credible when they testified that they read him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 fact that was disputed by Mr. Harvey.</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Questions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now address the trial judge's conclusion that the only issue before her was whether or not the investigation of Mr. Harvey was negligent. She determined that the issues raised in the case were limited to what occurred before or during Mr. Harvey's arrest. This was based on two things: (1) her conclusion that any actions of Crown Counsel, the Justice of the Peace or Corrections Department staff who ran the Vancouver jail, were not relevant to the claim, and (2) the fact that the Provincial Court does not have jurisdiction over claims of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first point is a question of mixed fact and law. When Mr. Harvey was booked into the Vancouver jail on March 19, 2004, he was strip searched by staff of the Corrections Department. He alleged that jail staff repeatedly ignored his requests to contact a lawyer and that duty counsel acted unprofessionally. In this appeal, he argued that the strip search was unnecessary and arbitrary and that this and the other issues raised were relevant to his claim because the Vancouver jail was a facility operated jointly by the Corrections Department and the Vancouver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trial judge apparently found that at the relevant time, 2004, the Vancouver jail was operated by Corrections Department staff. While there was evidence that the jail was operated by both the Corrections Department and the Vancouver Police, the role of the Vancouver Police did not include oversight of Corrections Department staff. It was not disputed that Corrections Department staff were responsible for the booking in and search procedures. Accordingly, there is no basis to interfere with the judge's conclusion that the evidence relating to the strip search was not relevant to Mr. Harvey's claim against the City of Vancouver. There is also no basis to interfere with the judge's conclusion that the actions of others in holding Mr. Harvey over the weekend were not relevant. In any event, she went on to say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 would observe however for Mr. Harvey's benefit that the evidence established no apparent improprieties in relation to his treatment after his admission to jail. While Mr. Harvey complained that he was mistreated by duty counsel, strip searched, and detained over the weekend, there was no support in the evidence before me for any finding of impropriety. The treatment Mr. Harvey reported while in the Vancouver Jail would appear to have been nothing more than a routine response to the charges he was facing. Notably, recent case law indicates that strip searches are not unreasonable for persons under detention who are being admitted to a prison population: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As far as his detention over the weekend is concerned, while it would have been open to the Crown to consent to Mr. Harvey's release at some earlier stage in the proceedings, it is not unreasonable nor unusual for a person charged with two serious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offences to be remanded over a weekend for an appearance in court before a Judge.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 make these remarks as an aside, in light of Mr. Harvey's propensity for launching successive lawsuits arising out of these unfortunate events, and because he raised these complaints before me in the course of the considerable evidence he led in these proceedings. I see no merit in his pursuing further any complaint arising from his detention at the Vancouver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Harvey also challenged the judge's determination that there were no improprieties in relation to the strip search on the basis that it was not consistent with the decision of the Supreme Court of Canada in </w:t>
      </w:r>
      <w:r>
        <w:rPr>
          <w:rFonts w:ascii="arial" w:eastAsia="arial" w:hAnsi="arial" w:cs="arial"/>
          <w:i/>
          <w:color w:val="000000"/>
          <w:sz w:val="20"/>
          <w:lang w:val="en-US" w:eastAsia="en-US" w:bidi="ar-SA"/>
        </w:rPr>
        <w:t>R. v. Golden</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[2001] 3 S.C.R. 679</w:t>
        </w:r>
      </w:hyperlink>
      <w:r>
        <w:rPr>
          <w:rFonts w:ascii="arial" w:eastAsia="arial" w:hAnsi="arial" w:cs="arial"/>
          <w:color w:val="000000"/>
          <w:sz w:val="20"/>
          <w:lang w:val="en-US" w:eastAsia="en-US" w:bidi="ar-SA"/>
        </w:rPr>
        <w:t xml:space="preserve">. With respect, the judge's decision was consistent with </w:t>
      </w:r>
      <w:r>
        <w:rPr>
          <w:rFonts w:ascii="arial" w:eastAsia="arial" w:hAnsi="arial" w:cs="arial"/>
          <w:i/>
          <w:color w:val="000000"/>
          <w:sz w:val="20"/>
          <w:lang w:val="en-US" w:eastAsia="en-US" w:bidi="ar-SA"/>
        </w:rPr>
        <w:t>Golden</w:t>
      </w:r>
      <w:r>
        <w:rPr>
          <w:rFonts w:ascii="arial" w:eastAsia="arial" w:hAnsi="arial" w:cs="arial"/>
          <w:color w:val="000000"/>
          <w:sz w:val="20"/>
          <w:lang w:val="en-US" w:eastAsia="en-US" w:bidi="ar-SA"/>
        </w:rPr>
        <w:t>, as that case made a distinction between strip searches conducted immediately incidental to arrest and those conducted when a person enters a jail: see paras. 96 and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With respect to the second point, malicious prosecution, it is clear, under s. 3(2)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that the Provincial Court has no jurisdiction over such claims. It has long been held that the intervention of independent judicial officers in a proceeding transforms a claim of wrongful arrest and false imprisonment into a claim for malicious prosecution: see </w:t>
      </w:r>
      <w:r>
        <w:rPr>
          <w:rFonts w:ascii="arial" w:eastAsia="arial" w:hAnsi="arial" w:cs="arial"/>
          <w:i/>
          <w:color w:val="000000"/>
          <w:sz w:val="20"/>
          <w:lang w:val="en-US" w:eastAsia="en-US" w:bidi="ar-SA"/>
        </w:rPr>
        <w:t>Roberts v. Buster's Auto Towing Service Ltd.</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(1976), 70 D.L.R. (3d) 716</w:t>
        </w:r>
      </w:hyperlink>
      <w:r>
        <w:rPr>
          <w:rFonts w:ascii="arial" w:eastAsia="arial" w:hAnsi="arial" w:cs="arial"/>
          <w:color w:val="000000"/>
          <w:sz w:val="20"/>
          <w:lang w:val="en-US" w:eastAsia="en-US" w:bidi="ar-SA"/>
        </w:rPr>
        <w:t xml:space="preserve"> (B.C.S.C.). In this case, a warrant for Mr. Harvey's arrest was issued by a judicial justice of the peace after Crown counsel had approved charges of criminal harassment and threats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opinion, the trial judge's characterization of the issue to be decided was correct and appropriate considering the evidence that was before her. It also resulted in Mr. Harvey having the burden of proving something less than what was required for malicious prosecution. In any event, it is clear in her reasons that she considered the issues of malice and retaliation to be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 Despite the absence of jurisdiction in relation to malicious prosecution, an investigation pursued maliciously, i.e. for obvious improper motives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without a reasonable foundation, would amply meet and indeed exceed the test for negligent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Furthermore, although the existent of malice is an element of the tort of malicious prosecution and as such does not enter into the initial analysis of whether there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here, it also has relevance to whether an officer might be held personally liable for false imprisonment or wrongful arrest. As pointed out by the defendants in their submissions, section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protects individual officers from claims for damages arising out of the performance of their duties as police officers unless they are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or malicious misconduct.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Accordingly, whether or not the issue of malicious prosecution also arises on the facts here, I may nonetheless consider whether the commencement and pursuit of an investigation of Mr. Harvey, and consequent arrest, were undertaken for improper motives or without a reasonable foundation, and hence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no error in the judge's conclusions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basis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Mr. Harvey advised the court that his claim was based on s. 65.2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which provides that a person who submits a complaint about a police officer must not be harassed, intimidated or retaliated against for submitting that complaint. While this provision may have some relevance, Mr. Harvey's claim was essentially in the torts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agree with Mr. Parkin's submission that ss. 20 and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apply in respect of Mr. Harvey's claims against the City of Vancouver and Inspector Laidler. Section 20 provides that a municipality is jointly and severally liable for a tort that is committed by employees of its municipal police board if the tort is committed in the performance of that person's duties. Section 21(2) gives protection to police officers personally in actions for damages arising from things said or done, or not, in the performance of their duties, but s. 21(3) removes this defence if:</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Accordingly, to find the City of Vancouver liable, Mr. Harvey was required to establish, on a balance of probabilities, that Inspector Laidler or another officer committed a tort in the performance of his duties.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have been enough to ground liability against the City. However, to find Inspector Laidler personally liable, Mr. Harvey was required to establish that Laidler was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or malicious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trial judge clearly appreciated that the existence of malice was relevant to whether Inspector Laidler might be held personally liable for a negligent investigation due to the protection provided in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This is reflected in the passages from her reasons at paragraphs 34 to 36 referred to above. With respect to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was also clear that the judge appreciated that Mr. Harvey had to prove that a police officer breached the standard of care applicable in the circumstances. There was no expert evidence adduced as to what the standard was. However, at para. 38, she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required the police at least to not pursue an investigation and resultant arrest of an individual maliciously and/or without an objectively reasonable foundation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Given the allegations in this case, I find no error in the judge's conclusions on these issues. Moreover, I find no error in her conclusion that the decisions to investigate, charge and arrest Mr. Harvey were objectively reasonable in light of his actions. She found that Inspector Laidler was mistaken about the relevance of the cell phone records to the perjury investigation and that he likely misinterpreted the reason for Mr. Harvey's attempt to ascertain whether a particular officer was a female, and she assessed the apparent reasonableness of Inspector Laidler's conclusions on the basis that he was aware that Mr. Harvey had a rational basis for both of those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can do no better than reproduce her reasons for this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As outlined above, by the time Mr. Harvey first came to Inspector Laidler's attention he was apparently fixated on what even at first instance was a fairly minor grievance, a difference of $500.00 between what he conceded he may have authorized, and the ultimate $2,500 settlement. While the focus had become less the money than the perceived misconduct of the lawyer, nonetheless Mr. Harvey had already arguably become somewhat over-focused: He had unsuccessfully pursued his grievance in two unsuccessful lawsuits that he did not appeal, laid a complaint of perjury, attended two meetings of the Police Board, spoken personally to the Chief of Police, and now asked for a review of the police decision not to lay a charge.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It would have been apparent well before he wrote his ill-considered email to Chief Graham that Mr. Harvey was engaged in a zealous campaign for justice, in what would doubtless have appeared to any reasonable observer to be an emotional vendetta against his former lawyer over a relatively small sum of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Assessed from an outward perspective, however, in my view there was still a solid basis for a conclusion that Mr. Harvey might cause harm to one or both of the complainants. By the time Inspector Laidler made his decision to proceed with a report to Crown Counsel, Mr. Harvey had attended unbidden at his former lawyer's place or places of employment and made disparaging remarks about her. And then, as a final straw, he had apparently redirected his focus to another female lawyer, by attending unannounced to her home. Not only was this alarming to the complainant, but to an outward observer, it would clearly appear to be erratic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Viewed objectively, there were ample grounds on which to conclude that Mr. Harvey was fixated and unpredictable. He had repeatedly overstepped his bounds, in terms of what might be viewed as reasonable behaviour for a person with a mere civil grievance. His personal approaches to people such as Chief Graham, and then later Ms. Matacheskie and the Police Board member, were clearly indicative of a lack of boundaries, and would have made him seem both erratic and, ultimately, menacing.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Mr. Harvey may well not understand how disconcerting these personal approaches may have been to the recipients. It is apparent from his behaviour as evidenced in these proceedings that he is a person without the usual reticence dictated by social norms, and is prone to over-familiarity with persons with whom he is only remotely acquainted. I suspect Mr. Harvey was ill-served by this lack of personal boundaries in his dealings with the complainants and the Vancouver Police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In fact, from an objective standpoint, Mr. Harvey's personal approaches to the complainants met the profile of classic stalking behaviour. Viewed in light of the email he wrote in November 2003, there was ample objective cause for alarm, and far from over-reacting, Inspector Laidler had a duty to err on the side of protecting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From Mr. Harvey's perspective, the police were over-reacting to what he claimed was relatively benign behaviour. I certainly appreciate how upsetting it must have been for him to have been arrested on a Friday evening and forced to spend an entire weekend in jail, particularly when the charges against him were ultimately dropped. However, even in this appeal, he admitted to making the statement suggesting that he felt like a disgruntled client who had shot a lawyer in the U.S. and he admitted to attending at the places of work of his former lawyer and making disparaging remarks. Although there was no evidence that he made explicit threats, there was ample evidence that his behaviour, when viewed objectively, was cause for alarm.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Finally, in this appeal, Mr. Harvey sought to argue that he was denied a fair trial because he was unable to have certain witnesses appear to testify at the trial. More particularly, he says that he was denied the right to cross-examine his former lawyer and the police board member who complained about him. Mr. Harvey did not raise this before the trial judge and it formed no part of her considerations. Accordingly, I did not permit Mr. Harvey to argue this point in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For all of these reasons, I have concluded that Mr. Harvey's action was properly dismissed and accordingly, the appeal is dismissed, with costs to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Haworth v. Haworth, [2012] B.C.J. No. 1583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 Keighley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M120037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1583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2012 BCSC 1123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Donna Haworth, Plaintiff, and Kevin Haworth, Defendant, and Her Majesty the Queen in Right of the Province of British Columbia and Argo Road Maintenance (Thompson) Inc.,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4" w:name="Keywords_25"/>
      <w:bookmarkEnd w:id="174"/>
      <w:r>
        <w:rPr>
          <w:rFonts w:ascii="arial" w:eastAsia="arial" w:hAnsi="arial" w:cs="arial"/>
          <w:b/>
          <w:color w:val="000000"/>
          <w:sz w:val="20"/>
          <w:lang w:val="en-US" w:eastAsia="en-US" w:bidi="ar-SA"/>
        </w:rPr>
        <w:t>Civil litigation — Civil procedure — Parties — Adding or substituting — After expiry of limitation period — On own motion — Application by plaintiff to add defendants and amend claim allowed — Plaintiff brought claim against husband for injuries suffered as result of car accident — After expiry of limitations period plaintiff sought to add Crown and road maintenance company as defendants — There was a possible cause of action against proposed defendants — Significant delay by plaintiff's counsel to add proposed defendants not reasonably explained but plaintiff blameless for delay — Plaintiff was prejudiced if application dismissed while proposed defendants not prejudiced if added as parties — British Columbia Rules, Rule 6-2(7)(c).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5" w:name="Case Summary_24"/>
            <w:bookmarkEnd w:id="1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add defendants. The plaintiff was injured in a motor vehicle accident in November 2007 as a passenger in a car driven by her husband. The plaintiff commenced a proceeding against her husband in May 2009. In July 2011, the defendant husband successfully brought an application to add the Crown and a road maintenance company as third parties. In May 2012, the plaintiff brought an application seeking to add those parties as defendants. The application was opposed by the proposed new defendants on the basis of the delay in bringing the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6" w:name="Holdings of Court_21"/>
            <w:bookmarkEnd w:id="17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add a defendant to a proceeding, it must be established that there was a possible cause of action against the proposed party and that it was just and convenient to resolve the common issues between the parties in one proceeding. Delay in bringing the application and prejudice to the parties were relevant considerations in assessing what was just and convenient. There was a possible cause of action between the plaintiff and the proposed defendants. However, there was significant delay in seeking to add the new defendants of four years and six months after the accident and two years and six months after the expiry of the limitation period. The explanation for delay by counsel for the plaintiff was not entirely reasonable but the plaintiff was blameless for his decisions. There would be overwhelming prejudice to the plaintiff if the proposed new defendants were not added and no evidence of prejudice to the proposed defendants if they were added to the proceeding.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Legislation Cited_11"/>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Rule 6-2(7)(c)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8" w:name="Counsel_27"/>
      <w:bookmarkEnd w:id="1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Corbett.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G.L.F. Somers, Q.C., M.M.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Her Majesty, the Queen in Right of the Province of British Columbia: R.J. Meyer.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Argo Road Maintenance (Thompson) Inc.: G.S. Hoff.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9" w:name="Judgment_27"/>
      <w:bookmarkEnd w:id="179"/>
      <w:r>
        <w:pict>
          <v:line id="_x0000_s1152"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0" w:name="MASTER P. KEIGHLEY"/>
            <w:bookmarkEnd w:id="180"/>
            <w:r>
              <w:rPr>
                <w:rFonts w:ascii="arial" w:eastAsia="arial" w:hAnsi="arial" w:cs="arial"/>
                <w:b/>
                <w:color w:val="000000"/>
                <w:sz w:val="30"/>
                <w:lang w:val="en-US" w:eastAsia="en-US" w:bidi="ar-SA"/>
              </w:rPr>
              <w:t>MASTER P. KEIGHLEY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the following orders:</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the Province of British Columbia be added as a defendant to the action;</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Argo Road Maintenance (Thompson) Inc. be added as a defendant to the action;</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style of cause be amended accordingly;</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 at liberty to file an Amended Notice of Civil Claim in the form attached as Exhibit A to the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action arises out of a motor vehicle accident which occurred on November 12, 2007. The plaintiff was a passenger in a vehicle being driven by her husband, the defendant Kevin Haworth, when, about five miles south of Kamloops, British Columbia, Mr. Haworth lost control of the vehicle on the icy roadway. The plaintiff alleges that she suffered a concussion, injuries to her back, neck, shoulders, hips and wrists.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reported her claim to the Insurance Corporation of British Columbia on or about November 20, 2007 and retained Mr. Sarando Matheos to represent her interests on or about January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February 18, 2008, Mr. Matheos received a copy of the police report together with a sketch of the accident scene. The officer's notes indicate "road - extremely 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Matheos commenced this action on behalf of the plaintiff on May 22, 2009, naming only the plaintiff's husband, Kevin Haworth, as defendant. In due course the Writ of Summons and Statement of Claim were served upon the Insurance Corporation of British Columbia and the defendant, and thereafter a Defence was filed on behalf of the latter. The Statement of Defence pleaded "inevitable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March 9, 2010, counsel for the Defendant Haworth issued a Notice to Mediate.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25, 2010, Mr. Matheos received a copy of the police file released pursuant to a consent order which contained some comments criticizing the standard of winter road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mediation took place on September 30, 2010 but was unsuccessful. Examinations for discovery of the plaintiff were conducted by counsel for the defendant on January 20, 2011 and February 8, 2011. On March 1, 2011, a Notice of Trial was filed scheduling a five-day trial commencing September 17, 2012. In the first week of May 2011, counsel for the defendant Haworth agreed to a voluntary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May 12, 2011, counsel for the defendant Haworth delivered an application to add Her Majesty the Queen in Right of the Province of British Columbia ("HMTQ") and Argo Road Maintenance Inc. ("Argo") as Third Parties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response to the application, Mr. Matheos wrote to counsel for the defendant Haworth and the other parties, indicating that he took no position with respect to the application and that he reserved the right to add HMTQ and Argo as defendants to the action given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raised by the defendant Haworth. Mr. Matheos further indicated that, as his office received the police file on August 19, 2010, he took the position that the limitation period with respect to any claim against HMTQ and Argo ran from that date and that, accordingly, the limitation date against those parties had not yet run. Mr. Matheos concluded by indicating that he was not taking steps to add HMTQ and Argo as parties at that time in light of the upcoming examination for discovery of the defendant Haworth and the voluntary mediation anticipated to take place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19, 2011, the defendant Haworth made his application to add HMTQ and Argo as third parties. The application was unopposed and the order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further mediation to which the plaintiff and defendant Haworth were scheduled to proceed on October 27, 2011 did not take place. Argo declined to participate, taking the position that it had not been properly named in the Third Party proceedings. Apparently, Argo was struck from the register on October 15, 2007 for failure to file annual reports and had been replaced in its highway maintenance role by Argo Road Maintenance (Thompson) Inc. ("Argo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February 2, 2012, the defendant Haworth, without leave, amended the Third Party Notice, renaming Argo Thompson as a Third Party. Argo Thompson takes the position that the Third Party Notice as amended is a nullity. Counsel for Argo Thompson advises that he will be bringing an application to set aside the Amended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application was brought by the plaintiff Donna Haworth on May 3, 2012. The relief sought is opposed by HMTQ and Argo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basis for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application is brought pursuant to Rule 6-2(7)(c) which reads: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jurisdiction conferred by the Rule is 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Rule establishes a two-step test. First the applicant must show that there exists a question or issue between her and the proposed defendant which relates to the relief claimed in or the subject matter of the proceeding. The threshold established by this branch of the test is a relatively low one which has been expressed as simply satisfying the Court that there exists a real issue between the parties which is not frivolous or that the applicant has a possible cause of action against the proposed party: </w:t>
      </w:r>
      <w:r>
        <w:rPr>
          <w:rFonts w:ascii="arial" w:eastAsia="arial" w:hAnsi="arial" w:cs="arial"/>
          <w:i/>
          <w:color w:val="000000"/>
          <w:sz w:val="20"/>
          <w:lang w:val="en-US" w:eastAsia="en-US" w:bidi="ar-SA"/>
        </w:rPr>
        <w:t>Strata Plan VIS3578 v. Canan Investment Group Ltd.</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[2010] B.C.J. No. 1280</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6 B.C.L.R. (5th) 31</w:t>
        </w:r>
      </w:hyperlink>
      <w:r>
        <w:rPr>
          <w:rFonts w:ascii="arial" w:eastAsia="arial" w:hAnsi="arial" w:cs="arial"/>
          <w:color w:val="000000"/>
          <w:sz w:val="20"/>
          <w:lang w:val="en-US" w:eastAsia="en-US" w:bidi="ar-SA"/>
        </w:rPr>
        <w:t>. This branch of the test may simply be satisfied by reference to the proposed amended pleading. Supplementally, the applicant may present affidavit evidence addressing the issue. In the latter case, the Court is not obliged to weigh the evidence presented with a view to determining whether the allegations against the proposed party may be proved, but merely considers whether the evidence supports the possibility that a real issue exists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this case, the claimant proposes amending her pleadings to include the following allegations against HMTQ and Argo Thompson: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1:</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relevant time, the Defendant, Her Majesty the Queen In Right Of the Province of British Columbia ("HMTQ") had a duty and obligation to inspect, service and maintain the subject highway under the provisions of the </w:t>
      </w:r>
      <w:r>
        <w:rPr>
          <w:rFonts w:ascii="arial" w:eastAsia="arial" w:hAnsi="arial" w:cs="arial"/>
          <w:i/>
          <w:color w:val="000000"/>
          <w:sz w:val="20"/>
          <w:lang w:val="en-US" w:eastAsia="en-US" w:bidi="ar-SA"/>
        </w:rPr>
        <w:t>Transporation</w:t>
      </w:r>
      <w:r>
        <w:rPr>
          <w:rFonts w:ascii="arial" w:eastAsia="arial" w:hAnsi="arial" w:cs="arial"/>
          <w:color w:val="000000"/>
          <w:sz w:val="20"/>
          <w:lang w:val="en-US" w:eastAsia="en-US" w:bidi="ar-SA"/>
        </w:rPr>
        <w:t xml:space="preserve"> [sic]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R.S.B.C. 2004, c. 44.</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relevant times HMTQ delegated its duties to inspect service and maintain the subject highway to the Defendant, Argo Road Maintenance (Thompson) Inc. ("ARGO").</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ARGO is a company with a registered and records office at 700-275 Lansdowne Street, Kamploops [sic], British Columbia, V2C 6H6.</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HMTQ and ARGO owed a duty of care to the Plaintiff and other users of the highway to inspect, service and maintain the highway in a safe and serviceable condition.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HMTQ and ARGO breached their duty of care by failing to inspect, service or maintain the highway in a safe and serviceable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3</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accident was caused or materially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HMTQ and ARGO, particulars of which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Failure to properly inspect the highway at the location of the subject accident for the presence of ice when under a duty to the Plaintiff and others to do so, and when they know [sic] or ought to have known that in failing to do so the Plaintiff and other users of the highway would be at risk;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Failure, without lawful excuse, to notice and identify the icy conditions of the highway, while under a duty to identify the icy conditions when they know [sic] or ought to have known that failure to notice and identify the icy conditions would put the Plaintiff and other users of the highway at risk;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Failing, without lawful excuse, to properly maintain the highway in a state reasonably free of ice at the location of the subject accident when under a duty to the Plaintiff and other users of the highway to do so, when HMTQ and ARGO knew or ought to have known that in failing in their duties, the Plaintiff and others would be at risk of a collision and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Failing to adequately warn the Plaintiff and other users of the highway of the presence of a hazard of ice, hidden or otherwise on the highway at the location of the accident when HMTQ and ARGO were under a duty to so warn;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 In general failing to maintain the highway in a safe condition for users of the highway and to take adequate measures in that regard;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 As against ARGO, failing to provide adequate direction, control and supervision of its employees and agents to see that the duties of ARGO to inspect the highway and maintain highway safety were properly carried out;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 As against HMTQ. failing to properly inspect, direct, control and supervise ARGO in ARGO's delegated highway safety and maintenance duties;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HMTQ and ARGO caused or contributed to the Defendant Driver's ability to properly control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that the proposed pleadings establish that there may exist between the claimant and the proposed defendants a real issue, namely the alleged breach of duty to adequately maintain the highway on the day of the accident. While the liability of either of the proposed defendants is not obvious, I cannot say that the proposed claims are frivolous or that they may not form the basis of possible claims against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second branch of the test, I am obliged to determine whether it would be just and convenient to resolve those common issues between the parties in this proceeding. Again, the authority granted by the Rule is 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49 C.P.C. (4th) 1</w:t>
        </w:r>
      </w:hyperlink>
      <w:r>
        <w:rPr>
          <w:rFonts w:ascii="arial" w:eastAsia="arial" w:hAnsi="arial" w:cs="arial"/>
          <w:color w:val="000000"/>
          <w:sz w:val="20"/>
          <w:lang w:val="en-US" w:eastAsia="en-US" w:bidi="ar-SA"/>
        </w:rPr>
        <w:t>, the Court set forth a non-exhaustive list of factors to be considered in the exercise of the Court's discretion. They include: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connection between the existing claims and the proposed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went on to say that voluntary dilatory behaviour will not necessarily bar the addition of new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to the issue of prejudice, a presumption of prejudice arises if the limitation period governing the claims advanced against the proposed defendant has expired: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possibility of a limitation defence is a significant but not a determinative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 purposes of this application, I am assuming that the limitation period with respect to the plaintiff's claims expired on November 12, 2009. The question of whether the limitation period only began to run with respect to these proposed defendants on August 19, 2010, when Mr. Matheos first had an opportunity to review the police file, was referred to, but not strenuously argued by counsel for the plaintiff on this application. The resolution of that issue does not affect the outcome of this application, as the reader will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expiration of a limitation date is, of course, only one factor to be taken into account in the determination of whether it is just and convenient in the circumstances of the particular case to add the proposed party or parties. I now turn to a consideration of the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extent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accident occurred on November 12, 2007. This action was commenced on May 22, 2009. The application to add these defendants was filed and delivered on May 3, 2012, some three years after the action was commenced, four years and six months after the date of the accident and two years and six months after the expiration of the two-year limitation period. Clearly, the delay has been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Reasons for the delay and any explanation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Matheos was retained as counsel for the plaintiff on January 18, 2008. On February 18, 2008, he received a copy of the RCMP report which indicated, as previously noted, "road - extremely icy". On February 20, 2008, Mr. Matheos received a copy of his client's statement to ICBC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roads were icy and my husband was driving too fast for the conditions - as a result, he lost control of the vehicle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Matheos says that at the time he commenced the action on behalf of the plaintiff, he did not give any thought to including other parties as defendants as he believed the only responsible party was the driver husband. On March 10, 2010, the defendant Haworth filed his Defence and from that point Mr. Matheos was aware that the defendant was pleading "inevitable accident". In preparation for the mediation scheduled for September 2010, Mr. Matheos received a copy of the RCMP file. The officers' notes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road conditions from approximately 10 km up the coquihalla were extremely slippery. there was a light rain/sleet contributing to the icy conditions with a 40+ kmh wind. at the 10 km mark the roads went from wet from rain to 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driver, kevin haworth was very emotional and advised cst. price he was southboutnd [sic] and when he slowly applied the gas, the vehicle went to a lower gear and spun on the roads he believed were ok, lost control and hit the east ditch and rolled.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injuries, BC Amb. attended + they turned down medical attention. (Both were wearing seatbelts). Mikes [sic] Towing attended + towed. Argo requested again. They finally arrived at 1820. Their lack of response to these extremely icy road conditions should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note, from the time of the accident set forth in the police report and in the statement of the defendant Haworth, that Argo's attendance at the accident scene would have been approximately one hour after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Matheos reviewed the police file after receiving it. 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did not occur to me at that time, notwithstanding the reference to Argo and the RCMP officers [sic] concern regarding Argo's lack of response to the icy condition, to bring an application to add Argo Road Maintenance Inc. as a defendant to the action. I simply did not consider the issue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May 12, 2011, counsel for the defendant Haworth delivered an application to add HMTQ and Argo as third parties. In response to the application, Mr. Matheos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be advised that while it is the plaintiff's position that the defendant is at fault for the collision, she reserves the right to make application to add as defendants, Her majesty the Queen in Right of the Province of British Columbia and Argo Road Maintenance Inc., given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raised by the defendant, Haworth.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RCMP file was received by us on August 19, 2010. This was the first notice to the plaintiff of any potential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additional parties. In the circumstances, we view the limitation period to have commenced to run from the date of receipt of the Police file.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not taking steps at this time to add parties inasmuch as we have a discovery of the defendant, Haworth, proceeding on July 20, 2011 and a mediation anticipated to take place soon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successful application by counsel for the defendant Haworth to add HMTQ and Argo as Third Parties, and the issuance of the Third Party Notice, Mr. Matheos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did not at that time seek to bring an application to add Her Majesty the Queen in Right of the Province of British Columbia or Argo as defendants to the action as I was aware that mediation was being discussed between all parties and I thought that if the matter could be resolved at mediation it would not be necessary to pursue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earlier indicated, an issue then arose as to whether the defendant Haworth had erred in adding Argo rather than Argo Thompson as a defendant Third Party. With respect to the emergence of this issue, Mr. Matheos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hindsight, I should have pursued the application at that stage; however, I did not do so; nor did I discuss the issue with the Plaintiff at the time. I knew that it may ultimately be necessary to seek to add Argo and Her Majesty the Queen in Right of the Province of British Columbia as defendants. However, because of the efforts that were being made to schedule mediation involving all parties, I did not pursue the application at that time; nor at any time prior to late March 2012 when I discovered that in spite of efforts to set an earlier date for mediation, the mediation was not going to be done until August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From the material before me, it appears that by March of 2012 Mr. Matheos had formed the opinion that he could wait no longer to bring on this application. He did so in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proposed defendants say that the only explanation for the delay is that Mr. Matheos, at least until March of this year, was of the opinion that the defendant Haworth was the only possible defendant. Although the limitation period had expired 18 months prior to the bringing of this application he did nothing during that interval or prior to its expiration to pursue his client's potential claims against them. They say that this application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says that her counsel's failure to expeditiously apply to name the proper defendants was a failure in which she was not complicit and at most was an error of judgment or solicitor inadvertence which has been accepted by this Court in the past as a reasonable explanation for delay. Moreover, says the plaintiff, she should not be prejudiced by the conduct of her solicitor unless the result is "irremediable prejudice" to the proposed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With respect to the latter point it should be noted that, for the purpose of determining prejudice to a potential party, the interval represented by the duration of the limitation period plus an additional year to serve the writ is not considered to give rise to prejudice: </w:t>
      </w:r>
      <w:r>
        <w:rPr>
          <w:rFonts w:ascii="arial" w:eastAsia="arial" w:hAnsi="arial" w:cs="arial"/>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That takes one, then, to November 2010, as the date after which delay on the part of the applicant requires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With a view to interpreting the events following that date in a manner most favourable to the plaintiff, it might be said that Mr. Matheos' initial failure to recognize the possibility of a suit against the deposed defendants was the result of solicitor inadvertence or an error of judgment. By his own evidence, Mr. Matheos was aware of a possible claim against these proposed defendants by August of 2010 and yet he did nothing to pursue claims against them. Although he does not specifically say so, it seems possible that Mr. Matheos sought to avoid the cost of an application in light of what he perceived, perhaps somewhat optimistically, as a very real possibility that the case might settle, either following discoveries or following the upcoming mediation. The goal of saving litigation costs and obtaining evidence to improve settlement prospects have both been held to be legitimate objects and worthy explanations: </w:t>
      </w:r>
      <w:r>
        <w:rPr>
          <w:rFonts w:ascii="arial" w:eastAsia="arial" w:hAnsi="arial" w:cs="arial"/>
          <w:i/>
          <w:color w:val="000000"/>
          <w:sz w:val="20"/>
          <w:lang w:val="en-US" w:eastAsia="en-US" w:bidi="ar-SA"/>
        </w:rPr>
        <w:t>Tundra Helicopters Ltd. v. Allison Gas Turbine</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98 B.C.L.R. (3d) 238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Amezcua v. Taylor</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[2010] B.C.J. No. 436</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3 B.C.L.R. (5th) 255</w:t>
        </w:r>
      </w:hyperlink>
      <w:r>
        <w:rPr>
          <w:rFonts w:ascii="arial" w:eastAsia="arial" w:hAnsi="arial" w:cs="arial"/>
          <w:color w:val="000000"/>
          <w:sz w:val="20"/>
          <w:lang w:val="en-US" w:eastAsia="en-US" w:bidi="ar-SA"/>
        </w:rPr>
        <w:t>. It is equally possible that Mr. Matheos realized, in the context of the delay which had occurred, he would likely face opposition on an application to join further defendants and sought, by pursuing settlement, to avoid a possible, unfavourable, result. His delay certainly seems to run counter to prudent practice, which would seem to require the taking of all reasonable and necessary steps to secure the client's claim, regardless of the litigation strategy. In all, while I am satisfied that Mr. Matheos has offered an explanation for his delay, his explanation is not entirely reasonable. On the other hand, it appears that the plaintiff herself is blameless with respect to the delay, and ultimately the issue of prejudice to the proposed defendants may be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degree of prejudice caused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There is, as previously confirmed, a presumption of prejudice if a proposed defendant will be deprived of a limitation defence by his addition as a party. Also, as previously indicated, the relevant period during which prejudice is to be assessed is that which follows the expiration, in this case, of the three year period following the date upon which the cause of action arose. The plaintiff will certainly suffer prejudice if her application is dismissed. She will lose a possible claim against a party or parties with potential liability. This issue, Wilson J. indicates in </w:t>
      </w:r>
      <w:r>
        <w:rPr>
          <w:rFonts w:ascii="arial" w:eastAsia="arial" w:hAnsi="arial" w:cs="arial"/>
          <w:i/>
          <w:color w:val="000000"/>
          <w:sz w:val="20"/>
          <w:lang w:val="en-US" w:eastAsia="en-US" w:bidi="ar-SA"/>
        </w:rPr>
        <w:t>Walsh v. Blair</w:t>
      </w:r>
      <w:r>
        <w:rPr>
          <w:rFonts w:ascii="arial" w:eastAsia="arial" w:hAnsi="arial" w:cs="arial"/>
          <w:color w:val="000000"/>
          <w:sz w:val="20"/>
          <w:lang w:val="en-US" w:eastAsia="en-US" w:bidi="ar-SA"/>
        </w:rPr>
        <w:t>, Vancouver Registry, Action No. M015646, BCSC,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There is prejudice to the plaintiff in that if the application is not allowed, she will lose a right to claim against a party with potential liability. As noted in </w:t>
      </w:r>
      <w:r>
        <w:rPr>
          <w:rFonts w:ascii="arial" w:eastAsia="arial" w:hAnsi="arial" w:cs="arial"/>
          <w:i/>
          <w:color w:val="000000"/>
          <w:sz w:val="20"/>
          <w:lang w:val="en-US" w:eastAsia="en-US" w:bidi="ar-SA"/>
        </w:rPr>
        <w:t>Takenaka v. Stanley</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(2000), 91 B.C.L.R. (3d) 179</w:t>
        </w:r>
      </w:hyperlink>
      <w:r>
        <w:rPr>
          <w:rFonts w:ascii="arial" w:eastAsia="arial" w:hAnsi="arial" w:cs="arial"/>
          <w:color w:val="000000"/>
          <w:sz w:val="20"/>
          <w:lang w:val="en-US" w:eastAsia="en-US" w:bidi="ar-SA"/>
        </w:rPr>
        <w:t xml:space="preserve"> (S.C. Master), that will usually outweigh the loss of a potential limitation defence to a potential defendant. Generally, the courts are reluctant to deprive a plaintiff of his or her day in court, so that the trend in the cases appears to be that it will take more than theoretical prejudice to outweigh the loss of that potential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potential peril becomes more significant when one considers that, should the application be dismissed, and should the present defendant succeed on the issue of unavoidable accident, she will be left without remedy although blameless with respect to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Neither Her Majesty the Queen or Argo Thompson allege, as is often the case in such applications, that they have been prejudiced by an inability to investigate the claims against them. HMTQ has, of course, been aware of the potential claim since May 12, 2011 when the application to add the Third Parties was brought. There was no evidence of any investigation conducted by HMTQ after that date to the present. While it seems likely the government representatives would have discussed the potential claim with representatives of Argo Thompson at an early date, there is no evidence of that and I can make no such assumption. With respect to </w:t>
      </w:r>
      <w:r>
        <w:rPr>
          <w:rFonts w:ascii="arial" w:eastAsia="arial" w:hAnsi="arial" w:cs="arial"/>
          <w:i/>
          <w:color w:val="000000"/>
          <w:sz w:val="20"/>
          <w:lang w:val="en-US" w:eastAsia="en-US" w:bidi="ar-SA"/>
        </w:rPr>
        <w:t>its</w:t>
      </w:r>
      <w:r>
        <w:rPr>
          <w:rFonts w:ascii="arial" w:eastAsia="arial" w:hAnsi="arial" w:cs="arial"/>
          <w:color w:val="000000"/>
          <w:sz w:val="20"/>
          <w:lang w:val="en-US" w:eastAsia="en-US" w:bidi="ar-SA"/>
        </w:rPr>
        <w:t xml:space="preserve"> investigation, Argo Thompson says as follows (and this appears in Affidavit No. 2 of Yvonne Van Vliet, a paralegal in the employ of Argo Thompson's counsel):</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as Exhibit "J" to this affidavit is a true copy of the timecard signed by plough operator Chris Jones on November 12, 2007. Mr. Jones' timecard indicates that he commenced his shift at 5:00 p.m., on November 12, 2007 and worked until 4:25 a.m., on November 13, 2007. On his timecard he recorded applying 41 cubic meters of winter abrasive (activity 310B) to the Coquihalla Highway during his shift.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22, 2012 I was informed by Tom Bone, General Manager for Argo, during a teleconference, that Chris Jones has not been employed with Argo since 2008, nor has Argo been in contact with him since 2008. Furthermore, Mr. Bone informed me that Argo is not aware of Chris Jones' current address or 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indication that Mr. Jones cannot be found, what reasonable steps have been taken to locate him, or even whether his evidence, beyond that contained in the records, is required for the defence of these claims. With respect to records, there is no evidence to suggest that any are missing or have been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circumstances, I find that there is no prejudice to these proposed defendants in making the order sought, whereas the potential prejudice to the plaintiff, should she be deprived of potential claims, is overwhelming. An order will go in the terms of the application.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 KEIGHLEY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Hung v. Gardiner, [2002] B.C.J. No. 1918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 and 11,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S063049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1918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1234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Admin. L.R. (3d) 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116 A.C.W.S. (3d) 960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Christine Hung, plaintiff, and Brian C. Gardiner, Donald Willoughby, Bryant McAfee, Jim P. Mills, Barbara Carle-Thiesson, Judy Gardner, D. Ted MacCormac, Mark McGorman, Sunny Mathieson, W. Wayne McIlroy and the Institute of Chartered Accountants of British Columbia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1" w:name="Keywords_26"/>
      <w:bookmarkEnd w:id="181"/>
      <w:r>
        <w:rPr>
          <w:rFonts w:ascii="arial" w:eastAsia="arial" w:hAnsi="arial" w:cs="arial"/>
          <w:b/>
          <w:color w:val="000000"/>
          <w:sz w:val="20"/>
          <w:lang w:val="en-US" w:eastAsia="en-US" w:bidi="ar-SA"/>
        </w:rPr>
        <w:t>Professional occupations — Accountants — Discipline — Libel and slander — Defences — Absolute privilege — Qualified privilege — Torts — Abuse of legal procedure — Malicious prosecution — Actions against statutory tribunals (incl. professional associations) — Conspiracy — Elements — Invasion of privacy — Defences.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2" w:name="Case Summary_25"/>
            <w:bookmarkEnd w:id="1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Hung's action against them. Hung was a lawyer and a certified general accountant. She was employed by a firm of chartered accountants as manager of its tax division, and worked under the supervision of a chartered accountant. Hung sent letters on her employer's letterhead to 150 businesses inviting them to contact her employer for information on a tax savings plan. She sent the letters when her supervisor was away from the office. The defendant Institute of Chartered Accountants received several complaints about the letters. The defendant Gardiner was the Institute's director of ethics. He authorized the defendant McIlroy to investigate the conduct of the supervisor for breach of the Institute's rules. The firm advised the Institute that Hung violated its internal procedures when she sent the letters. The Institute decided that the supervisor breached its rules. It issued an anonymous reprimand and made him pay costs of $735. The Institute sent a copy of the report about Hung's activities to the Law Society and the Association. The Law Society declined to proceed further. The Association requested an explanation from Hung. Hung devoted 86 hours to the preparation of her response. The Association advised Hung that it would not conduct disciplinary proceedings because there were insufficient grounds. Hung sued for defamation, malicious prosecution and on other grounds.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3" w:name="Holdings of Court_22"/>
            <w:bookmarkEnd w:id="18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dismissed against all the defendants. The defendants had statutory immunity under the Accountants (Chartered) Act when they disclosed the report. They did not have protection under the Disciplinary Authorities Protection Act since disciplinary proceedings against the supervisor were concluded when the report was forwarded. The defendants could rely on qualified privilege as a defence to Hung's defamation claim. The Institute honestly believed that Hung's conduct gave rise to disciplinary measures. It was entitled to raise the matter with Hung's regulators and had a legitimate interest to do so. The tort of malicious prosecution did not apply. The Institute merely forwarded information. It did not attempt to encourage Hung's regulators to take proceedings against her. The Institute did not breach any duty of care to Hung. Any obligation of confidentiality that was owed to Hung was superseded by the Institute's obligation to protect the public. Thus, there was no breach of the Accountants (Chartered) Act and no claim available for misfeasance in public office. Hung's privacy rights were not violated. The disclosure was reasonable. It was made to bodies that supervised Hung. The publication was privileged under the laws of defamation. There was no common law tort of invasion of privacy. There was no improper conspiracy among the defendants. Their action was lawful and was not intended to harm Hung. It was in Hung's and the public interest that potential acts of misconduct were reported to her professional bodies for the appropriate action. The defendants could not be liable for Hung's time and inconvenience to deal with this matter. This was one of the costs of being a professional person.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4" w:name="Legislation Cited_12"/>
      <w:bookmarkEnd w:id="1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5"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Accountants (Certified General) Act, R.S.B.C. 1996, c. 2, ss. 20,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Accountants (Chartered) Act, R.S.B.C. 1996, c. 3, ss. 22, 22(1), 22(2), 25,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Disciplinary Authorities Protection Act, </w:t>
      </w:r>
      <w:hyperlink r:id="rId613" w:history="1">
        <w:r>
          <w:rPr>
            <w:rFonts w:ascii="arial" w:eastAsia="arial" w:hAnsi="arial" w:cs="arial"/>
            <w:i/>
            <w:color w:val="0077CC"/>
            <w:sz w:val="20"/>
            <w:u w:val="single"/>
            <w:shd w:val="clear" w:color="auto" w:fill="FFFFFF"/>
            <w:lang w:val="en-US" w:eastAsia="en-US" w:bidi="ar-SA"/>
          </w:rPr>
          <w:t>R.S.B.C. 1996, c. 165, s.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hyperlink r:id="rId614" w:history="1">
        <w:r>
          <w:rPr>
            <w:rFonts w:ascii="arial" w:eastAsia="arial" w:hAnsi="arial" w:cs="arial"/>
            <w:i/>
            <w:color w:val="0077CC"/>
            <w:sz w:val="20"/>
            <w:u w:val="single"/>
            <w:shd w:val="clear" w:color="auto" w:fill="FFFFFF"/>
            <w:lang w:val="en-US" w:eastAsia="en-US" w:bidi="ar-SA"/>
          </w:rPr>
          <w:t>R.S.B.C. 1996, c. 165, ss. 33</w:t>
        </w:r>
      </w:hyperlink>
      <w:r>
        <w:rPr>
          <w:rFonts w:ascii="arial" w:eastAsia="arial" w:hAnsi="arial" w:cs="arial"/>
          <w:color w:val="000000"/>
          <w:sz w:val="20"/>
          <w:lang w:val="en-US" w:eastAsia="en-US" w:bidi="ar-SA"/>
        </w:rPr>
        <w:t>, 33(c), 33(d), 73(a).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Legal Professions Act, </w:t>
      </w:r>
      <w:hyperlink r:id="rId615" w:history="1">
        <w:r>
          <w:rPr>
            <w:rFonts w:ascii="arial" w:eastAsia="arial" w:hAnsi="arial" w:cs="arial"/>
            <w:i/>
            <w:color w:val="0077CC"/>
            <w:sz w:val="20"/>
            <w:u w:val="single"/>
            <w:shd w:val="clear" w:color="auto" w:fill="FFFFFF"/>
            <w:lang w:val="en-US" w:eastAsia="en-US" w:bidi="ar-SA"/>
          </w:rPr>
          <w:t>R.S.B.C. 1996, c.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616" w:history="1">
        <w:r>
          <w:rPr>
            <w:rFonts w:ascii="arial" w:eastAsia="arial" w:hAnsi="arial" w:cs="arial"/>
            <w:i/>
            <w:color w:val="0077CC"/>
            <w:sz w:val="20"/>
            <w:u w:val="single"/>
            <w:shd w:val="clear" w:color="auto" w:fill="FFFFFF"/>
            <w:lang w:val="en-US" w:eastAsia="en-US" w:bidi="ar-SA"/>
          </w:rPr>
          <w:t>R.S.B.C. 1996, c. 373, s. 1</w:t>
        </w:r>
      </w:hyperlink>
      <w:r>
        <w:rPr>
          <w:rFonts w:ascii="arial" w:eastAsia="arial" w:hAnsi="arial" w:cs="arial"/>
          <w:color w:val="000000"/>
          <w:sz w:val="20"/>
          <w:lang w:val="en-US" w:eastAsia="en-US" w:bidi="ar-SA"/>
        </w:rPr>
        <w:t>(1), 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5" w:name="Counsel_28"/>
      <w:bookmarkEnd w:id="1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in person. David Wende and Paul Dawson,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6" w:name="Judgment_28"/>
      <w:bookmarkEnd w:id="186"/>
      <w:r>
        <w:pict>
          <v:line id="_x0000_s1157"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7" w:name="JOYCE J."/>
            <w:bookmarkEnd w:id="187"/>
            <w:r>
              <w:rPr>
                <w:rFonts w:ascii="arial" w:eastAsia="arial" w:hAnsi="arial" w:cs="arial"/>
                <w:b/>
                <w:color w:val="000000"/>
                <w:sz w:val="30"/>
                <w:lang w:val="en-US" w:eastAsia="en-US" w:bidi="ar-SA"/>
              </w:rPr>
              <w:t>JOYCE J.</w:t>
            </w:r>
          </w:p>
        </w:tc>
      </w:tr>
    </w:tbl>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lawyer and a certified general accountant. She is a member of the Law Society of British Columbia (the "Law Society") and of the Certified General Accountants Association of British Columbia (the "CGA Association"). At the times material to this action, the plaintiff was employed with a firm of chartered accountants, working under the supervision of a chartered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Institute of Chartered Accountants of British Columbia (the "Institute") is a corporation created by the Accountants (Chartered) Act, </w:t>
      </w:r>
      <w:hyperlink r:id="rId617" w:history="1">
        <w:r>
          <w:rPr>
            <w:rFonts w:ascii="arial" w:eastAsia="arial" w:hAnsi="arial" w:cs="arial"/>
            <w:i/>
            <w:color w:val="0077CC"/>
            <w:sz w:val="20"/>
            <w:u w:val="single"/>
            <w:shd w:val="clear" w:color="auto" w:fill="FFFFFF"/>
            <w:lang w:val="en-US" w:eastAsia="en-US" w:bidi="ar-SA"/>
          </w:rPr>
          <w:t>R.S.B.C. 1996, c. 3</w:t>
        </w:r>
      </w:hyperlink>
      <w:r>
        <w:rPr>
          <w:rFonts w:ascii="arial" w:eastAsia="arial" w:hAnsi="arial" w:cs="arial"/>
          <w:color w:val="000000"/>
          <w:sz w:val="20"/>
          <w:lang w:val="en-US" w:eastAsia="en-US" w:bidi="ar-SA"/>
        </w:rPr>
        <w:t>. The Institute is responsible, amongst other things, for regulating and enforcing standards of conduct of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Gardiner is the Institute's Director of Ethics and is responsible for overseeing investigations on behalf of the Professional Conduct Enquiry Committee (the "PCEC") of the Institute. The defendant McIlroy is an investigator employed by the Institute. The other defendants were members of the PCEC.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March 7, 2000, the PCEC determined that Ms. Hung's supervising chartered accountant was guilty of professional misconduct for failing to supervise her properly. The professional conduct enquiry arose because Ms. Hung had sent letters of solicitation to a large number of businesses, resulting in several complaints to the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conclusion of the discipline proceedings, at the direction of the PCEC, Mr. Gardiner sent the Law Society and the CGA Association an edited copy of the investigation report that had been prepared in connection with the professional conduct enquiry.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Law Society determined that Ms. Hung had not been acting in her capacity as a lawyer and declined jurisdiction to investigate her actions. The CGA Association invited a submission from Ms. Hung and, upon receiving her submission, determined it would not take any disciplinary proceedings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October 23, 2000, Ms. Hung commenced this action claiming damages for defamation, malicious prosecution,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confidentiality under the Freedom of Information and Protection of Privacy Act,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breach of the Accountants (Chartered) Act, and bylaws, misfeasance in public office, breach of the Privacy Act,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invasion of privacy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apply under Rule 18A to dismiss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fundamental issue I must determine is this: in what circumstances, if any, is a public body liable for drawing the activities of a professional person to the attention of the regulatory bodies to which that person belongs?</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Hung became a certified general accountant in 1991 and a lawyer in 1997. In 1999, Ms. Hung was employed as a Manager in the Tax Division of the Vancouver office of KPMG LLP, a firm of chartered accountants. A chartered accountant in the firm (the "Member") oversaw Ms. Hung's professional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28, 1999, Ms. Hung sent letters on KPMG letterhead, each with identical text, to between 100 and 150 businesses. The letters invited the businesses to contact KPMG for information on a "Home Builder Program", a tax savings plan designed by Ms. Hung. Ms. Hung sent the letters while the Member was away from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Institute received four complaints expressing concern that the letter appeared to be soliciting their clients and made potentially misleading claims about the proprietary nature of the tax savings plan and its possible benefits. Three complaints came from chartered accountants and one came from a firm of certified general accountants.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Gardiner formed the opinion that Ms. Hung's letters might contravene the Institute's Rules of Professional Conduct because they:</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claimed a proprietary interest in an interpretation of the Income Tax Act,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appeared to be a broad-based solicitation of corporate developers who might reasonably be expected to have their own chartered accountant or certified general account firms on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5, 1999, on Mr. Gardiner's recommendation, the PCEC authorized Mr. McIlroy to conduct an investigation concerning the Member's conduct for a possible breach of Rule 406, which makes a member responsible for any failure of a non-member, with whom the member is associated in practice, to abide by the rules of the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McIlroy interviewed the Member on November 17, 1999 and interviewed Ms. Hung on January 6, 2000. The Member led Mr. McIlroy to understand that he had not approved the concept of sending the letters and that the firm's policy required a chartered accountant to review and approve such a letter before sending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notes of his telephone conversation with Ms. Hung, Mr. McIlroy recorded that she told him the following things: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understood the Member thought it was a good strategy;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phoned the Toronto office which referred her to the firm's approval policy and she understood opinions required the approval of a chartered accountant but marketing issues did not;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felt the plan was unique and therefore there could not have been any pre-existing engagements.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Hung disputes that she told Mr. McIlroy the letters could not solicit an entrusted engagement because the plan was unique or because no other accountant could have an engagement to provide this service. She says she told him the letters could not be viewed as solicitation because the services offered and the underlying plan had to do with the practice of law, rather than accounting. In my opinion, this dispute on the evidence is not crucial to the determination of the issues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January 18, 2000, the Institute received a letter from KPMG which stated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Hung acted on her own, outside of KPMG's internal quality control procedures, in issuing the letters;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mailed the letters herself without the knowledge of any professional staff member;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letters were sent without following the proper review procedures and without the proper authorization;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incident KPMG reviewed Ms. Hung's employment and she decided to leave KPMG effective October 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McIlroy prepared a draft report and, in accordance with the Institute's practice, invited the Member to review and comment on the draft. Following the review, the Member provided the Institute with additional documentation regarding KPMG's policies and procedures in support of the Member's assertion that Ms. Hung had violated the firm's policies and procedures in sending the letters. Mr. McIlroy made some changes to the report as a result of consulting with the Member and prepared a final report that the Member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copy of the final report, with the names of the Member and his superior at KPMG deleted, is reproduced in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March 7, 2000, the PCEC members met to consider the investigator's report. The PCEC had a number of options open to it, including:</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dismissing the complaint;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that a formal statement of complaint issue and the matter go before a Discipline Tribunal; or</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a finding that the Member breached the Rules and, with the consent of the Member, imposing penalty (a determination and recommendation or "D&amp;R").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PCEC adopted the third option. It determined the letters were sent in breach of the Institute's Rules and that the Member was responsible for Ms. Hung's actions under Rule 406. It recommended, as a penalty, an anonymous reprimand and costs of $735. On April 9, 2000, the Member accepted the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PCEC also passed a motion instructing Mr. Gardiner to advise the Law Society and the CGA Association of Ms. Hung's activities that had given rise to the proceedings before the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April 5, 2000, Mr. Gardiner sent a copy of an edited report to the Law Society and the CGA Association with covering letters that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Law Society]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at the direction of the Professional Conduct Enquiry Committee, who after performing an investigation into the conduct of Ms. Hung, as an employee of a chartered accounting firm, has directed that I forward to you materials with respect to that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have any questions or need further materials, please do not hesitate to contact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CGA Association]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directed by the Professional Conduct Enquiry Committee I am enclosing material from our investigation file that relate to [Ms. Hung's] activities. Should you request or need any additional materials, please do not hesitate to contact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edited report deleted the names of the Member and his superior as well as the names of the persons who had complained about the letters. It also deleted a number of the statements attributed to Ms. Hung and the Member. A copy of the edited report is reproduced in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April 14, 2000, the Law Society advised the Institute that it had declined to investigate Ms. Hung because it concluded the report did not disclose any conduct on her part acting as a lawyer and her activities were not within the jurisdiction of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June 23, 2000, the CGA Association wrote Ms. Hung requesting an explanation from her "as required by rule R105 of the Code of Ethical Principles and Rules of Conduct and to determine if a formal complaint should be lodged with the Ethics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Hung deposed that she spent over 86 hours preparing her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August 2, 2000, the CGA Association advised Ms. Hung that it was declining to investigate the matter further because there were insufficient grounds to proceed with the complaint.</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MOTIVES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heart of the plaintiff's action is her allegation that the defendants, knowing the Institute had no jurisdiction over her, provided the edited report to the Law Society and CGA Association to punish her because of their perception that she had failed to abide by the Institute's rules by soliciting business from clients of chartered accountants. Ms. Hung alleges the defendants acted with malice, without any honest belief that she had committed any act of professional misconduct. Because this factual issue is material to a number of the defences relied on by the defendants it is appropriate to address it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I can make this factual determination on the material before me and a conventional trial with oral evidence is not required. This fact in issue is, of course, one of state of mind. It is a fact that can be determined only through the evidence of the defendants and by inference from circumstantial evidence. Not surprisingly, each of the defendants has deposed that they did not act out of any malice or desire to injure Ms. Hung. Ms. Hung has examined each of them for discovery and in my opinion has not shaken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defendants' denials are only one part of the evidence from which the court must find the fact at issue. The defendants' evidence as to their state of mind or intention has to be tested by reference to the surrounding circumstances considered in light of the interest underlying the delivery of the report (Gibbs v. Jalbert </w:t>
      </w:r>
      <w:hyperlink r:id="rId618" w:history="1">
        <w:r>
          <w:rPr>
            <w:rFonts w:ascii="arial" w:eastAsia="arial" w:hAnsi="arial" w:cs="arial"/>
            <w:i/>
            <w:color w:val="0077CC"/>
            <w:sz w:val="20"/>
            <w:u w:val="single"/>
            <w:shd w:val="clear" w:color="auto" w:fill="FFFFFF"/>
            <w:lang w:val="en-US" w:eastAsia="en-US" w:bidi="ar-SA"/>
          </w:rPr>
          <w:t>(1996), 18 B.C.L.R. (3d) 351</w:t>
        </w:r>
      </w:hyperlink>
      <w:r>
        <w:rPr>
          <w:rFonts w:ascii="arial" w:eastAsia="arial" w:hAnsi="arial" w:cs="arial"/>
          <w:color w:val="000000"/>
          <w:sz w:val="20"/>
          <w:lang w:val="en-US" w:eastAsia="en-US" w:bidi="ar-SA"/>
        </w:rPr>
        <w:t xml:space="preserve"> (C.A.)). I must ask whether their evidence is in "harmony with the preponderance of the probabilities which a practical and informed person would readily recognize as reasonable" in the circumstances (Faryna v. Chorny, </w:t>
      </w:r>
      <w:hyperlink r:id="rId116"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356-357).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of the committee members on this issue, as set out in their affidavits may be summarized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did not know the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aware that information received in the course of an investigation was to be held in confidence by the PCEC but believed the obligation of confidentiality was owed to the Member whose conduct was under consideration. Further, they believed that any obligation of confidentiality was superseded by the obligation and interest of the Institute to protect the public;</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aware the report detailed a difference in opinion between Ms. Hung and the Member whether she had complied with her employer's internal policies. They made no determination whether Ms. Hung had breached the policies deliberately or inadvertently because they did not consider it was relevant to the issue before the committee, namely, improper supervision by the Member;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had no reason to disbelieve the statements of fact set out in the report;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believed the Law Society and CGA Association would treat the information they received with discretion and in confidence;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not familiar with the rules of professional conduct of the Law Society or CGA Association but presumed they imposed obligations on their members governing such matters as solicitation, maintenance of the profession's reputation, and acting with integrity and due care. They believed Ms. Hung's activities justified bringing the matter to the attention of the governing bodies;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did not believe that merely bringing the matter to the attention of the professional bodies would itself harm or injure Ms. 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Hung's complaint is not just that a report was sent to the Law Society and the CGA Association. She complains that the report was edited to remove information which she had provided to the Institute, that she believed she had complied with KPMG policy (Paragraphs 11 and 22) and that she understood the Member thought the plan was a good strategy (paragraph 14). Ms. Hung submits that in editing the report in this way Mr. Gardiner presented a misleading picture and demonstrated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Hung says the PCEC did not make a determination that sending the letter in fact violated Rule 301.2, the solicitation rule, which was the concern that first prompted the complaints to the Institute. She says the PCEC did not make a finding that it constituted a solicitation of "any professional engagement which has been entrusted to another member". She says the PCEC did not make a determination that she had done anything wrong. She says further that the PCEC did not make a determination that she had contravened KPMG's internal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PCEC was charged with inquiring into the conduct of the Member. It had no jurisdiction to discipline any persons other than members of the Institute. As appears from the report itself, the PCEC considered that the letter raised two issues: (1) solicitation and (2) making misleading claims. The issue before the PCEC was whether the Member had breached Rule 406 by failing to provide proper supervision to the non-member. The Member, by agreeing to the determination and recommendation procedure, admitted he had failed to properly supervise. Implicit in that admission was an admission that, at least in the Member's eyes, the employee whom he had the responsibility to supervise and for whose conduct he was vicariously liable, had misconducted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implicit in the decision to find the Member in breach of Rule 406 and recommend a penalty that the PCEC accepted the Member's position that Ms. Hung breached KPMG's internal policies even though it did not determine whether the breach was intentional or inadvertent. The PCEC did not have to make that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opinion, the issue I have to decide is not whether the actions of Ms. Hung would constitute a breach of the Rules of Conduct had they been those of a chartered accountant. The issues are whether the defendants honestly believed Ms. Hung's conduct merited investigation by one or other or both of the professional bodies of which she was a member, whether they had reasonable grounds for that belief and whether, in reporting the matter, they acted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would answer those questions in the affirmative. The matter had been properly investigated and the Member had accepted responsibility for the conduct of the plaintiff. In the minds of the defendants, it was conduct that would merit investigation if done by a chartered accountant. The defendants were not familiar with the rules of the other professional bodies but assumed they had similar codes of professional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nothing in the evidence to suggest any defendant had any personal vendetta against the plaintiff. None of the defendants knew her. There is nothing in the evidence to suggest that any of the defendants thought that reporting the matter would somehow advance their own personal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report was sent without embellishment. There was some editing to protect the confidentiality of the Member and the complainants. The edited report did remove some of the plaintiff's statements of her position regarding the matter but also deleted some statements made by the Member. I am satisfied that the editing process was not an attempt to misrepresent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did not request that any action be taken. The defendants provided the report simply to advise of information they thought ought to come to the attention of the other statutory bodies. They provided it in circumstances where the defendants assumed and believed the recipients would deal with in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testimony of the defendants and the surrounding circumstances taken together satisfy me that the actions of the defendants were not actuated by any malice towards the plaintiff.</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CAUSES OF ACTION ASSERTED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her writ and statement of claim, the plaintiff asserts the following causes of action:</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libel arising from the delivery to the Law Society and the CGA Association of the edited investigator's report;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 prosecution in instigating or attempting to instigate discipline proceedings by the two professional bodies;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Institute;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Accountants (Chartered) Act and bylaw 760 of the Institute and misfeasance in public office;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s. 1(1) of the Privacy Act and invasion of privacy under the common law;</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confidentiality under the Freedom of Information and Protection of Privacy Act;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w:t>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DEFENCES RELIED UPON -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take the position, in the first place, that Mr. Gardiner delivered the report to the Law Society and to the CGA Association on an occasion of absolute privilege, as statements made in the course of quasi-judicial proceedings. They submit the absolute privilege not only gives them immunity from the claim in defamation, but extends to all causes of action stemming from the protected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defendants submit further that the provisions of the Accountants (Chartered) Act and the Disciplinary Authority Protection Act,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also provide absolute defences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alternative, and in addition to the absolute defences, the defendants rely upon the following specific defences in relation to the various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submit that in sending the report to the Law Society and the CGA Association they acted in good faith upon an occasion of qualified privilege. Although the defendants pleaded in their statement of defence that the reports are not defamatory, the defendants did not seek to rely on that defence on the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submit their actions do not satisfy the necessary elements of the tort of malicious prosecution. They say they did not initiate a prosecution, they had reasonable grounds to take the action they did and their actions were not malicious.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Gross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Institute says it did not owe Ms. Hung a duty of care and did not breach any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the Accountants (Chartered) Act and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take the position that they had the authority to do what they did and that, in any event, they are protected by s. 25 of the Accountants (Chartered) Act. They deny that their actions were taken with any malice towards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Privacy Act, invasion of privacy and Freedom of Information and Protection of 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rely on express provisions in the statutes that they submit protect them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submit they acted in pursuance of their statutory obligations and purposes without any intent to injure the plaintiff.</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OF THE ISSUES</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 Defences</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Statements made in the course of quasi-judicial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Sussman v. Eales </w:t>
      </w:r>
      <w:hyperlink r:id="rId619" w:history="1">
        <w:r>
          <w:rPr>
            <w:rFonts w:ascii="arial" w:eastAsia="arial" w:hAnsi="arial" w:cs="arial"/>
            <w:i/>
            <w:color w:val="0077CC"/>
            <w:sz w:val="20"/>
            <w:u w:val="single"/>
            <w:shd w:val="clear" w:color="auto" w:fill="FFFFFF"/>
            <w:lang w:val="en-US" w:eastAsia="en-US" w:bidi="ar-SA"/>
          </w:rPr>
          <w:t>(1985), 33 C.C.L.T. 156</w:t>
        </w:r>
      </w:hyperlink>
      <w:r>
        <w:rPr>
          <w:rFonts w:ascii="arial" w:eastAsia="arial" w:hAnsi="arial" w:cs="arial"/>
          <w:color w:val="000000"/>
          <w:sz w:val="20"/>
          <w:lang w:val="en-US" w:eastAsia="en-US" w:bidi="ar-SA"/>
        </w:rPr>
        <w:t xml:space="preserve"> (Ont. H.C.J.), appeal allowed in part </w:t>
      </w:r>
      <w:hyperlink r:id="rId620" w:history="1">
        <w:r>
          <w:rPr>
            <w:rFonts w:ascii="arial" w:eastAsia="arial" w:hAnsi="arial" w:cs="arial"/>
            <w:i/>
            <w:color w:val="0077CC"/>
            <w:sz w:val="20"/>
            <w:u w:val="single"/>
            <w:shd w:val="clear" w:color="auto" w:fill="FFFFFF"/>
            <w:lang w:val="en-US" w:eastAsia="en-US" w:bidi="ar-SA"/>
          </w:rPr>
          <w:t>(1986) 25 C.P.C. (2d) 7</w:t>
        </w:r>
      </w:hyperlink>
      <w:r>
        <w:rPr>
          <w:rFonts w:ascii="arial" w:eastAsia="arial" w:hAnsi="arial" w:cs="arial"/>
          <w:color w:val="000000"/>
          <w:sz w:val="20"/>
          <w:lang w:val="en-US" w:eastAsia="en-US" w:bidi="ar-SA"/>
        </w:rPr>
        <w:t xml:space="preserve"> (Ont. C.A.) deals with the doctrine of immunity by reason of the absolute privilege regarding statements made in the course of quasi-judicial proceedings in the context of discipline proceedings of a statutory body. The plaintiff sued the defendant manager of a nursing home and the home itself for libel arising out of a complaint made in writing by the defendant to the Royal College of Dental Surgeons. The defendant also mistakenly sent a copy of the letter to the president of the local dental society. The complaint had to do with solicitation and alleged harassment of the nursing home. After investigation, the Complaints Committee of the Society decided not to refer the matter to the Discipline Committee, choosing instead gently to chastise the plaintiff, a course within its statutory powers. At p. 157 Smith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is whether the defendants enjoy immunity. The general rule is clear. No action will lie for defamatory statements contained in a document properly used in the course of any proceedings before a court of justice or tribunal recognized by law. The rule is well enough settled. The need for citing jurisprudential support has virtually disappeared. However, the following passage in Fleming, Law of Torts 4th ed. (1971) p. 489, always bears repetition: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Freedom of speech without fear of consequences is considered indispensable for the proper and effective administration of justice ... The privilege is incident to the proceedings of all courts of justice and, though analogically applied to other tribunals exercising equivalent functions, has not been extended to those wielding administrative rather than judicial powers ... Though it is perhaps not easy to justify the inclusion of military courts of inquiry, as distinct from courts martial, no one would cavil at the extension of the privilege to ... disciplinary proceedings by the Law Society ... The privilege is not confined to statements made in court, but extends to all preparatory steps taken with a view to judicial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question really is whether the body to which the complaint in this case was sent is quasi-judicial or whether it is merely administrative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p. 159, Mr. Justice Smith dealt with the question of when a quasi-judicial proceeding commences.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plaintiff-respondent concedes that the Discipline Committee is a quasi-judicial body. He seeks however to draw a neat distinction between the Complaints Committee and the Discipline Committee. His contention is that the first one is purely investigative and is not protected. I cannot view the discipline machinery in that way. The complaint is a necessary first step in one entire process. The legislature could not have intended to break the machinery or the mechanism unit into discrete parts.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French v. Law Society of Upper Canada </w:t>
      </w:r>
      <w:hyperlink r:id="rId621" w:history="1">
        <w:r>
          <w:rPr>
            <w:rFonts w:ascii="arial" w:eastAsia="arial" w:hAnsi="arial" w:cs="arial"/>
            <w:i/>
            <w:color w:val="0077CC"/>
            <w:sz w:val="20"/>
            <w:u w:val="single"/>
            <w:shd w:val="clear" w:color="auto" w:fill="FFFFFF"/>
            <w:lang w:val="en-US" w:eastAsia="en-US" w:bidi="ar-SA"/>
          </w:rPr>
          <w:t>(1975), 9 O.R. (2d) 473</w:t>
        </w:r>
      </w:hyperlink>
      <w:r>
        <w:rPr>
          <w:rFonts w:ascii="arial" w:eastAsia="arial" w:hAnsi="arial" w:cs="arial"/>
          <w:color w:val="000000"/>
          <w:sz w:val="20"/>
          <w:lang w:val="en-US" w:eastAsia="en-US" w:bidi="ar-SA"/>
        </w:rPr>
        <w:t>, a decision of the Ontario Court of Appeal, it was said at p. 477: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investigative function of the Law Society and the preparation and swearing of the complaints against the appellant solicitor were discretionary and quasi-judicial acts pursuant to a statutory duty and called for the exercise of discretion and judgment on the part of the officials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learned justice discussed the rationale for the rule at pp. 159-160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question of balancing two interests. The public interest should outweigh that of the individual for at least two reasons. Firstly the immunity will only be conferred upon a citizen complaining in a confidential way to a body created by statute. A communication of that kind can hardly be said to be a publication of the kind that is apt to harm one's reputation in the community to a degree sufficient to attract an award of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Secondly, the right to engage in professional activities must be the subject of rules governing them. These rules cannot be enforced without a corresponding right in the members of the public to complain uninhibited and without fear of being found wrong and as a result being subject to actions in defamation. Surely it is a small price for a professional person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 of Appeal allowed the appeal in part, holding that the chambers judge had erred in concluding that absolute privilege applied to the copy of the letter sent to the local dental society but upheld the decision with respect to the complaint sent to the College,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view, the doctrine of immunity by reason of absolute privilege with respect to statements made in the course of proceedings before a statutory body, exercising disciplinary powers over a member with respect to unprofessional conduct, applies to statements made in a letter of complaint addressed to the Registrar of the Royal College of Dental Surgeons. It is a document incidental to the initiation of quasi-judicial proceedings, and it matters not that the Complaints Committee has investigatory powers which may or may not lead to a direction that the matter be referred to the Discipline Committee. A complainant in the respondent Eales' position should not be deterred by the fear of proceedings and "the vexation of defending actions". (Lincoln v. Daniels, [1961] 3 All E.R. 740 at 748.).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Boyachuch v. Dukes </w:t>
      </w:r>
      <w:hyperlink r:id="rId622" w:history="1">
        <w:r>
          <w:rPr>
            <w:rFonts w:ascii="arial" w:eastAsia="arial" w:hAnsi="arial" w:cs="arial"/>
            <w:i/>
            <w:color w:val="0077CC"/>
            <w:sz w:val="20"/>
            <w:u w:val="single"/>
            <w:shd w:val="clear" w:color="auto" w:fill="FFFFFF"/>
            <w:lang w:val="en-US" w:eastAsia="en-US" w:bidi="ar-SA"/>
          </w:rPr>
          <w:t>(1982), 136 D.L.R. (3d) 28</w:t>
        </w:r>
      </w:hyperlink>
      <w:r>
        <w:rPr>
          <w:rFonts w:ascii="arial" w:eastAsia="arial" w:hAnsi="arial" w:cs="arial"/>
          <w:color w:val="000000"/>
          <w:sz w:val="20"/>
          <w:lang w:val="en-US" w:eastAsia="en-US" w:bidi="ar-SA"/>
        </w:rPr>
        <w:t xml:space="preserve"> (Alta.Q.B.), the defence of absolute privilege granted to participants in judicial proceedings was applied in the case of a citizen who had made an allegedly libellous complaint to the chief of a municipal police force. At pp. 32-33 Quigley J. spoke of the importance of the existence of the privilege to protect both the public and the police officers themselves by ensuring the full expression and resolution of complaints in a formal and fair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statutory powers, procedures and sanctions under the Police Act create a judicial proceeding in its broadest sense. And it is clear the Act provides a way by which an aggrieved citizen can bring any alleged misconduct of a police officer to the attention of the ultimate authority. The Police Act clearly recognizes that it is not only in the interest of police officers themselves but also in the public interest that the validity of any complaints about how the former discharge their duties on behalf of the community be determined in a formal and fair way. If absolute privilege were not extended to the author of a written complaint made pursuant to and in compliance with the Act, it would have the effect of weakening a safeguard to prevent abuses of authority. The Legislature obviously recognized that such a safeguard was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Kravit v Dilli </w:t>
      </w:r>
      <w:hyperlink r:id="rId623" w:history="1">
        <w:r>
          <w:rPr>
            <w:rFonts w:ascii="arial" w:eastAsia="arial" w:hAnsi="arial" w:cs="arial"/>
            <w:i/>
            <w:color w:val="0077CC"/>
            <w:sz w:val="20"/>
            <w:u w:val="single"/>
            <w:shd w:val="clear" w:color="auto" w:fill="FFFFFF"/>
            <w:lang w:val="en-US" w:eastAsia="en-US" w:bidi="ar-SA"/>
          </w:rPr>
          <w:t>(1998), 56 B.C.L.R. (3d) 150</w:t>
        </w:r>
      </w:hyperlink>
      <w:r>
        <w:rPr>
          <w:rFonts w:ascii="arial" w:eastAsia="arial" w:hAnsi="arial" w:cs="arial"/>
          <w:color w:val="000000"/>
          <w:sz w:val="20"/>
          <w:lang w:val="en-US" w:eastAsia="en-US" w:bidi="ar-SA"/>
        </w:rPr>
        <w:t xml:space="preserve"> (S.C.) at p. 55, Baker J. stated the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Communications taking place during, incidental to and in the processing of judicial or quasi-judicial proceedings are subject to absolute privilege, sometimes also referred to as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There can be no doubt that both the Law Society and the CGA Association are quasi-judicial bodies. Each is empowered by statute, and has a duty, to investigate complaints and hold disciplinary proceedings (Legal Professions Act, </w:t>
      </w:r>
      <w:hyperlink r:id="rId615" w:history="1">
        <w:r>
          <w:rPr>
            <w:rFonts w:ascii="arial" w:eastAsia="arial" w:hAnsi="arial" w:cs="arial"/>
            <w:i/>
            <w:color w:val="0077CC"/>
            <w:sz w:val="20"/>
            <w:u w:val="single"/>
            <w:shd w:val="clear" w:color="auto" w:fill="FFFFFF"/>
            <w:lang w:val="en-US" w:eastAsia="en-US" w:bidi="ar-SA"/>
          </w:rPr>
          <w:t>R.S.B.C. 1996, c. 9</w:t>
        </w:r>
      </w:hyperlink>
      <w:r>
        <w:rPr>
          <w:rFonts w:ascii="arial" w:eastAsia="arial" w:hAnsi="arial" w:cs="arial"/>
          <w:color w:val="000000"/>
          <w:sz w:val="20"/>
          <w:lang w:val="en-US" w:eastAsia="en-US" w:bidi="ar-SA"/>
        </w:rPr>
        <w:t>, Part 4; Accountants (Certified General) Act, R.S.B.C. 1996, c. 2, ss. 20-23).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submits that a person who makes a complaint to a professional body enjoys only a qualified privilege, not an absolute privilege, citing Baumann v. Turner </w:t>
      </w:r>
      <w:hyperlink r:id="rId624" w:history="1">
        <w:r>
          <w:rPr>
            <w:rFonts w:ascii="arial" w:eastAsia="arial" w:hAnsi="arial" w:cs="arial"/>
            <w:i/>
            <w:color w:val="0077CC"/>
            <w:sz w:val="20"/>
            <w:u w:val="single"/>
            <w:shd w:val="clear" w:color="auto" w:fill="FFFFFF"/>
            <w:lang w:val="en-US" w:eastAsia="en-US" w:bidi="ar-SA"/>
          </w:rPr>
          <w:t>(1993), 82 B.C.L.R. (2d) 362</w:t>
        </w:r>
      </w:hyperlink>
      <w:r>
        <w:rPr>
          <w:rFonts w:ascii="arial" w:eastAsia="arial" w:hAnsi="arial" w:cs="arial"/>
          <w:color w:val="000000"/>
          <w:sz w:val="20"/>
          <w:lang w:val="en-US" w:eastAsia="en-US" w:bidi="ar-SA"/>
        </w:rPr>
        <w:t xml:space="preserve"> (C.A.). That was an action in libel in which a professional engineer sued the mayor of a municipality in connection with a defamatory letter the mayor had sent to a Minister of the Crown and which was provided to a local newspaper. The mayor and the engineer, an interested citizen of the community, were at odds concerning the municipality's desire to obtain an additional water source. The mayor considered making a complaint about the engineer to the engineer's governing body. He prepared a draft letter which he reviewed with the municipal council. The other council members persuaded the mayor not to send the letter. Subsequently, the mayor received a copy of a letter the Minister of the Environment had sent to the engineer on the subject, siding with the engineer. The mayor sent a letter in reply to the Minister in which he referred to the fact that he had considered making a complaint to the engineer's governing body. He went on to make certain defamatory statements about the engineer. A copy of this letter was subsequently provided to the local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relied on qualified privilege in respect of sending the letter to the Minister and providing it to the newspaper. At trial he was successful. The appeal was dismissed. The majority held qualified privilege applied in both instances. Southin, J.A. dissented in part. She upheld the defence of qualified privilege with respect to sending the letter to the Minster but held that the defence was not available in respect of the publication to the newspaper because the mayor had no duty to send it to the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relies on the following passage from the reasons of Southin J.A. at p. 375 in submitting that a complainant to a professional body enjoys qualified privilege only: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Apart from his duty as mayor, the respondent Turner, in common with every other citizen, has a proper duty or interest in the maintenance of the standards of every self-governing profession and may make complaints concerning the conduct of a member of such a body to his professional governing body. To make such a complaint is to publish upon an occasion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the foregoing passage appears to support the plaintiff's position, it is important to recognize that the defendant had not raised the issue of absolute privilege arising from quasi-judicial proceedings because the facts of that case would not support the defence. The case was not concerned with the privilege that attaches to a complaint to a professional body. The mayor did not make the complaint to the professional body. Baumann was concerned with the defendant's duty in maintaining and promoting the interests of the municipality and the corresponding interests of the persons who received the defamatory letter to the Minister of the Crown and the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also refers to Gibbs v. Jalbert, supra, to support her argument that the defendants cannot claim absolute privilege. In that case the defendant wrote a letter complaining of the plaintiff, a teacher, to the plaintiff's principal, the area superintendent, the school board and the area teachers' association. The defendant relied on qualified privilege. The question of absolute privilege could not arise because of the widespread publication of the letter. This was not a case of a complaint brought to the governing body in accordance in a proper manner in accordance with the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opinion, the cases relied on by the plaintiff do not preclude this court from concluding that a person who makes a complaint about a professional person to his or her governing body enjoys an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am satisfied that the actions of the defendants in this case, in sending the edited report to each of those bodies, were necessary first steps in quasi-judicial proceedings and were sufficiently proximate to potential disciplinary proceedings to be protected by an absolute privilege. The defendants had a concern whether the plaintiff had breached any rules or ethics set down by the two statutory bodies of which she was a member. They had an interest, as do all members of the public, in bringing matters that they thought might constitute misconduct or conduct unbecoming a member of the professions to which the plaintiff belonged to the attention of the governing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submits that the absolute privilege relied on by the defendants, the "witness immunity", is not available to these defendants. She says the defendants could not be witnesses in any discipline proceedings under the Legal Profession Act or the Accountants (Certified General) Act because s. 22(2) of the Accountants (Chartered) Act expressly makes them non-compellable in civil proceedings other than under that Act. Therefore, she argues, they cannot claim witness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my view that the absolute privilege is not lost because of the statutory provision that makes the defendants non-compellable witnesses. The privilege was created by common law so that persons would not be deterred by "fear of proceedings and the vexation of defending actions" (Sussman v. Eales, supra, at p. 8) from bringing questionable conduct to the attention of the appropriate authorities. That underlying rationale for the protection remains notwithstanding s. 22(2) of the Accountants (Chartered)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Counsel for the defendants submits that the absolute privilege surrounding the defendants' action in sending the report to the professional bodies provides a defence not only to the action in defamation but to all of the causes of action the plaintiff has brought. In support of this submission, counsel refers to authorities where the absolute privilege protection that a witness in judicial proceedings enjoys was held to be sufficiently broad to protect the witness not only from an action in defamation but also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[Kravit v. Dilli, supra; M.(N.) (Guardian ad litem of) v. M.(I.A.S.) </w:t>
      </w:r>
      <w:hyperlink r:id="rId625" w:history="1">
        <w:r>
          <w:rPr>
            <w:rFonts w:ascii="arial" w:eastAsia="arial" w:hAnsi="arial" w:cs="arial"/>
            <w:i/>
            <w:color w:val="0077CC"/>
            <w:sz w:val="20"/>
            <w:u w:val="single"/>
            <w:shd w:val="clear" w:color="auto" w:fill="FFFFFF"/>
            <w:lang w:val="en-US" w:eastAsia="en-US" w:bidi="ar-SA"/>
          </w:rPr>
          <w:t>(1992), 69 B.C.L.R. (2d) 99</w:t>
        </w:r>
      </w:hyperlink>
      <w:r>
        <w:rPr>
          <w:rFonts w:ascii="arial" w:eastAsia="arial" w:hAnsi="arial" w:cs="arial"/>
          <w:color w:val="000000"/>
          <w:sz w:val="20"/>
          <w:lang w:val="en-US" w:eastAsia="en-US" w:bidi="ar-SA"/>
        </w:rPr>
        <w:t xml:space="preserve"> (C.A.)], conspiracy to commit perjury [Mayer v. Mayer </w:t>
      </w:r>
      <w:hyperlink r:id="rId626" w:history="1">
        <w:r>
          <w:rPr>
            <w:rFonts w:ascii="arial" w:eastAsia="arial" w:hAnsi="arial" w:cs="arial"/>
            <w:i/>
            <w:color w:val="0077CC"/>
            <w:sz w:val="20"/>
            <w:u w:val="single"/>
            <w:shd w:val="clear" w:color="auto" w:fill="FFFFFF"/>
            <w:lang w:val="en-US" w:eastAsia="en-US" w:bidi="ar-SA"/>
          </w:rPr>
          <w:t>(1994), 99 B.C.L.R. (2d) 166</w:t>
        </w:r>
      </w:hyperlink>
      <w:r>
        <w:rPr>
          <w:rFonts w:ascii="arial" w:eastAsia="arial" w:hAnsi="arial" w:cs="arial"/>
          <w:color w:val="000000"/>
          <w:sz w:val="20"/>
          <w:lang w:val="en-US" w:eastAsia="en-US" w:bidi="ar-SA"/>
        </w:rPr>
        <w:t xml:space="preserve"> (S.C.)] and conspiracy to injure a person in his reputation and trade [Marrian v. Vibart, [1962] 3 All E.R. 380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M.(N.) (Guardian ad litem of) v. M.(I.A.S.) Carrothers J.A. quoted from the decision in Evans v. London Hospital Medical College (University of London), [1981] 1 All E.R. 715 (Q.B.) at 719: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how far does this absolute immunity extend to cover the acts or omissions of a witness or potential witness during the stage when they are collecting or considering material with a view to its </w:t>
      </w:r>
      <w:r>
        <w:rPr>
          <w:rFonts w:ascii="arial" w:eastAsia="arial" w:hAnsi="arial" w:cs="arial"/>
          <w:b/>
          <w:color w:val="000000"/>
          <w:sz w:val="20"/>
          <w:lang w:val="en-US" w:eastAsia="en-US" w:bidi="ar-SA"/>
        </w:rPr>
        <w:t>possible</w:t>
      </w:r>
      <w:r>
        <w:rPr>
          <w:rFonts w:ascii="arial" w:eastAsia="arial" w:hAnsi="arial" w:cs="arial"/>
          <w:color w:val="000000"/>
          <w:sz w:val="20"/>
          <w:lang w:val="en-US" w:eastAsia="en-US" w:bidi="ar-SA"/>
        </w:rPr>
        <w:t xml:space="preserve"> use in criminal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of the Court of Appeal in Marrian v Vibart does, it seems to me, make the position clear. In the leading judgment given by Sellers LJ with which the other two members of the court, Willmer and Diplock LJJ, agreed, he said ([1962] 3 All ER 380 at 383, [1963] 1 QB 528 at 535):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"Whatever form of action is sought to be derived from what was said or done in the course of judicial proceedings must suffer the same fate of being barred by the rule which protects witnesses in their evidence before the court </w:t>
      </w:r>
      <w:r>
        <w:rPr>
          <w:rFonts w:ascii="arial" w:eastAsia="arial" w:hAnsi="arial" w:cs="arial"/>
          <w:b/>
          <w:color w:val="000000"/>
          <w:sz w:val="20"/>
          <w:lang w:val="en-US" w:eastAsia="en-US" w:bidi="ar-SA"/>
        </w:rPr>
        <w:t>and in the preparation of the evidence which is to be so given</w:t>
      </w:r>
      <w:r>
        <w:rPr>
          <w:rFonts w:ascii="arial" w:eastAsia="arial" w:hAnsi="arial" w:cs="arial"/>
          <w:color w:val="000000"/>
          <w:sz w:val="20"/>
          <w:lang w:val="en-US" w:eastAsia="en-US" w:bidi="ar-SA"/>
        </w:rPr>
        <w:t>." (Emphasis in M.(N.) (Guardian ad litem of) v. M.(I.A.S.)).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All of the plaintiff's claims are derived from the same act, the delivery of the report. Accordingly, I conclude they are all barred by the privilege that surrounds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event, however, that I am in error in concluding that the defendants enjoy an absolute privilege that protects them from any and all manner of causes of actions derived from the act complained of, I propose to consider the other defences raised.</w:t>
      </w:r>
      <w:r>
        <w:rPr>
          <w:rFonts w:ascii="arial" w:eastAsia="arial" w:hAnsi="arial" w:cs="arial"/>
          <w:sz w:val="20"/>
          <w:lang w:val="en-US" w:eastAsia="en-US" w:bidi="ar-SA"/>
        </w:rPr>
        <w:cr/>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25 of the Accountants (Chartered)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submit that s. 25 of the Accountants (Chartered) Act provides immunity from suits arising from their actions performed in good faith in furtherance of the purposes of the Institute. Section 25(1) reads as follows:</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person, acting or purporting to act, in furtherance of the objects of the institute, for anything done or omitted in good faith in the exercise or purported exercise of the powers conferred by this Act or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objects of the Institute are set out in section 3 of the Act:</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objects of the institute are:</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promote and maintain the knowledge, skill and proficiency of its members and students in all matters relating to the practice of accounting, and, to that end, to establish qualifications and requirements for admission to and continuation of membership and for enrolment and continuation of enrolment of students;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regulate all matters relating to the practice of accounting by its members and students, including competency, fitness, moral character and professional conduct, and, to that end, to establish and enforce standards;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represent the interests of its members and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McPherson v. Institute of Chartered Accountants of British Columbia </w:t>
      </w:r>
      <w:hyperlink r:id="rId627" w:history="1">
        <w:r>
          <w:rPr>
            <w:rFonts w:ascii="arial" w:eastAsia="arial" w:hAnsi="arial" w:cs="arial"/>
            <w:i/>
            <w:color w:val="0077CC"/>
            <w:sz w:val="20"/>
            <w:u w:val="single"/>
            <w:shd w:val="clear" w:color="auto" w:fill="FFFFFF"/>
            <w:lang w:val="en-US" w:eastAsia="en-US" w:bidi="ar-SA"/>
          </w:rPr>
          <w:t>(1988), 33 B.C.L.R. (2d) 348</w:t>
        </w:r>
      </w:hyperlink>
      <w:r>
        <w:rPr>
          <w:rFonts w:ascii="arial" w:eastAsia="arial" w:hAnsi="arial" w:cs="arial"/>
          <w:color w:val="000000"/>
          <w:sz w:val="20"/>
          <w:lang w:val="en-US" w:eastAsia="en-US" w:bidi="ar-SA"/>
        </w:rPr>
        <w:t xml:space="preserve"> (S.C.), upheld </w:t>
      </w:r>
      <w:hyperlink r:id="rId628" w:history="1">
        <w:r>
          <w:rPr>
            <w:rFonts w:ascii="arial" w:eastAsia="arial" w:hAnsi="arial" w:cs="arial"/>
            <w:i/>
            <w:color w:val="0077CC"/>
            <w:sz w:val="20"/>
            <w:u w:val="single"/>
            <w:shd w:val="clear" w:color="auto" w:fill="FFFFFF"/>
            <w:lang w:val="en-US" w:eastAsia="en-US" w:bidi="ar-SA"/>
          </w:rPr>
          <w:t>(1991), 55 B.C.L.R. (2d) 286</w:t>
        </w:r>
      </w:hyperlink>
      <w:r>
        <w:rPr>
          <w:rFonts w:ascii="arial" w:eastAsia="arial" w:hAnsi="arial" w:cs="arial"/>
          <w:color w:val="000000"/>
          <w:sz w:val="20"/>
          <w:lang w:val="en-US" w:eastAsia="en-US" w:bidi="ar-SA"/>
        </w:rPr>
        <w:t xml:space="preserve"> (C.A.), at p. 374 Gow J. spoke of the "transcendent" purpose of the Institute -- the protection of the public: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must not be forgotten is that although an important purpose of the Accountants (Chartered) Act is to enable chartered accountants to self-govern themselves and thereby practise their profession, a transcendent purpose is the protection of the public, A.G. Can. v. Law Soc. of B.C.; Jabour v. Law Soc. of B.C., </w:t>
      </w:r>
      <w:hyperlink r:id="rId629" w:history="1">
        <w:r>
          <w:rPr>
            <w:rFonts w:ascii="arial" w:eastAsia="arial" w:hAnsi="arial" w:cs="arial"/>
            <w:i/>
            <w:color w:val="0077CC"/>
            <w:sz w:val="20"/>
            <w:u w:val="single"/>
            <w:shd w:val="clear" w:color="auto" w:fill="FFFFFF"/>
            <w:lang w:val="en-US" w:eastAsia="en-US" w:bidi="ar-SA"/>
          </w:rPr>
          <w:t>[1982] 2 S.C.R. 307</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37 B.C.L.R. 145</w:t>
        </w:r>
      </w:hyperlink>
      <w:r>
        <w:rPr>
          <w:rFonts w:ascii="arial" w:eastAsia="arial" w:hAnsi="arial" w:cs="arial"/>
          <w:color w:val="000000"/>
          <w:sz w:val="20"/>
          <w:lang w:val="en-US" w:eastAsia="en-US" w:bidi="ar-SA"/>
        </w:rPr>
        <w:t xml:space="preserve"> at 167, </w:t>
      </w:r>
      <w:hyperlink r:id="rId629" w:history="1">
        <w:r>
          <w:rPr>
            <w:rFonts w:ascii="arial" w:eastAsia="arial" w:hAnsi="arial" w:cs="arial"/>
            <w:i/>
            <w:color w:val="0077CC"/>
            <w:sz w:val="20"/>
            <w:u w:val="single"/>
            <w:shd w:val="clear" w:color="auto" w:fill="FFFFFF"/>
            <w:lang w:val="en-US" w:eastAsia="en-US" w:bidi="ar-SA"/>
          </w:rPr>
          <w:t>[1982] 5 W.W.R. 289</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 B.L.R. 234</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66 C.P.R. (2d) 1</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137 D.L.R. (3d) 1</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43 N.R. 451</w:t>
        </w:r>
      </w:hyperlink>
      <w:r>
        <w:rPr>
          <w:rFonts w:ascii="arial" w:eastAsia="arial" w:hAnsi="arial" w:cs="arial"/>
          <w:color w:val="000000"/>
          <w:sz w:val="20"/>
          <w:lang w:val="en-US" w:eastAsia="en-US" w:bidi="ar-SA"/>
        </w:rPr>
        <w:t>, per Estey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Counsel for the defendants submits the defendants were serving the lawful objectives of the Institute, i.e. protecting the public and representing the interests of its members when they drew Ms. Hung's activities to the attention of the Law Society and the CGA Association. Counsel further says that chartered accountants' firms employ certified general accountants and, occasionally, lawyers. He argues the defendants were serving the interests of the members of the Institute because it would be in the interest of chartered accountants to have the two governing bodies remind their members of the importance of not acting in a way that jeopardizes the professional standing of their employer with the Institute. Counsel for the defendants submits further that a logical extension of the Institute serving its members was to refer the matter of Ms. Hung's conduct to the regulatory bodies having jurisdiction when the Institute had no jurisdiction to discipline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Hung submits the defendants did not act in good faith and cannot claim the protection of s. 25. I have determined that issue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believed they were authorized, in the public interest, to disclose the information and were acting in the interest of the Institute and were exercising -- or at least purporting to exercise -- powers conferred by the Act. In my opinion, the defendants are entitled to the protection of s. 25.</w:t>
      </w:r>
      <w:r>
        <w:rPr>
          <w:rFonts w:ascii="arial" w:eastAsia="arial" w:hAnsi="arial" w:cs="arial"/>
          <w:sz w:val="20"/>
          <w:lang w:val="en-US" w:eastAsia="en-US" w:bidi="ar-SA"/>
        </w:rPr>
        <w:cr/>
      </w:r>
    </w:p>
    <w:p>
      <w:pPr>
        <w:numPr>
          <w:numId w:val="1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 of the Disciplinary Authority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Disciplinary Authority Protection Act provides protection for statutory corporations created for the governance of professional persons, and for its members engaged in exercising disciplinary powers. Section 1 reads: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an Act a corporation is established having as one of its purposes the regulation of the profession or occupation practised or carried on by the members of the corporation, and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disciplinary powers over the members of the corporation in respect of their conduct in the profession or occupation regulated are conferred by the Act on the corporation, or on any body of its members, or on any official or member of the corporation,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liability is incurred by the corporation, or by any body of the members, or by any official or member of the corporation, or by any person retained as counsel, solicitor or agent by the corporation for any act or thing done in the exercise of the disciplinary powers conferred or in doing any act or thing in preparation for the exercise of those powers, unless the act or thing is done maliciously and without reasonable and probable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order to claim the benefit conferred by s. 1, the defendants must establish that their action in reporting Ms. Hung was undertaken "in the exercise of the disciplinary powers conferred" by the Accountants (Chartered) Act. Counsel for the defendants submits that the Institute, in furtherance of its objects, disciplined its Member for failure to supervise Ms. Hung, and that reporting her conduct to her professional associations was the reasonable and direct outcome of that disciplinary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do not accept this submission. In my view, it is too much of a stretch to say that reporting Ms. Hung to another statutory body, after the discipline proceedings against the member were essentially concluded, was an act done in the exercise of the disciplinary powers conferred by the Accountants (Chartered) Act. It was an act done in the public interest and in the interest of the Institute, but was not an act that formed part of the disciplinary process against the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not satisfied the defendants can rely on the Disciplinary Authority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Specific Defences</w:t>
      </w:r>
      <w:r>
        <w:rPr>
          <w:rFonts w:ascii="arial" w:eastAsia="arial" w:hAnsi="arial" w:cs="arial"/>
          <w:sz w:val="20"/>
          <w:lang w:val="en-US" w:eastAsia="en-US" w:bidi="ar-SA"/>
        </w:rPr>
        <w:cr/>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Qualified Privilege as a defence to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event I am in error in concluding the defendants are protected by an absolute privilege, I am satisfied they may claim qualified privilege as a defence to the action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Qualified privilege attaches to the occasion upon which a communication is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the person who makes a communication has an interest or a duty, legal, social or moral, to make it to the person to whom it is made, and the person to whom it is so made has a corresponding interest or duty to receive it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 Lord Atkinson in Adam v. Ward, [1917] A.C. 309 (H.L.), cited with approval by Cory J. in Botiuk v. Toronto Free Press Publications Ltd. </w:t>
      </w:r>
      <w:hyperlink r:id="rId630"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satisfied the PCEC honestly believed the conduct of Ms. Hung that gave rise to the disciplinary measures it took against the Member may have been in contravention of Ms. Hung's professional duties and obligations as a lawyer or as a certified general accountant. Accordingly, the PCEC, acting on behalf of the Institute, was entitled to raise the matter with the two professional bodies. The interest of the two statutory bodies to receive information concerning a possible breach by one of its members of its rules of professional conduct is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Hung submits the qualified privilege in this case is defeated by malice, and by the defendants exceeding the limits of their duty or interest. In Botiuk, at para. 79-80, Cory J. identified the two ways in which qualified privilege could be defeated: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arises if the dominant motive for publishing is actual or express malice. Malice is commonly understood as ill will toward someone, but it also relates to any indirect motive which conflicts with the sense of duty created by the occasion. Malice may be established by showing that the defendant either knew that he was not telling the truth, or was reckless in that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qualified privilege may be defeated if the limits of the duty or interest have been exceeded. In other words, if the information communicated was not reasonably appropriate to the legitimate purpose of the occasion, the qualified privilege will be defeated.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have already dealt with and decided the issue of malice. With respect to the second way in which qualified privilege can be defeated, Ms. Hung submits the defendants had no duty to provide information concerning her conduct to the Law Society and CGA Association and no legitimate interest in "recirculating defamatory allegations" concerning the plaintiff circumventing policies, giving misleading information or breaching any rules of the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my opinion, the defendants did have a legitimate interest in bringing the matter to the attention of the two governing bodies so that those bodies could determine within their mandate, whether or not the conduct was objectionable. I am satisfied the way in which the defendants informed the two bodies was "reasonably appropriate to the legitimate purpose of the occasion". They provided the investigation report, which they believed to be factual. They did not embellish, nor did they demand that any action be taken. They did not publish the information outside of the sphere of legitimate interest. But for this lawsuit, the matter would have remained within that small sphere. I am satisfied the privilege attached to this occasion has not been lost.</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 plaintiff must establish four elements to prove the tort of malicious prosecution:</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initiated the prosecution;</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must be decided in favour of the plaintiff;</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initiated the prosecution without reasonable or probable cause; and</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initiated the prosecution for an improper purpose, i.e. maliciously.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[Bobrow v. Institute of Chartered Accountants of Ontario, </w:t>
      </w:r>
      <w:hyperlink r:id="rId631" w:history="1">
        <w:r>
          <w:rPr>
            <w:rFonts w:ascii="arial" w:eastAsia="arial" w:hAnsi="arial" w:cs="arial"/>
            <w:i/>
            <w:color w:val="0077CC"/>
            <w:sz w:val="20"/>
            <w:u w:val="single"/>
            <w:shd w:val="clear" w:color="auto" w:fill="FFFFFF"/>
            <w:lang w:val="en-US" w:eastAsia="en-US" w:bidi="ar-SA"/>
          </w:rPr>
          <w:t>[1995] O.J. No. 1734</w:t>
        </w:r>
      </w:hyperlink>
      <w:r>
        <w:rPr>
          <w:rFonts w:ascii="arial" w:eastAsia="arial" w:hAnsi="arial" w:cs="arial"/>
          <w:color w:val="000000"/>
          <w:sz w:val="20"/>
          <w:lang w:val="en-US" w:eastAsia="en-US" w:bidi="ar-SA"/>
        </w:rPr>
        <w:t xml:space="preserve"> (Ont.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Bobrow, the plaintiff chartered accountant brought an action for malicious prosecution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dissatisfied client who had complained to the Institute with regard to the quality of the accountant's work in preparing financial statements. Upon receipt of the client's letter the Institute asked the plaintiff for a response. Subsequently the Professional Conduct Committee of the Institute met with the plaintiff and then hired an investigator. Upon receipt of the investigator's report, the Professional Conduct Committee met and decided to make a formal complaint. The complaint was drafted by counsel and approved by the Committee. The Discipline Committee of the Institute heard the charges and found that a number of the charges were made out but dismissed others. After further appeals, the accountant was cleared of all charges. The accountant then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court held that the plaintiff could not establish the first element of an action for malicious prosecution. The Professional Conduct Committee initiated the prosecution, based on its own review of the plaintiff's conduct, following its own investigation. The plaintiff argued that the defendants had "caused everything to be done which could be done wrongfully to set the law in motion against [him] on a [discipline] charge" as had therefore prosecuted the proceeding (per Casey v. Automobiles Renault Canada Ltd., </w:t>
      </w:r>
      <w:hyperlink r:id="rId632" w:history="1">
        <w:r>
          <w:rPr>
            <w:rFonts w:ascii="arial" w:eastAsia="arial" w:hAnsi="arial" w:cs="arial"/>
            <w:i/>
            <w:color w:val="0077CC"/>
            <w:sz w:val="20"/>
            <w:u w:val="single"/>
            <w:shd w:val="clear" w:color="auto" w:fill="FFFFFF"/>
            <w:lang w:val="en-US" w:eastAsia="en-US" w:bidi="ar-SA"/>
          </w:rPr>
          <w:t>[1965] S.C.R. 607</w:t>
        </w:r>
      </w:hyperlink>
      <w:r>
        <w:rPr>
          <w:rFonts w:ascii="arial" w:eastAsia="arial" w:hAnsi="arial" w:cs="arial"/>
          <w:color w:val="000000"/>
          <w:sz w:val="20"/>
          <w:lang w:val="en-US" w:eastAsia="en-US" w:bidi="ar-SA"/>
        </w:rPr>
        <w:t>). The court held, however, that the defendants had done nothing to set the disciplinary inquiry in motion, or to continue it. The defendants had only brought the situation to the attention of the Institute in a letter couched in neutral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court held further that the complaint had been made in good faith and was justified on the evidence. There was no evidence the prosecution was initiated for an improper purpose so the third and forth elements were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the present case, the Institute merely forwarded information to the Law Society and the CGA Association. It did not attempt to persuade or encourage those bodies to take proceedings against Ms. Hung. In my opinion, it cannot be said that the defendants in this case prosecuted disciplinary proceedings against Ms. Hung, even if what occurred could be characterized as a "prosecution". However, I do not think their actions can be so characterized. The Law Society declined jurisdiction without any further investigation. The CGA Association did not proceed with any further investigation after receiving Ms. Hung's response. It undertook no disciplinary proceedings. In my view, that does not constitute a prosecution (see Roach v. Long, </w:t>
      </w:r>
      <w:hyperlink r:id="rId633" w:history="1">
        <w:r>
          <w:rPr>
            <w:rFonts w:ascii="arial" w:eastAsia="arial" w:hAnsi="arial" w:cs="arial"/>
            <w:i/>
            <w:color w:val="0077CC"/>
            <w:sz w:val="20"/>
            <w:u w:val="single"/>
            <w:shd w:val="clear" w:color="auto" w:fill="FFFFFF"/>
            <w:lang w:val="en-US" w:eastAsia="en-US" w:bidi="ar-SA"/>
          </w:rPr>
          <w:t>[2000] O.J. No. 3588</w:t>
        </w:r>
      </w:hyperlink>
      <w:r>
        <w:rPr>
          <w:rFonts w:ascii="arial" w:eastAsia="arial" w:hAnsi="arial" w:cs="arial"/>
          <w:color w:val="000000"/>
          <w:sz w:val="20"/>
          <w:lang w:val="en-US" w:eastAsia="en-US" w:bidi="ar-SA"/>
        </w:rPr>
        <w:t xml:space="preserve"> (Ont. Sup.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Further, for the reasons stated earlier in connection with the defence of qualified privilege, I am satisfied that the defendants acted in good faith, without malice and for no improper purpose.</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Ms. Hung alleges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Institute. She has not expressly pleaded that the Institute, of which she was not a member, owed her a duty of care, or that the Institute breached any standard of care. Ms. Hung appears to found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allegation that the individual defendants breached their statutory duties by disclosing confidential information and that the Institute was negligent in permitting them to do so. For the reasons set out in the next part of this judgment, I am satisfied the defendants acted reasonably in providing the report to the two statutory bodies. The Institute did not breach any duty of care it may have owed to Ms. 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my opinion,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fail.</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Accountants (Chartered) Act and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Hung submits the defendants breached s. 22 of the Accountants (Chartered) Act and bylaw 760 of the Institute. She submits that in reporting her to her professional bodies they exceeded the powers given them under the Act and committed the tort of misfeasance in public office. The defendants, on the other hand, submit they acted within their authority, claim the protection given by s. 25 of the Act and say they are not guilty of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Section 22(1) of the Accountants (Chartered) Act imposed a duty of confidentiality on the defendants. It provides as follows: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acting under the authority of this Act or the bylaws must keep confidential all facts, information and records obtained or furnished under this Act or the bylaws or under a former enactment, except so far as the person's public duty requires or this Act or the bylaws permit the person to make disclosure of them or to report or take official action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Bylaw 760 requires the PCEC to maintain the confidentiality of all information received by it with respect to an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were aware of their obligations under the Act and bylaw, although some of them considered that the obligation of confidentiality extended only to information concerning the member under investigation and not to Ms. Hung. In my view, they were incorrect in taking the narrow view of the obligation, given the broad wording of s. 22. I am of the opinion that the obligation of confidentiality imposed by s. 22 of the Act encompassed information concerning Ms. 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submit, however, that any obligation of confidentiality owed to Ms. Hung was superseded by the obligation and interest to the institute to protect the public. The defendants say that s. 22(1) of the Act permits the Institute to release confidential information gathered in the course of its proceedings when "public duty" requires or the Act or bylaws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Ms. Hung argues there was no "public duty" requiring or authorizing the defendants to breach the confidential imposed by the statute. She argues that to fall within the concept of "public duty" within the meaning of s. 22(1) the action must be one of the primary duties of the defendants exercised in the public interest. It cannot be merely incidental or subordinate to the Institute's statutory purpose and mandate (Berardinelli v. Ontario Housing Corp., </w:t>
      </w:r>
      <w:hyperlink r:id="rId634" w:history="1">
        <w:r>
          <w:rPr>
            <w:rFonts w:ascii="arial" w:eastAsia="arial" w:hAnsi="arial" w:cs="arial"/>
            <w:i/>
            <w:color w:val="0077CC"/>
            <w:sz w:val="20"/>
            <w:u w:val="single"/>
            <w:shd w:val="clear" w:color="auto" w:fill="FFFFFF"/>
            <w:lang w:val="en-US" w:eastAsia="en-US" w:bidi="ar-SA"/>
          </w:rPr>
          <w:t>[1979] 1 S.C.R. 275</w:t>
        </w:r>
      </w:hyperlink>
      <w:r>
        <w:rPr>
          <w:rFonts w:ascii="arial" w:eastAsia="arial" w:hAnsi="arial" w:cs="arial"/>
          <w:color w:val="000000"/>
          <w:sz w:val="20"/>
          <w:lang w:val="en-US" w:eastAsia="en-US" w:bidi="ar-SA"/>
        </w:rPr>
        <w:t>. Ms. Hung submits that reporting her to the Law Society and CGA Association did not have a direct public purpose or public aspect but was merely incidental and subordinate to the Institute's mandate to regulate chartered accountants.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Ms. Hung argues further that the defendants were public officers who, in purporting to exercise a power they did not have, were guilty of misfeasance in public office. In Longley v. Minister of National Revenue </w:t>
      </w:r>
      <w:hyperlink r:id="rId635" w:history="1">
        <w:r>
          <w:rPr>
            <w:rFonts w:ascii="arial" w:eastAsia="arial" w:hAnsi="arial" w:cs="arial"/>
            <w:i/>
            <w:color w:val="0077CC"/>
            <w:sz w:val="20"/>
            <w:u w:val="single"/>
            <w:shd w:val="clear" w:color="auto" w:fill="FFFFFF"/>
            <w:lang w:val="en-US" w:eastAsia="en-US" w:bidi="ar-SA"/>
          </w:rPr>
          <w:t>(1999), 66 B.C.L.R. (3d) 133</w:t>
        </w:r>
      </w:hyperlink>
      <w:r>
        <w:rPr>
          <w:rFonts w:ascii="arial" w:eastAsia="arial" w:hAnsi="arial" w:cs="arial"/>
          <w:color w:val="000000"/>
          <w:sz w:val="20"/>
          <w:lang w:val="en-US" w:eastAsia="en-US" w:bidi="ar-SA"/>
        </w:rPr>
        <w:t xml:space="preserve"> (S.C.) at para. 87, Quijano J. cited the description of the tort of misfeasance in public office offered by Westin J. in Francoeur v Canada </w:t>
      </w:r>
      <w:hyperlink r:id="rId636" w:history="1">
        <w:r>
          <w:rPr>
            <w:rFonts w:ascii="arial" w:eastAsia="arial" w:hAnsi="arial" w:cs="arial"/>
            <w:i/>
            <w:color w:val="0077CC"/>
            <w:sz w:val="20"/>
            <w:u w:val="single"/>
            <w:shd w:val="clear" w:color="auto" w:fill="FFFFFF"/>
            <w:lang w:val="en-US" w:eastAsia="en-US" w:bidi="ar-SA"/>
          </w:rPr>
          <w:t>(1994), 78 F.T.R. 109</w:t>
        </w:r>
      </w:hyperlink>
      <w:r>
        <w:rPr>
          <w:rFonts w:ascii="arial" w:eastAsia="arial" w:hAnsi="arial" w:cs="arial"/>
          <w:color w:val="000000"/>
          <w:sz w:val="20"/>
          <w:lang w:val="en-US" w:eastAsia="en-US" w:bidi="ar-SA"/>
        </w:rPr>
        <w:t xml:space="preserve"> (T.D.):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are two possible grounds upon which to found liability. First, if one can show that the public officer acted with malice or an intent to injure, then the act of the public officer which is purported to be undertaken pursuant to a power conferred by statute becomes unlawful and the plaintiff who suffers damages as a direct result of that act will be entitled to damages. Secondly, if one can show that the statutory actor or public officer knowingly undertook an action for which he or she had no authority in law, and he or she could foresee that their action could cause harm to the plaintiff then the tort will [sic]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Underlying both categories of cases giving rise to the tort of abuse of power or misfeasance in public office is the element of intent ... Therefore, the tort of abuse of authority must be described as intentional and it is incumbent upon the plaintiff to establish this element either in the form of malice or action knowingly taken without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inclined to accept the defendants' submission that the Institute and the PCEC do have a public duty, within the meaning of s. 22(1), to bring to the attention of the appropriate governing body any conduct on the part of a person who is a member of that body which they honestly and reasonably believe warrants investigation. However, it is not strictly necessary for me to determine that issue for two reasons. First, as I have already found, s. 25 of the Accountants (Chartered) Act affords a defence. Secondly, even if the defendants did not have the statutory authority under s. 22(1) to report Ms. Hung, they honestly and reasonably believed that they had a duty to do so and they acted without malice. Accordingly, the intent that is necessary to found an action based on misfeasance in public office is absent.</w:t>
      </w:r>
      <w:r>
        <w:rPr>
          <w:rFonts w:ascii="arial" w:eastAsia="arial" w:hAnsi="arial" w:cs="arial"/>
          <w:sz w:val="20"/>
          <w:lang w:val="en-US" w:eastAsia="en-US" w:bidi="ar-SA"/>
        </w:rPr>
        <w:cr/>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Privacy Act and invasion of privacy under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Privacy Act defines the tort of invasion of privacy in these terms:</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tort, actionable without proof of damage, for a person, wilfully and without a claim of right, to violate the privacy of another.</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act or conduct of a person is a violation of another's privacy, regard must be given to the nature, incidence and occasion of the act or conduct and to any domestic or other relationship between the parties.</w:t>
      </w:r>
    </w:p>
    <w:p>
      <w:pPr>
        <w:numPr>
          <w:numId w:val="3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subsections (1) to (3), privacy may be violated by eavesdropping or surveillance, whether or not accomplished by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apparent from s. 1(2) that the Privacy Act does not give a person an absolute right to privacy. The nature and degree of privacy that is protected in any situation is "that which is reasonable in the circumstances, giving due regard to the lawful interests of others". Furthermore, in determining whether a person has committed a breach of privacy, regard must be given to the "nature, incidence and occasion of the act" and the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considering this aspect of the plaintiff's claim, as well as her claim based upon breach of the Freedom of Information and Protection of Privacy Act, due regard should be given to the amount and nature of the information contained in the edited report that she provided to the investigator. It is limited to two paragraphs:</w:t>
      </w:r>
      <w:r>
        <w:rPr>
          <w:rFonts w:ascii="arial" w:eastAsia="arial" w:hAnsi="arial" w:cs="arial"/>
          <w:sz w:val="20"/>
          <w:lang w:val="en-US" w:eastAsia="en-US" w:bidi="ar-SA"/>
        </w:rPr>
        <w:cr/>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 describes Ms. Hung's background. Both recipients of the report would likely have already have had some of that information in their own files.</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7 set out the reasons, as recorded by Mr. McIlroy, why Ms. Hung believed she did not breach Rule 301.2.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my opinion, this part of the plaintiff's claim must fail for three reasons. First, I am of the opinion the disclosure was "reasonable in the circumstances" when one considers the occasion giving rise to reporting and the relationship between the parties, particularly the relationship between Ms. Hung and the two professional bodies having statutory duties of supervision. Secondly, I am satisfied the defendants have established a "claim of right" in providing the information to the governing bodies so they could determine whether any breach of professional conduct had taken place under their respective rules. Thirdly, under s. 2(3) of the Privacy Act, publication of a matter is not a violation of privacy if the publication was privileged in accordance with the rules of law relating to defamation. As I have concluded the publication was made upon an occasion of privilege, there is no violation of privacy under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plaintiff asserts a common law tort of invasion of privacy in addition to that created by the Privacy Act. She has not provided any authorities that persuade me there is a common law tort of invasion of privacy in this province. The case relied on by the plaintiff, Aubry v. ditions Vice-Versa </w:t>
      </w:r>
      <w:hyperlink r:id="rId637" w:history="1">
        <w:r>
          <w:rPr>
            <w:rFonts w:ascii="arial" w:eastAsia="arial" w:hAnsi="arial" w:cs="arial"/>
            <w:i/>
            <w:color w:val="0077CC"/>
            <w:sz w:val="20"/>
            <w:u w:val="single"/>
            <w:shd w:val="clear" w:color="auto" w:fill="FFFFFF"/>
            <w:lang w:val="en-US" w:eastAsia="en-US" w:bidi="ar-SA"/>
          </w:rPr>
          <w:t>[1998] 1 S.C.R. 591</w:t>
        </w:r>
      </w:hyperlink>
      <w:r>
        <w:rPr>
          <w:rFonts w:ascii="arial" w:eastAsia="arial" w:hAnsi="arial" w:cs="arial"/>
          <w:color w:val="000000"/>
          <w:sz w:val="20"/>
          <w:lang w:val="en-US" w:eastAsia="en-US" w:bidi="ar-SA"/>
        </w:rPr>
        <w:t>, dealt with an action for breach of privacy under s. 5 of the Quebec Charter of Human Rights and Freedoms, R.S.Q., c. C-12, arising out of the publication of a photograph without the plaintiff's approval. In my respectful opinion it does not stand for the proposition that there is a generally recognized common law tort of invasion of privacy.</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confidentiality under the Freedom of Information and Protection of 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Freedom of Information and Protection of Privacy Act imposes limits on the manner in which a public body may gather, use and disclose personal information. There is no issue the Institute is a public body or that the edited report contains some personal information concerning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Section 33 permits a public body to disclose personal information:</w:t>
      </w:r>
      <w:r>
        <w:rPr>
          <w:rFonts w:ascii="arial" w:eastAsia="arial" w:hAnsi="arial" w:cs="arial"/>
          <w:sz w:val="20"/>
          <w:lang w:val="en-US" w:eastAsia="en-US" w:bidi="ar-SA"/>
        </w:rPr>
        <w:cr/>
      </w:r>
    </w:p>
    <w:p>
      <w:pPr>
        <w:numPr>
          <w:numId w:val="4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for which it was obtained or compiled or for a use consistent with that purpose,</w:t>
      </w:r>
    </w:p>
    <w:p>
      <w:pPr>
        <w:numPr>
          <w:numId w:val="4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an enactment of British Columbia or Canada that authorizes or requires its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submits that the disclosure was for a use consistent with the purpose for which it was obtained. He says the information was distributed to the two professional bodies to deal with their member on the same complaint, in a manner consistent with how the Institute had dealt with its own member. Counsel further argues that the disclosure was in accordance with the Accountants (Chartered)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original purpose for which the information was obtained was the investigation and discipline of a chartered account for failing to supervise an employee who was not a chartered accountant. That purpose was fulfilled when the PCEC recommended and the Member accepted the finding and penalty. The purpose in disclosing the information was to advise other professional bodies of information concerning its member so that they might take whatever action, if any, they considered appropriate. In my view, it is stretching matters too far to say that this latter purpose was consistent with the original purpose. They were two different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With regard to the authority given by s. 33(d), as I indicated earlier in these reasons when dealing with the alleged breach of the Accountants (Chartered) Act, I am inclined to the view that s. 22(1) does provide authority for the action taken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However, the defendants need not bring themselves within s. 33 of the Freedom of Information and Protection of Privacy Act in order to dispose of this part of the claim. Having found that the defendants acted in good faith in providing the report, they are entitled to the protection given by s. 73(a) of that Act, which reads as follows:</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lies and no proceeding may be brought against the government, a public body, the head of a public body, an elected official of a public body or any person acting on behalf of or under the direction of the head of a public body for damages resulting from</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or failure to disclose, in good faith of all or part of a record under this Act or any consequences of that disclosure or failure to disclose,...</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To establish the tort of conspiracy the plaintiff must prove the following elements:</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between two or more defendants;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concerted action taken pursuant to the agreement;</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lawful, evidence to establish the conspirators intended to cause harm to the plaintiff;</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unlawful, evidence that the conspirators knew or ought to have known that their action would injure the plaintiff; and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Dive Services Ltd. v. Pacific Coast Energy Corp. (No. 2) </w:t>
      </w:r>
      <w:hyperlink r:id="rId638" w:history="1">
        <w:r>
          <w:rPr>
            <w:rFonts w:ascii="arial" w:eastAsia="arial" w:hAnsi="arial" w:cs="arial"/>
            <w:i/>
            <w:color w:val="0077CC"/>
            <w:sz w:val="20"/>
            <w:u w:val="single"/>
            <w:shd w:val="clear" w:color="auto" w:fill="FFFFFF"/>
            <w:lang w:val="en-US" w:eastAsia="en-US" w:bidi="ar-SA"/>
          </w:rPr>
          <w:t>(1993), 96 B.C.L.R. (2d) 156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While there is no dispute the defendants agreed to disclose the information to the Law Society and CGA Association and acted together to do that thing, I am satisfied their actions were lawful and that the defendants had no intention to cause harm to the plaintiff. They simply considered it to be in the interest of the Institute, the public generally and ultimately in the interest of the plaintiff herself to bring the matter to the attention of the two professional bodies so that they could take whatever action, if any, they considered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During the course of their investigation of one of the members of the Institute of Chartered Accountants of British Columbia, the Professional Conduct Enquiry Committee learned of actions of the plaintiff that they honestly and reasonably thought might constitute a breach of the rules of professional conduct of the professional bodies to which she belonged. In reporting the matter as they did to the other professional bodies, the members of the PCEC and the other defendants acted in the interest of the Institute and in the public interest. The defendants had no intention to harm the plaintiff. They simply brought to the attention of other statutory bodies a matter that they though might warrant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fact, the plaintiff had not acted in contravention of any of the rules of professional conduct of her professions. The Law Society disposed of the matter on a jurisdictional ground without requiring the plaintiff to make any answer. The CGA Association requested and received a written explanation, which satisfied the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is my opinion that in these circumstances the defendants cannot be held liable for any time, trouble, inconvenience or loss that the plaintiff may have suffered by reason of the disclosure of the matter. In my respectful opinion, that is one of the costs of being a professional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plaintiff's action is dismissed in its entirety. The parties may make arrangements to speak to the matter of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Professional Conduct Enquiry Committee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Investigator's Report - 99/53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[Name of Member/ Name of Complainant]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Submitted by:</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 Wayne McIlroy, C.A., C.F.E.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Reviewed by:</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Mark McGorman, C.A.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Cited Member:</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[name of member].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Complainant: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[name of complainant]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Case Number:</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99/53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Conflicts:</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25, 2000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632"/>
        <w:gridCol w:w="17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Information Received</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Non-Exhaustive List of Rules of Professional Conduct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be Considered</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People Interviewed</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Documents Reviewed</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Investigator's Findings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Background</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Member</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Christine Hung</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Home Builder Program</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Solicitation</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Misleading Information</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Responsibility for Non-members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Member's Response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KMPG Policy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Attachments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Members in public practice [names of complainants] provided copies of a letter sent to their clients (Attachment 1 is an example of the letter). The letter raised two issues:</w:t>
      </w:r>
      <w:r>
        <w:rPr>
          <w:rFonts w:ascii="arial" w:eastAsia="arial" w:hAnsi="arial" w:cs="arial"/>
          <w:sz w:val="20"/>
          <w:lang w:val="en-US" w:eastAsia="en-US" w:bidi="ar-SA"/>
        </w:rPr>
        <w:cr/>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Solicitation of engagements entrusted to another member; and</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Misleading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[Name of Member] ('the member") was the person responsible for the conduct of the author of the letter under Rule 406. The member said the letter would not have been issued except that a staff member circumvented firm policy and issued the letter without following the normal review and approval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Non-Exhaustive List of Rules of Professional Conduct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19"/>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217.1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Advertising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301.2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Solicitation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406</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Member Responsible for Non-Members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Interviewed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6"/>
        <w:gridCol w:w="627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member</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[Name of Member]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[Member's supervisor]</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[name]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Hung</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Christine Hung, LLB, C.G.A.</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Reviewed</w:t>
      </w:r>
      <w:r>
        <w:rPr>
          <w:rFonts w:ascii="arial" w:eastAsia="arial" w:hAnsi="arial" w:cs="arial"/>
          <w:sz w:val="20"/>
          <w:lang w:val="en-US" w:eastAsia="en-US" w:bidi="ar-SA"/>
        </w:rPr>
        <w:cr/>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28, 1999 "Home Builder Program" letter</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ICABC student file, Christine Hung.</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ICABC member file, [name of Member]</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18,2000 [name of Member] to Wayne McIlroy, C.A. with enclosures:</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20, 1999 Christine Hung e-mail to [Member's superior]</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20,1999 Mark Meredith e-mail to Christine Hung</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1 in "master" form</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Description of the Home Builders Program (Assumptions, anticipated tax results,discussion of tax issues) prepared by Christine Hung</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Tax Administration policy extract from the KPMG Tax Practice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Investigator's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Member</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ICABC admitted [name of Member] by examination on March 28,1984. The member is [position of Member] having articled with that firm (then Peat Marwick Mitchell &amp;Co.).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Christine Hung</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Christine Hung, C.G.A. ("Hung"), wrote and signed the letter in question as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Taxation, Financial Institutions and Real Estate." Hung:</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Obtained the C.G.A. designation February 25,1991.</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Attended the University of British Columbia. She got her BA (Psychology) in 1992 and her LLB in 1996.</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Registered as a C.A. student at Deloitte &amp; Touche on June 2,1997. The Institute de-registered her March 31,1998 for lack of qualifying employment.</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Joined KPMG in 1998.</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not applied to be reinstated as a registered student.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Home Builder Program</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proposed by Hung, the "Home Builder Program" required that a private real estate development company transfer a project in progress to a trust. For a project in progress the transfer value would not be significantly different from the carrying value. The owner of the corporation would be the capital and income beneficiary of the trust. Then the plan required a child of the owner who was over 18 years old to occupy one of the units upon substantial completion. The expected result would be the owner's realising the profit on the unit occupied by the child tax-free.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Solicitation</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complainants represented four public practice firms (three C.A. firms and a C.G.A. firm). Each had construction industry clients who received the letter from KPMG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(Attachment 1). The clients were in Kelowna, Richmond, Vancouver and Victoria.</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offered to "...arrange/or the assignment of tax savings from a particular property.." on a contingency basis.</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301.2 barred solicitation of an engagement entrusted to another member. Three members said their clients had received the letter from KPMG.</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said the letter could not solicit an "entrusted" engagement:</w:t>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plan was unique to KPMG; and</w:t>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other accountant could have had an engagement to provide this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Misleading Information</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letter's references to tax savings may be questionable. The letter referred to tax savings of $25,000 and $250,000. Tax savings in the upper range would not appear to be within the range of many developers.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Responsibility for Non-members</w:t>
      </w:r>
    </w:p>
    <w:p>
      <w:pPr>
        <w:numPr>
          <w:numId w:val="5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was Hung's direct supervisor. The member was responsible for Hung's compliance with the Rules of Professional Conduct in all matters by rule 406.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Member's Response</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agreed the letter was unprofessional and would not have been issued had Hung followed the normal KPMG practise for review of communications.</w:t>
      </w:r>
    </w:p>
    <w:p>
      <w:pPr>
        <w:numPr>
          <w:numId w:val="5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KMPG policy required review of communications issued by the firm. Hung knew KPMG policy and had complied with it in the past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Hung said she complied with KPMG policy (paragraph 22)</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KPMG saw in Hung a bright, ambitious employee. However, her first performance appraisal was negative.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became Hung's supervisor after her first appraisal and had worked closely with her.</w:t>
      </w:r>
    </w:p>
    <w:p>
      <w:pPr>
        <w:numPr>
          <w:numId w:val="6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said she developed the plan for a KMPG audit client in March 1999. She understood the member thought it was a good strategy.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member said the client situation involved an application of the principal residence rules, but otherwise was not comparable to the plan that Hung referred to in the letter.</w:t>
      </w:r>
    </w:p>
    <w:p>
      <w:pPr>
        <w:numPr>
          <w:numId w:val="6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wrote and issued the letter without supervision or assistance.</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was on holiday when she issued the letter.</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Hung did not advise her alternate supervisor of the letter (paragraph 22).</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Hung did not file a copy of the letter in the "day file" as required by KMPG policy (paragraph 23c).</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member returned to work, Hung did not tell him that she had issued the letter in his absence.</w:t>
      </w:r>
    </w:p>
    <w:p>
      <w:pPr>
        <w:numPr>
          <w:numId w:val="6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KPMG's tax group meets every two weeks to review their plans and activities. [Member's superior] advised Hung (subsequent to the letter being issued) that they would not be pursuing the principal residence issue as a general tax plan. Hung did not advise [Member's superior] that she had previously issued the letter. An enquiry from another KPMG office was the first indication that Hung had issued the letter.</w:t>
      </w:r>
    </w:p>
    <w:p>
      <w:pPr>
        <w:numPr>
          <w:numId w:val="6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would not tell him where she got the list of builders. He believe Hung bought it with her own funds.</w:t>
      </w:r>
    </w:p>
    <w:p>
      <w:pPr>
        <w:numPr>
          <w:numId w:val="6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typed the letter herself. (The letter had no typist/author initials). The member believe she stuffed the envelopes.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Hung found the builders (150 to 200 of them) on the internet. The member said they were unable to recover any information from Hung's computer because the hard drive had "crashed."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Hung said she typed the letter and the KPMG mailroom handled the rest.</w:t>
      </w:r>
    </w:p>
    <w:p>
      <w:pPr>
        <w:numPr>
          <w:numId w:val="6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 few enquiries fro other KPMG offices and a few other parties. KPMG advised all who enquired that they were not proceeding with the plan and declined to act on the enquiries.</w:t>
      </w:r>
    </w:p>
    <w:p>
      <w:pPr>
        <w:numPr>
          <w:numId w:val="6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said she discussed the letter several times with Hung and indicated it was a serious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Hung did not know the letter was a problem until the interview for this investigation</w:t>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KPMG discussed this matter with their Human Resources Department in Toronto. They decided to end Hung's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they acted, Hung resigned.</w:t>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did not indicate her professional qualifications in the letter. There was no indication that anyone in receipt of the letter had been referred to the CGA Association or the Bar Association.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KPMG Policy</w:t>
      </w:r>
    </w:p>
    <w:p>
      <w:pPr>
        <w:numPr>
          <w:numId w:val="7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understood KMPG policy allowed her to issue a marketing letter. She said:</w:t>
      </w:r>
    </w:p>
    <w:p>
      <w:pPr>
        <w:numPr>
          <w:numId w:val="7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She understood that audit reports and opinion letters required a partner's approval.</w:t>
      </w:r>
    </w:p>
    <w:p>
      <w:pPr>
        <w:numPr>
          <w:numId w:val="7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member's absence, she contacted KPMG Toronto concerning firm policy about marketing letters. They referred her to the KPMG Intranet for the national policy.</w:t>
      </w:r>
    </w:p>
    <w:p>
      <w:pPr>
        <w:numPr>
          <w:numId w:val="7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She believed the letter complied with KPMG policy.</w:t>
      </w:r>
    </w:p>
    <w:p>
      <w:pPr>
        <w:numPr>
          <w:numId w:val="7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Getting new clients was an approved part of her personal development plan.</w:t>
      </w:r>
    </w:p>
    <w:p>
      <w:pPr>
        <w:numPr>
          <w:numId w:val="7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issued the letter without any supervisory review.</w:t>
      </w:r>
    </w:p>
    <w:p>
      <w:pPr>
        <w:numPr>
          <w:numId w:val="7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KPMG Tax Administration policy statement (Attachment 2) required:</w:t>
      </w:r>
    </w:p>
    <w:p>
      <w:pPr>
        <w:numPr>
          <w:numId w:val="7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correspondence signed with the firm name (the letter was signed "KPMG Per Christine Hung...) to be signed by a partner;</w:t>
      </w:r>
    </w:p>
    <w:p>
      <w:pPr>
        <w:numPr>
          <w:numId w:val="7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manager signed correspondence, authorisation of a senior principal or partner was required plus completion of technical review procedures.</w:t>
      </w:r>
    </w:p>
    <w:p>
      <w:pPr>
        <w:numPr>
          <w:numId w:val="7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"day file" copy, which was required to have a stamp that documented completion of the required review and approval procedures. The day file copy was to be filed with the tax partner in charge ([name of partner] in this case) for a post-issue review.</w:t>
      </w:r>
    </w:p>
    <w:p>
      <w:pPr>
        <w:numPr>
          <w:numId w:val="7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said Hung was aware of this policy, as she had previously been involved in various applications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Attachments</w:t>
      </w:r>
      <w:r>
        <w:rPr>
          <w:rFonts w:ascii="arial" w:eastAsia="arial" w:hAnsi="arial" w:cs="arial"/>
          <w:sz w:val="20"/>
          <w:lang w:val="en-US" w:eastAsia="en-US" w:bidi="ar-SA"/>
        </w:rPr>
        <w:cr/>
      </w:r>
    </w:p>
    <w:p>
      <w:pPr>
        <w:numPr>
          <w:numId w:val="7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28, 1999 KPMG LLP (Christine Hung) letter to Fred Parent.</w:t>
      </w:r>
    </w:p>
    <w:p>
      <w:pPr>
        <w:numPr>
          <w:numId w:val="7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Tax Administration policy extracts from the KPMG Tax Practice Guide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B</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Professional Conduct Enquiry Committee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Investigator's Report - 99/53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Edited for Privacy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Submitted by:</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 Wayne McIlroy, C.A., C.F.E.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Reviewed by:</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Mark McGorman, C.A.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Cited Member:</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Deleted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Complainant: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Deleted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Case Number:</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99/53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Conflicts:</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25, 2000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632"/>
        <w:gridCol w:w="17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Information Received</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Non-Exhaustive List of Rules of Professional Conduct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be Considered</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People Interviewed</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Documents Reviewed</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Investigator's Findings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Background</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Member</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Christine Hung</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Home Builder Program</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Solicitation</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Misleading Information</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Responsibility for Non-members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Member's Response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KMPG Policy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Attachments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Members in public practice (deleted.) and a CGA firm (deleted) provided copies of a letter sent to their clients (Attachment 1 is an example of the letter). The letter raised two issues:</w:t>
      </w:r>
      <w:r>
        <w:rPr>
          <w:rFonts w:ascii="arial" w:eastAsia="arial" w:hAnsi="arial" w:cs="arial"/>
          <w:sz w:val="20"/>
          <w:lang w:val="en-US" w:eastAsia="en-US" w:bidi="ar-SA"/>
        </w:rPr>
        <w:cr/>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Solicitation of engagements entrusted to another member; and</w:t>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Misleading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Deleted, C.A ('the C.A.member") was the person responsible for the conduct of the author of the letter under Rule 406. The member said the letter would not have been issued except that a staff member circumvented firm policy and issued the letter without following the normal review and approval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Non-Exhaustive List of Rules of Professional Conduct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217.1</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Advertising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301.2</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Solicitation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406</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Member Responsible for Non-Members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Interviewed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 member</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deleted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Deleted</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deleted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Hung</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Christine Hung, LLB, C.G.A.</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Reviewed</w:t>
      </w:r>
      <w:r>
        <w:rPr>
          <w:rFonts w:ascii="arial" w:eastAsia="arial" w:hAnsi="arial" w:cs="arial"/>
          <w:sz w:val="20"/>
          <w:lang w:val="en-US" w:eastAsia="en-US" w:bidi="ar-SA"/>
        </w:rPr>
        <w:cr/>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28, 1999 "Home Builder Program" letter</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ICABC student file, Christine Hung.</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ICABC member file, deleted</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18, 2000 deleted, C.A. letter to Wayne Mcllroy, C.A. with enclosures:</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20, 1999 Christine Hung e-mail to deleted</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20,1999 deleted e-mail to Christine Hung</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1 in "master" form</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Description of the Home Builders Program (Assumptions, anticipated tax results,discussion of tax issues) prepared by Christine Hung</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Tax Administration policy extract from the KPMG Tax Practice Guide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Investigator's Findings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 member</w:t>
      </w:r>
    </w:p>
    <w:p>
      <w:pPr>
        <w:numPr>
          <w:numId w:val="8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Christine Hung</w:t>
      </w:r>
    </w:p>
    <w:p>
      <w:pPr>
        <w:numPr>
          <w:numId w:val="8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Christine Hung, C.G.A. ("Hung"), wrote and signed the letter in question as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Taxation, Financial Institutions and Real Estate." Hung:</w:t>
      </w:r>
    </w:p>
    <w:p>
      <w:pPr>
        <w:numPr>
          <w:numId w:val="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Obtained the C.G.A. designation February 25,1991.</w:t>
      </w:r>
    </w:p>
    <w:p>
      <w:pPr>
        <w:numPr>
          <w:numId w:val="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Attended the University of British Columbia. She got her BA (Psychology) in 1992 and her LLB in 1996.</w:t>
      </w:r>
    </w:p>
    <w:p>
      <w:pPr>
        <w:numPr>
          <w:numId w:val="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Registered as a C.A. student at Deloitte &amp; Touche on June 2,1997. The Institute de-registered her March 31,1998 for lack of qualifying employment.</w:t>
      </w:r>
    </w:p>
    <w:p>
      <w:pPr>
        <w:numPr>
          <w:numId w:val="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numPr>
          <w:numId w:val="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not applied to be reinstated as a registered student.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Home Builder Program</w:t>
      </w:r>
    </w:p>
    <w:p>
      <w:pPr>
        <w:numPr>
          <w:numId w:val="8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As proposed by Hung, the "Home Builder Program" required that a private real estate development company transfer a project in progress to a trust. For a project in progress the transfer value would not be significantly different from the carrying value. The owner of the corporation would be the capital and income beneficiary of the trust. Then the plan required a child of the owner who was over 18 years old to occupy one of the units upon substantial completion. The expected result would be the owner's realising the profit on the unit occupied by the child tax-free.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Solicitation</w:t>
      </w:r>
    </w:p>
    <w:p>
      <w:pPr>
        <w:numPr>
          <w:numId w:val="8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complainants represented four public practice firms (three C.A. firms and a C.G.A. firm). Each had construction industry clients who received the letter from Hung (Attachment 1). The clients were in Kelowna, Richmond, Vancouver and Victoria.</w:t>
      </w:r>
    </w:p>
    <w:p>
      <w:pPr>
        <w:numPr>
          <w:numId w:val="8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offered to "...arrange/or the assignment of tax savings from a particular property..." on a contingency basis.</w:t>
      </w:r>
    </w:p>
    <w:p>
      <w:pPr>
        <w:numPr>
          <w:numId w:val="8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301.2 barred solicitation of an engagement entrusted to another member. Three members said their clients had received the letter from KPMG.</w:t>
      </w:r>
    </w:p>
    <w:p>
      <w:pPr>
        <w:numPr>
          <w:numId w:val="8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said the letter could not solicit an "entrusted" engagement:</w:t>
      </w:r>
    </w:p>
    <w:p>
      <w:pPr>
        <w:numPr>
          <w:numId w:val="8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plan was unique to KPMG; and</w:t>
      </w:r>
    </w:p>
    <w:p>
      <w:pPr>
        <w:numPr>
          <w:numId w:val="8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 other accountant could have had an engagement to provide this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Misleading Information</w:t>
      </w:r>
    </w:p>
    <w:p>
      <w:pPr>
        <w:numPr>
          <w:numId w:val="8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letter's references to tax savings may be questionable. The letter referred to tax savings of $25,000 and $250,000. Tax savings in the upper range would not appear to be within the range of many developers.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Responsibility for Non-members</w:t>
      </w:r>
    </w:p>
    <w:p>
      <w:pPr>
        <w:numPr>
          <w:numId w:val="8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numPr>
          <w:numId w:val="9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numPr>
          <w:numId w:val="9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numPr>
          <w:numId w:val="9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wrote and issued the letter without supervision or assistance.</w:t>
      </w:r>
    </w:p>
    <w:p>
      <w:pPr>
        <w:numPr>
          <w:numId w:val="9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was on holiday when she issued the letter.</w:t>
      </w:r>
    </w:p>
    <w:p>
      <w:pPr>
        <w:numPr>
          <w:numId w:val="9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did not advise her alternate supervisor of the letter (paragraph 22).</w:t>
      </w:r>
    </w:p>
    <w:p>
      <w:pPr>
        <w:numPr>
          <w:numId w:val="9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did not file a copy of the letter in the "day file" as required by KMPG policy (paragraph 23c).</w:t>
      </w:r>
    </w:p>
    <w:p>
      <w:pPr>
        <w:numPr>
          <w:numId w:val="9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C.A. member returned to work, Hung did not tell him that she had issued the letter in his absence.</w:t>
      </w:r>
    </w:p>
    <w:p>
      <w:pPr>
        <w:numPr>
          <w:numId w:val="9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KPMG's tax group meets every two weeks to review their plans and activities. deleted advised Hung (subsequent to the letter being issued) that they would not be pursuing the principal residence issue as a general tax plan. Hung did not advise deleted that she had previously issued the letter. An enquiry from another KPMG office was the first indication that Hung had issued the letter.</w:t>
      </w:r>
    </w:p>
    <w:p>
      <w:pPr>
        <w:numPr>
          <w:numId w:val="9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Hung found the builders (150 to 200 of them) on the internet.</w:t>
      </w:r>
    </w:p>
    <w:p>
      <w:pPr>
        <w:numPr>
          <w:numId w:val="10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numPr>
          <w:numId w:val="10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Hung said she typed the letter and the KPMG mailroom handled the rest.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Hung did not indicate her professional qualifications in the letter. There was no indication that anyone in receipt of the letter had been referred to the CGA Association or the Bar Association.</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KPMG Policy</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KPMG Tax Administration policy statement (Attachment 2) required: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correspondence signed with the firm name (the letter was signed "KPMG Per Christine Hung...) to be signed by a partner;</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manager signed correspondence, authorisation of a senior principal or partner was required plus completion of technical review procedures.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"day file" copy, which was required to have a stamp that documented completion of the required review and approval procedures. The day file copy was to be filed with the tax partner in charge ([name of partner] in this case) for a post-issue review.</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said Hung was aware of this policy, as she had previously been involved in various applications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Attachments</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28, 1999 KPMG LLP (Christine Hung) letter to Fred Parent.</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I.J. Manufacturing Ltd. v. Citadel General Assurance Co., [2000] B.C.J. No. 1372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Groves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25604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1372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1009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898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I.J. Manufacturing Ltd., plaintiff, and Citadel General Assurance Company, defendant, and Thompson Valley Restoration Ltd.,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8" w:name="Keywords_27"/>
      <w:bookmarkEnd w:id="188"/>
      <w:r>
        <w:rPr>
          <w:rFonts w:ascii="arial" w:eastAsia="arial" w:hAnsi="arial" w:cs="arial"/>
          <w:b/>
          <w:color w:val="000000"/>
          <w:sz w:val="20"/>
          <w:lang w:val="en-US" w:eastAsia="en-US" w:bidi="ar-SA"/>
        </w:rPr>
        <w:t>Practice — Parties — Third party procedure — Third party notice — Striking out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9" w:name="Case Summary_26"/>
            <w:bookmarkEnd w:id="1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third party Thompson to set aside the third party notice. The plaintiff, IJ Manufacturing, retained Thompson to remove snow from its building. IJ brought an action against the defendant insurer alleging that Thompson, who was retained by the insurer, caused damage. The insurer joined Thompson as a third party. The main claim was settled. At issue was whether the third party proceedings based on contribution and indemnity for losses suffered by the insurer should be stayed under Rule 37(16), which for the stay of all proceedings relating to a claim on acceptance of an offer to settle.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0" w:name="Holdings of Court_23"/>
            <w:bookmarkEnd w:id="19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party notice was properly filed under Rule 22(1) as the relief sought was related to the original subject matter of the action. As the claim against the insurer in the main action related to a breach of the contract of insurance, while the third party claim included an allegation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cause of action independent of the settled action existed.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1" w:name="Counsel_29"/>
      <w:bookmarkEnd w:id="1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0"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D.G. Blois, for the defendant. D. van Beek,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29"/>
      <w:bookmarkEnd w:id="192"/>
      <w:r>
        <w:pict>
          <v:line id="_x0000_s1161" style="position:absolute;z-index:2517913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MASTER GROVES"/>
            <w:bookmarkEnd w:id="193"/>
            <w:r>
              <w:rPr>
                <w:rFonts w:ascii="arial" w:eastAsia="arial" w:hAnsi="arial" w:cs="arial"/>
                <w:b/>
                <w:color w:val="000000"/>
                <w:sz w:val="30"/>
                <w:lang w:val="en-US" w:eastAsia="en-US" w:bidi="ar-SA"/>
              </w:rPr>
              <w:t>MASTER GROVES</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the third party under Rules 19(24)(a) and 22(6) to set aside a third party notice. The third party, Thompson Valley Restoration Ltd. ("TVR"), was joined into these proceedings by way of third party notice filed on the 22nd of February 1999 by the defendant, Citadel General Assurance Company ("Citadel").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facts in this case are interesting to say the least. The plaintiff, who is no longer active in this proceeding, is the owner of a commercial building in Kamloops. The defendant provided insurance coverage for that commercial building. In early January 1997, the plaintiff retained the services of TVR to remove excess snow from the building. During the process of the snow removal, it is alleged that TVR damaged the roof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December 31, 1997, just prior to the expiration of the one-year limitation period, this action was commenced by the plaintiff against the defendant Citadel under its policy of insurance claiming, amongst other things, judgment in the amount of $94,774.60 pursuant to the contract of insurance. The plaintiff did not serve the writ until sometime in September 1998 after filing its statement of claim in that same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statement of claim alleges damages to the roof by TVR, though they are not joined in the initial pleadings. It is alleged that TVR was retained by certain agents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Negotiations apparently began after service of the writ and statement of claim between the plaintiff and the defendant Citadel, which negotiations I am advised broke off in February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February 1999 a statement of defence was filed by Citadel and a third party notice was issued against TVR claiming contribution and indemnity and making certain claims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for damages in an amount equal to the defendant's liability to the plaintiff. This is the first indication of anything other than an insurance claim and a claim in contract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October 26, 1999, the whole of the plaintiff's claim against the defendant was settled when the plaintiff accepted an offer to settle the claim for $25,000 which was delivered pursuant to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 that arises from these facts is whether or not, pursuant to Rule 22(6), I should set aside the third party notice because of what is provided for in Rule 37(16). Counsel for the third party argued strenuously that Rule 37(16) is applicable to these proceedings. Rule 37(16)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Stay of proceedings</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subrules (20), (21) and (33) on acceptance of an offer to settle a claim, all proceedings relating to that claim, except recovery of costs, and entry of and enforcement of judgment, are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position put forward by the third party is essentially that that is the end of the argument. The claim by the defendants against the third party, as set out in the third party notice, is totally based on a contribution in indemnity for the losses suffered by the defendant as a result of its settlement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Defendant's counsel argues equally strenuously that the Rules of Court, specifically Rule 22(1), allow the filing of a third party notice where a party is entitled to a contribution or indemnity from the third party in respect of a claim made against the party in that action, but also where a party is entitled to any relief against the third party relating to or connected with the original subject matter of the action, or where any relief claimed in the action or with the original subject matter of the action is substantially the same as the question or issue between the parties and the third party. The above is my paraphrasing of Rule 22(1). Counsel for Citadel argues that the third party's notice claims not only for contribution and indemnity, but also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Before a third party notice is struck out, the court must be satisfied that it must be absolutely beyond doubt that there is no cause of action. It is not proper to strike out a third party notice merely because the case is weak or is not likely to succeed. (Skeena-Queen Charlotte (Regional District) v. Fownes Contracting (1980) Ltd., </w:t>
      </w:r>
      <w:hyperlink r:id="rId646" w:history="1">
        <w:r>
          <w:rPr>
            <w:rFonts w:ascii="arial" w:eastAsia="arial" w:hAnsi="arial" w:cs="arial"/>
            <w:i/>
            <w:color w:val="0077CC"/>
            <w:sz w:val="20"/>
            <w:u w:val="single"/>
            <w:shd w:val="clear" w:color="auto" w:fill="FFFFFF"/>
            <w:lang w:val="en-US" w:eastAsia="en-US" w:bidi="ar-SA"/>
          </w:rPr>
          <w:t>[1990] B.C.J. No. 1181</w:t>
        </w:r>
      </w:hyperlink>
      <w:r>
        <w:rPr>
          <w:rFonts w:ascii="arial" w:eastAsia="arial" w:hAnsi="arial" w:cs="arial"/>
          <w:color w:val="000000"/>
          <w:sz w:val="20"/>
          <w:lang w:val="en-US" w:eastAsia="en-US" w:bidi="ar-SA"/>
        </w:rPr>
        <w:t>, (April 6, 1990), Vancouver Registry, C865180 (B.C.S.C.)) Additionally, I concur with submissions from counsel for the defendant Citadel that the test for dismissing a third party proceeding is identical to the test in Rule 19(24)(a), that is that before court will order a pleading be struck out, the court must be satisfied that it discloses no reasonable claim or defence and the case must be perfectly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go back to the wording of Rule 37(16). Specifically the phrase "all the proceedings relating to that claim". I note that the offer to settle relates to I.J. Manufacturing Ltd.'s claim against Citadel and that that claim relates to a contract of insurance and an allegation of breach of contract. I note that in the third party notice issued by Citadel against TVR there exists the additional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Considering again the test as to whether the allegations by Citadel against TVR are properly framed as a third party notice, Rule 22(1) allows for the filing of a third party notice where a party is entitled to any relief against the third party related to or connected with the original subject matter of the action. Finding as I do, that this third party notice is allowed pursuant to Rule 22(1), and finding as I do that the third party notice makes an allegation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was not the claim by I.J. Manufacturing Ltd., there are grounds to argue that there is a cause of action independent of the action settled by the offer to settle and I cannot conclude that there is no cause of action in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not satisfied that the third party has met this high onus set out in the Skeena-Queen Charlotte Regional District case as noted above. Without commenting directly on the interesting facts this case poses and the difficulty which the defendant may have at trial, I am not satisfied that it is "absolutely beyond doubt" that there is no cause of action. As a result, the third party's application is dismissed with costs to the defendant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GROVES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2"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Ismirnioglou v. Greater Vancouver Transportation Authority, [2010] B.C.J. No. 209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 Kloegman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18 and 19,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5,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M041049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209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167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187 A.C.W.S. (3d) 305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268</w:t>
      </w:r>
    </w:p>
    <w:p>
      <w:pPr>
        <w:spacing w:before="120" w:line="260" w:lineRule="atLeast"/>
        <w:rPr>
          <w:lang w:val="en-US" w:eastAsia="en-US" w:bidi="ar-SA"/>
        </w:rPr>
      </w:pPr>
      <w:r>
        <w:rPr>
          <w:rFonts w:ascii="arial" w:eastAsia="arial" w:hAnsi="arial" w:cs="arial"/>
          <w:color w:val="000000"/>
          <w:sz w:val="20"/>
          <w:lang w:val="en-US" w:eastAsia="en-US" w:bidi="ar-SA"/>
        </w:rPr>
        <w:t>Between Spiro Ismirnioglou, Plaintiff, and Greater Vancouver Transportation Authority and Bernard Kelly,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3" style="position:absolute;z-index:2516899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4" w:name="Keywords_28"/>
      <w:bookmarkEnd w:id="19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Motor vehicles — Liability of driver — Rules of the road — Action for damages sustained in a motor vehicle accident, dismissed — Accident ensued when the plaintiff made a right hand turn and collided with a bus — Plaintiff made the turn when it was unsafe to do so — Bus driver could not avoid the accident — Plaintiff was fully liable for the collision.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5" w:name="Case Summary_27"/>
            <w:bookmarkEnd w:id="19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Ismirnioglou against the defendants Greater Vancouver Transportation Authority and Kelly for damages sustained in a motor vehicle accident. The accident occurred when Ismirnioglou collided with a bus that was owned by the Authority and that was driven by Kelly. Ismirnioglou claimed he made a right-hand turn at an intersection when his vehicle was struck by the bus. Kelly claimed that he crossed the intersection and he moved into the curb lane to position himself at the bus stop just north of the intersection. Suddenly Ismirnioglou's van materialized under his bumper and the right front corner of the bus hit the right front quarter panel of the van. A witness on the bus testified that the bus just entered the intersection when he saw Ismirnioglou's van pull up to the lights, stop and look towards the bus. He then accelerated quickly into a right turn in an attempt to get in front of the bus. Kelly slammed the brakes hard but he could not avoid the collision. </w:t>
            </w:r>
            <w:r>
              <w:rPr>
                <w:lang w:val="en-US" w:eastAsia="en-US" w:bidi="ar-SA"/>
              </w:rPr>
              <w:cr/>
            </w:r>
          </w:p>
          <w:p>
            <w:pPr>
              <w:spacing w:before="120" w:line="260" w:lineRule="atLeast"/>
              <w:ind w:left="240"/>
              <w:jc w:val="both"/>
              <w:rPr>
                <w:lang w:val="en-US" w:eastAsia="en-US" w:bidi="ar-SA"/>
              </w:rPr>
            </w:pPr>
            <w:bookmarkStart w:id="196" w:name="Holdings of Court_24"/>
            <w:bookmarkEnd w:id="196"/>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evidence clearly established that the bus had the green light when it went through the intersection. Ismirnioglou only focused on the pedestrians who crossed the street in front of him and when the last of them had crossed he moved to complete his turn without checking and his van was struck by the bus. At the time of the impact Kelly had the right-of-way and was the dominant driver. Ismirnioglou was the servient driver and he made a right turn when it was unsafe to do so, in contravention of the Motor Vehicle Act. His failure to shoulder check for oncoming traffic was not in accordance with the standard of care of a reasonable and prudent driver in the circumstances. Kelly had a duty to avoid a collision if reasonable care on his part would have avoided it. He did not fail to keep a proper lookout. There was nothing he could do to avoid the collision. Ismirnioglou was therefore fully responsible for the accident. </w:t>
            </w:r>
            <w:r>
              <w:rPr>
                <w:lang w:val="en-US" w:eastAsia="en-US" w:bidi="ar-SA"/>
              </w:rPr>
              <w:cr/>
            </w:r>
          </w:p>
          <w:p>
            <w:pPr>
              <w:rPr>
                <w:lang w:val="en-US" w:eastAsia="en-US" w:bidi="ar-SA"/>
              </w:rPr>
            </w:pPr>
          </w:p>
        </w:tc>
      </w:tr>
    </w:tbl>
    <w:p>
      <w:pPr>
        <w:jc w:val="both"/>
        <w:rPr>
          <w:lang w:val="en-US" w:eastAsia="en-US" w:bidi="ar-SA"/>
        </w:rPr>
      </w:pPr>
      <w:bookmarkStart w:id="197" w:name="Legislation Cited_13"/>
      <w:bookmarkEnd w:id="19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64" style="position:absolute;z-index:2517411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654" w:history="1">
        <w:r>
          <w:rPr>
            <w:rFonts w:ascii="arial" w:eastAsia="arial" w:hAnsi="arial" w:cs="arial"/>
            <w:i/>
            <w:color w:val="0077CC"/>
            <w:sz w:val="20"/>
            <w:u w:val="single"/>
            <w:shd w:val="clear" w:color="auto" w:fill="FFFFFF"/>
            <w:lang w:val="en-US" w:eastAsia="en-US" w:bidi="ar-SA"/>
          </w:rPr>
          <w:t>RSBC 1996, CHAPTER 318, s. 129</w:t>
        </w:r>
      </w:hyperlink>
      <w:r>
        <w:rPr>
          <w:rFonts w:ascii="arial" w:eastAsia="arial" w:hAnsi="arial" w:cs="arial"/>
          <w:color w:val="000000"/>
          <w:sz w:val="20"/>
          <w:lang w:val="en-US" w:eastAsia="en-US" w:bidi="ar-SA"/>
        </w:rPr>
        <w:t>(3)</w:t>
      </w:r>
      <w:r>
        <w:rPr>
          <w:lang w:val="en-US" w:eastAsia="en-US" w:bidi="ar-SA"/>
        </w:rPr>
        <w:cr/>
      </w:r>
    </w:p>
    <w:p>
      <w:pPr>
        <w:keepNext/>
        <w:spacing w:before="240" w:line="340" w:lineRule="atLeast"/>
        <w:rPr>
          <w:lang w:val="en-US" w:eastAsia="en-US" w:bidi="ar-SA"/>
        </w:rPr>
      </w:pPr>
      <w:bookmarkStart w:id="198" w:name="Counsel_30"/>
      <w:bookmarkEnd w:id="19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5" style="position:absolute;z-index:2517923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Self-represented.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Patrick Doherty.</w:t>
      </w:r>
      <w:r>
        <w:rPr>
          <w:lang w:val="en-US" w:eastAsia="en-US" w:bidi="ar-SA"/>
        </w:rPr>
        <w:cr/>
      </w:r>
    </w:p>
    <w:p>
      <w:pPr>
        <w:spacing w:after="240"/>
        <w:rPr>
          <w:lang w:val="en-US" w:eastAsia="en-US" w:bidi="ar-SA"/>
        </w:rPr>
      </w:pPr>
      <w:bookmarkStart w:id="199" w:name="Judgment_30"/>
      <w:bookmarkEnd w:id="199"/>
      <w:r>
        <w:pict>
          <v:line id="_x0000_s1166" style="position:absolute;z-index:25184256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0" w:name="D. KLOEGMAN J."/>
            <w:bookmarkEnd w:id="200"/>
            <w:r>
              <w:rPr>
                <w:rFonts w:ascii="arial" w:eastAsia="arial" w:hAnsi="arial" w:cs="arial"/>
                <w:b/>
                <w:color w:val="000000"/>
                <w:sz w:val="30"/>
                <w:lang w:val="en-US" w:eastAsia="en-US" w:bidi="ar-SA"/>
              </w:rPr>
              <w:t>D. KLOEGMAN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14, 2002, the plaintiff was driving a 1989 Dodge Caravan when he collided with a bus owned by the defendant, Greater Vancouver Transportation Authority and driven by the defendant, Bernard Kelly. The collision occurred at about 4:00 p.m. on Granville Street, just north of the intersection between Granville and Helmcken Street in downtown Vancouver. The plaintiff blames the defendants for injuries that he claims he suffered as a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who was representing himself, was not ready to proceed with his damages claim despite having already received an adjournment in June 2009. The defendants, who were represented by counsel, agreed to proceed before me on the issue of liability only and if necessary, to continue the issue of damages at a later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version of the accident was that he was travelling west bound on Helmcken Street, having just turned right off Richards Street. He stopped for the red light at the intersection of Helmcken and Granville Street. He turned his right signal light on and waited for the traffic light to turn green. When the light changed to green, he pulled into the intersection to turn right but there were people walking both directions on the cross-walk on Granville Street, so he edged halfway into the curb lane on Granville Street and waited for the cross-walk to clear. There was a steady flow of pedestrians that kept on going for a long time. Finally, the last person ran across the cross-walk from the east side of Granville Street to the west side. The plaintiff was in the process of finishing his turn when he was struck by the defendants'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Kelly said he had turned the bus right off Davie Street onto Granville Street, and was travelling north in the second lane from the curb. He crossed the intersection at Helmcken Street and was gradually moving into the curb lane to position himself at the bus stop just north of the intersection. Suddenly, the plaintiff's van materialized under his bumper and the right front corner of the bus hit the right front quarter panel of the plaintiff's van. Mr. Kelly braked as hard as he could, but the plaintiff's vehicle was pushed against the curb and into a light pole.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witness, Richard Boone, was riding the bus that afternoon. He had boarded the bus at the bus stop on the corner of Granville and Davie Street, and was sitting in the right window seat of the second bench from the back. He said the bus was just entering the intersection of Granville and Helmcken Street when he saw the plaintiff pull up to the lights at Helmcken Street, stop, looked toward the bus, then "gun it", that is, accelerate quickly into a right turn, trying to get in front of the bus. The bus driver slammed the brakes hard and honked the horn, but could not avoid impact with the plaintiff's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consistent in his version of the actual collision, although his evidence on matters leading up to how he found himself on Helmcken and Granville, or his planned route of subsequent travel, was unclear and contradictory. Similarly, Mr. Kelly and Mr. Boone were consistent about how the accident occurred, but their evidence was inconsistent with regard to certain collateral matters such as whether Mr. Kelly honked his horn or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Regardless of the inconsistencies, the evidence clearly established that the light on Granville Street was green as the bus approached the intersection, entered the intersection and travelled through the intersection. Both Mr. Kelly and Mr. Boone were adamant on this point and were uncontradicted by the plaintiff, who had not observed the color of the traffic light on Granville Street or Helmcken Street when he proceeded to complete his turn. The plaintiff openly admitted that he did not check to see if the light on Helmcken had changed to yellow or red while he was waiting for the pedestrians to cross, or after the last pedestrian had run across the crosswalk. More importantly, he did not shoulder check for oncoming traffic north bound on Granville Street before he completed his turn. He simply focused on the pedestrians and when the last of them had run across the street, he moved to complete his turn without checking and was struck by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submitted that he had no obligation to check the status of the traffic light on Helmcken or Granville Street, or to check the north bound traffic on Granville Street, because he was already in the turning lane when the collision occurred. However, even on his own evidence, only the front half of his vehicle was in the turning lane. At best he was at a forty-five degree angle to the turning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most telling evidence is that the point of impact on the plaintiff's vehicle was by the front left wheel base and on the bus at the front right corner. If the plaintiff had been fully in the turning lane, he would have been hit towards the rear, not the front of his vehicle. The damage to the plaintiff's van suggests that he had only nosed his vehicle into the turning lane when he was hit.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find that even if the plaintiff may have already edged part way into the turning lane, he chose to complete his turn at a time when it was unsafe to do so. When the bus proceeded through the intersection, the light on Granville Street was green, which meant the light on Helmcken Street was 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Section 129(3)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Despite subsection (1), and except when a right turn permitted by this subsection is prohibited by a sign at an intersection, the driver of a vehicle facing the red light, </w:t>
      </w:r>
      <w:r>
        <w:rPr>
          <w:rFonts w:ascii="arial" w:eastAsia="arial" w:hAnsi="arial" w:cs="arial"/>
          <w:color w:val="000000"/>
          <w:sz w:val="20"/>
          <w:u w:val="single"/>
          <w:lang w:val="en-US" w:eastAsia="en-US" w:bidi="ar-SA"/>
        </w:rPr>
        <w:t>and which in obedience to it is stopped as closely as practicable to a marked crosswalk on the near side of the intersection, or if there is no marked crosswalk, as closely as practicable to the intersection, may cause the vehicle to make a right turn, but the driver must yield the right of way to all pedestrians and vehicles lawfully proceeding as directed by the signal at the intersection.</w:t>
      </w:r>
    </w:p>
    <w:p>
      <w:pPr>
        <w:spacing w:before="120" w:line="260" w:lineRule="atLeast"/>
        <w:ind w:left="2880"/>
        <w:rPr>
          <w:lang w:val="en-US" w:eastAsia="en-US" w:bidi="ar-SA"/>
        </w:rPr>
      </w:pPr>
      <w:r>
        <w:rPr>
          <w:rFonts w:ascii="arial" w:eastAsia="arial" w:hAnsi="arial" w:cs="arial"/>
          <w:color w:val="000000"/>
          <w:sz w:val="20"/>
          <w:lang w:val="en-US" w:eastAsia="en-US" w:bidi="ar-SA"/>
        </w:rPr>
        <w:t>[Emphasis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At the time of impact, the defendant Kelly had the right-of-way and was the dominant driver. The plaintiff, as servient driver, made a right turn when it was unsafe to do so in contravention of s. 129(3)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Furthermore, the plaintiff's failure to shoulder check for oncoming traffic was not in accordance with the standard of care of a reasonable, prudent driver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am aware that even though the defendant Kelly had the right of way, he was under a duty to avoid a collision if reasonable care on his part would have prevented it: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However, there was no evidence that the defendant Kelly failed to keep a proper lookout. The witness Boone testified that the plaintiff came out "suddenly" and the defendant Kelly testified that the plaintiff simply "materialized" at his bumper. There was nothing the defendant Kelly could do to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the plaintiff 100 percent responsible for the accident and his case against the defendants is dismissed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 KLOEGMAN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Jalan v. Institute of Indigenous Government, [2005] B.C.J. No. 929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6 - 10 and 13 - 16, 2004;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24 - 27 and February 16 - 18,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S034241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929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590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1089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Dr. Rahael Koshy Jalan, plaintiff, and Institute of Indigenous Government, defendant, and Georges E. Sioui,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8"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1" w:name="Keywords_29"/>
      <w:bookmarkEnd w:id="201"/>
      <w:r>
        <w:rPr>
          <w:rFonts w:ascii="arial" w:eastAsia="arial" w:hAnsi="arial" w:cs="arial"/>
          <w:b/>
          <w:color w:val="000000"/>
          <w:sz w:val="20"/>
          <w:lang w:val="en-US" w:eastAsia="en-US" w:bidi="ar-SA"/>
        </w:rPr>
        <w:t>Contracts — Breach of contract — Remedies — Damages — Mitigation — Damages Wrongful dismissal — Employment law — Contracts of employment — Express terms — Duration — Termination of employment — Wrongful dismissal — Dismissal without cause — Reasonable notice period or wages in lieu — Age — Length of service — Status of job — Torts — Fraud and misrepresentation — Negligent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2" w:name="Case Summary_28"/>
            <w:bookmarkEnd w:id="2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Jalan for damages for wrongful dismissal. Jalan was employed as Dean of Academic Affairs by the defendant Institute. In November 2002, Jalan's employment was terminated effective July 30, 2003. Jalan was 53 years old and had attained the rank of full professor. The third party, Sioui, was the President of the Institute. He had hired Jalan in 1999. Jalan claimed that she was granted academic tenure at the Institute. The Institute denied this claim. The Institute claimed indemnity from Sioui on the ground that he breached his contract by purporting to grant tenure to Jalan. Sioui had granted Jalan tenure as indicated in a letter in 2000, although there was no tenure system at the Institute. A new President at the Institute was appointed in 2001. The relationship between Jalan and the new President deteriorated in 2002. As a result of their differences, the president decided to terminate Jalan's employment. The Institute claimed just cause, based on Jalan's course marking procedure after her dismissal and her alleged attempts to lobby students and staff to have her dismissal overturned. Jalan's employment was covered by the Public Sector Employers Act. Pursuant to the Regulations under this Act, the maximum notice period was 18 months.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3" w:name="Holdings of Court_25"/>
            <w:bookmarkEnd w:id="20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party claim was dismissed. Jalan was entitled to damages based on reasonable notice of 18 months. The award was reduced by 20 per cent for failure to mitigate. The evidence did not support Jalan's claim that she held tenure at her prior employment and that she was accorded the same job security at the Institute. At the time she was hired by the Institute, Jalan did not receive a promise of tenure. The Institute could not allege cause based on misconduct discovered after termination. The alleged misconduct during Jalan's working notice was known to the Institute while Jalan was still an employee. The Institute condoned any misconduct on the part of Jalan. The tenure letter was valid and amounted to a promise of substantial job security that must be considered in determining the appropriate length of reasonable notice. Reasonable notice was eight months. The notice period was extended to 18 months in order to reflect the loss of a substantial measure of job security. The Institute never called any evidence to support its claim that Jalan lobbied staff and students. This conduct was unfair and inconsistent with the obligation of good faith and justified a two-month extension of the notice. Sioui did not make a representation of tenured employment to Jalan at the time she was hired. The claim for aggravated and punitive damages for negligent misrepresentation was dismissed. Due to its own actions in dismissing Jalan, the Institute was prevented from claiming indemnity from Sioui. The Institute was partly at fault in the events leading to the damage suffered by Jalan. Sioui acted within the scope of his employment in issuing the tenure letter. He did not act in bad faith. Jalan was not justified in restricting her job search to senior administrative positions at colleges. Considering that the Institute was a small institution where she obtained her only managerial experience, it was not reasonable for her to apply only to senior positions at larger institutions. If she had also applied as a mathematics professor, she would likely have located suitable replacement employment.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4" w:name="Legislation Cited_14"/>
      <w:bookmarkEnd w:id="2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9"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College and Institute Act, </w:t>
      </w:r>
      <w:r>
        <w:rPr>
          <w:rFonts w:ascii="arial" w:eastAsia="arial" w:hAnsi="arial" w:cs="arial"/>
          <w:i/>
          <w:color w:val="000000"/>
          <w:sz w:val="20"/>
          <w:lang w:val="en-US" w:eastAsia="en-US" w:bidi="ar-SA"/>
        </w:rPr>
        <w:t>R.S.B.C. 1996, c.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Employment Termination Standards Regulation, </w:t>
      </w:r>
      <w:hyperlink r:id="rId663" w:history="1">
        <w:r>
          <w:rPr>
            <w:rFonts w:ascii="arial" w:eastAsia="arial" w:hAnsi="arial" w:cs="arial"/>
            <w:i/>
            <w:color w:val="0077CC"/>
            <w:sz w:val="20"/>
            <w:u w:val="single"/>
            <w:shd w:val="clear" w:color="auto" w:fill="FFFFFF"/>
            <w:lang w:val="en-US" w:eastAsia="en-US" w:bidi="ar-SA"/>
          </w:rPr>
          <w:t>B.C. Reg. 379/97 s. 5</w:t>
        </w:r>
      </w:hyperlink>
      <w:r>
        <w:rPr>
          <w:rFonts w:ascii="arial" w:eastAsia="arial" w:hAnsi="arial" w:cs="arial"/>
          <w:color w:val="000000"/>
          <w:sz w:val="20"/>
          <w:lang w:val="en-US" w:eastAsia="en-US" w:bidi="ar-SA"/>
        </w:rPr>
        <w:t>(1)(b), s. 5(1)((b)(i), s. 5(1)(b)(ii),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Public Sector Employers Act, </w:t>
      </w:r>
      <w:r>
        <w:rPr>
          <w:rFonts w:ascii="arial" w:eastAsia="arial" w:hAnsi="arial" w:cs="arial"/>
          <w:i/>
          <w:color w:val="000000"/>
          <w:sz w:val="20"/>
          <w:lang w:val="en-US" w:eastAsia="en-US" w:bidi="ar-SA"/>
        </w:rPr>
        <w:t>R.S.B.C. 1996, c. 384</w:t>
      </w:r>
      <w:r>
        <w:rPr>
          <w:rFonts w:ascii="arial" w:eastAsia="arial" w:hAnsi="arial" w:cs="arial"/>
          <w:color w:val="000000"/>
          <w:sz w:val="20"/>
          <w:lang w:val="en-US" w:eastAsia="en-US" w:bidi="ar-SA"/>
        </w:rPr>
        <w:t xml:space="preserve"> Part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5" w:name="Counsel_31"/>
      <w:bookmarkEnd w:id="2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0"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Allan E. Black, Q.C. Neil J. 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Geoffrey J. Litherland Paul D.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H. David Edinger Derek Johnson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6" w:name="Judgment_31"/>
      <w:bookmarkEnd w:id="206"/>
      <w:r>
        <w:pict>
          <v:line id="_x0000_s1171"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7" w:name="KELLEHER J."/>
            <w:bookmarkEnd w:id="207"/>
            <w:r>
              <w:rPr>
                <w:rFonts w:ascii="arial" w:eastAsia="arial" w:hAnsi="arial" w:cs="arial"/>
                <w:b/>
                <w:color w:val="000000"/>
                <w:sz w:val="30"/>
                <w:lang w:val="en-US" w:eastAsia="en-US" w:bidi="ar-SA"/>
              </w:rPr>
              <w:t>KELLEHER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Rahael Jalan was employed as the Dean of Academic Affairs of the Institute of Indigenous Government ("IIG"). On November 12, 2002, the defendant advised her that her employment was terminated effective July 30, 2003. In this action, she seeks damages for wrongful dismissal, "bad faith" termination, negligent misrepresentation, travel expenses which she incurred, and loss of opportunity to increase her pension benefits. The statement of claim includes claims for aggravated damages, punitive damages, interest and costs. An important part of her claim is that she held academic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alleges cause for her dismissal. In the alternative, it alleges the plaintiff was given adequate working notice. Finally, if the defendant is liable to the plaintiff by reason of her claim of tenure, it claims contribution and indemnity from the third party, Georges Sioui. The defendant says that any purported grant of tenure by Dr. Sioui, a former President of the defendant,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on the part of Dr. Sioui and claims indemnity to the extent any grant of tenure increases the damages payable to the plaintiff.</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an educator. She is 53 years old. In 1999, she was teaching at Saskatchewan Indian Federated College ("SIFC"), a college which was federated with the University of Regina. It is now the First Nations University of Canada. The plaintiff had attained the rank of full professor.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Jalan's academic background includes a bachelor's degree from Kerala University in India and a master's degree and doctorate from the Indian Institute of Technology in Bombay. She did post-doctoral work in mathematics at the University of Alberta. Dr. Jalan began teaching at SIFC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IIG is a public post-secondary educational institution located in Vancouver. It is established under the College and Institute Act, </w:t>
      </w:r>
      <w:r>
        <w:rPr>
          <w:rFonts w:ascii="arial" w:eastAsia="arial" w:hAnsi="arial" w:cs="arial"/>
          <w:i/>
          <w:color w:val="000000"/>
          <w:sz w:val="20"/>
          <w:lang w:val="en-US" w:eastAsia="en-US" w:bidi="ar-SA"/>
        </w:rPr>
        <w:t>R.S.B.C. 1996, c. 52</w:t>
      </w:r>
      <w:r>
        <w:rPr>
          <w:rFonts w:ascii="arial" w:eastAsia="arial" w:hAnsi="arial" w:cs="arial"/>
          <w:color w:val="000000"/>
          <w:sz w:val="20"/>
          <w:lang w:val="en-US" w:eastAsia="en-US" w:bidi="ar-SA"/>
        </w:rPr>
        <w:t xml:space="preserve"> as a provincial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third party, Georges Sioui, was President and Chief Executive Officer of the IIG from January 1999 until December 2000. He came to the IIG from SIFC, where he was Academic Dean. He and Dr. Jalan worked together at that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mandate of the IIG is to provide post-secondary education in governance skills to First Nations peoples. Dr. Sioui described it as a sister institution to SIFC. There is no formal affiliation.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An important part of the plaintiff's case is her allegation that she was granted academic tenure at IIG. The defendant's case is that it did not grant tenure to Dr. Jalan and that in fact IIG did not have any system for granting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will be seen, I have difficulty with some parts of Dr. Jalan's evidence. Even where her testimony appears uncontradicted and straightforward, cross-examination revealed a witness who at times shaded the truth and at other times could not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An example of the former is her description in her curriculum vitae of her teaching experience. It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1989-1999 Full Professor of Mathematics, Department of Science. SIFC, University of Regina, Regina, Saskatchewan. (1999 - On leave of absence until June 2001) Head of Science Program from 1990-1998.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is not entirely accurate. Dr. Jalan was an Assistant Professor in 1989 and was appointed an Associate Professor in 1994, retroactive to April 1, 1992. She applied for promotion to full professor on September 30, 1997. This was denied. Her appeal was successful and she was appointed a full professor early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excerpt also indicates that her appointment was from the University of Regina and SIFC. It was not. She was not a member of the University of Regina faculty. SIFC is associated with, but has independence from, the University of Regina. The appointment process requires approval or oversight by the University of Regina, but SIFC faculty are not members of the University of Regina's faculty.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Jalan has maintained in her statement of claim that she held "tenure" at SIFC and that she was accorded the same job security at IIG. The employees at SIFC, including Dr. Jalan, were covered by a collective agreement. The bargaining agent certified for SIFC employees was the University of Regina Faculty Association. Dr. Jalan was a representative of the SIFC faculty in the University of Regina Faculty Association. She was part of a committee which proposed contract language for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evidence does not support Dr. Jalan's contention that she had tenure at SIFC. The SIFC collective agreement is similar to the University of Regina's collective agreement in structure and in language. This is not surprising in light of the fact that it was negotiated by the same bargaining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there is a significant difference regarding tenure. Article 14.2.3 of the University of Regina collective agreement refers specifically to tenure: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continuing appointment is one which continues subject only to Articles 19 and 25 or retirement according to the requirements of the pension plan. In the case of faculty members, a continuing appointment will be referred to as an Appointment with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reference to tenure in the SIFC collective agreement in force at the time. "Permanent position employee"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employee in a position who has successfully completed the probationary period for continuous employment in that position for an indefinite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Jalan said the following in answer to questions on this issue during her examination for discovery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there a tenure system at SIFC?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there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obtain tenure from the SIFC?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Jalan explained these answers in cross-examination as being not "technically" true but permanent status was "the same". She went on to say she had thought she was covered by the University of Regina collective agreement but agreed she was mistaken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not believe that Dr. Jalan mistakenly believed she was covered by the University of Regina agreement. Dr. Jalan was an active member of the Faculty Association. She was involved in the negotiation of the SIFC collective agreement by being on a committee. She is very intelligent. There is no basis for her belief that she was covered by the University of Regina collective agreement and somehow held tenure under that agreement. The only reason Dr. Jalan would wish to believe this and want others to believe it is the reference to tenure in the University of Regina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To a similar effect are her answers to questions 116, 124 and 125 in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you obtain tenure from SIFC?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obtained tenure from SIFC in 1997.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believe you received a letter from the SIFC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confirming that you'd received tenure?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Absolutely.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Jalan said in cross-examination she should have said "permanent status" rather than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was conflicting evidence as to whether "permanent status" is similar to tenure. Peter Hemingway is a professor at the University of Regina and has been active in leadership positions with the University of Regina Faculty Association. He was on the bargaining committee for the negotiation of the first collective agreement at SIFC. He also acted as Dr. Jalan's advocate in appealing the refusal of her appointment as a full professor. He testified that the status of a permanent employee at the SIFC is the same or the equivalent of a continuing appointment with tenure at the University of Regina in that permanent employees cannot be terminated without cause. But the SIFC collective agreement refers to termination through "special arrangements". The University of Regina collective agreement, which has a tenure system, makes no such reference to "special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Wes Stevenson is the Vice-President Administration at the First Nations University of Canada, the successor to SIFC. His evidence is that SIFC did not have a tenure system. A permanent employee could be terminated without cause through "special arrangements" by mutual agreement or by arbitration. He testified that SIFC has taken this step in the past. He also said that permanent status is not granted lightly. It is a rigorous process involving an examination of a candidate's publications and ability to work with elders.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therefore conclude that Dr. Jalan did not have a tenured appointment at SIFC as she has claimed. This undermines her credibility as a witness generally and on this issue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Jalan's credibility was damaged further by her evidence regarding her leave of absence from SIFC. It is discussed below at paras. 38-40.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Sioui became President of IIG in January 1999. He had previously served in various capacities at SIFC including Dean of Academics. In July 1999, the acting Dean of Academics at IIG stepped down. Dr. Sioui considered it essential to locate a replacement immediately. He contacted the plaintiff, with whom he had worked at SIFC, to determine whether she was interested. He had a high opinion of her ability as a professor and testified that the two of them shared a similar vision of First Nations education. Dr. Sioui maintains his high opinion of Dr. Jalan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Sioui testified he told the plaintiff that IIG had the potential to become a great institution. The IIG had some problems, some of which were acute. However, he told her that he enjoyed strong support from the Board of Governors and that the job would be an exciting challenge. He testified that she reminded him she had "tenure" at SIFC and that she hoped for the same at IIG. He testified that he told her that IIG did not have a tenure system but he would give her the "utmost" job security in the "context of the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Jalan testified that those were not his exact words but it was clear between the two of them that in time IIG could establish a tenure system and a collective agreement, both of which are normally found at an academic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Jalan maintained that Dr. Sioui offered her job security as a term of the offer of an academic appointment at IIG. She maintained that the offer amounted to a promise of tenure at IIG.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Sioui said in cross-examination by counsel for the College that he did not tell Dr. Jalan that she would have tenure. He said it would have been "preposterous" to promise her she could not be fired without cause. He says he told her that she would be on probation for the first year and after that would be a permanent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Dr. Sioui's cross-examination by counsel for Dr. Jalan, it was suggested to Dr. Sioui that he had in fact promised her the job security she sought. Dr. Sioui replied that he did not know how he could have said such a thing. It was further suggested to him that he never told Dr. Jalan there was no formal tenure system. He replied that if she had asked, he must have told her that there was no formal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Jalan forwarded a curriculum vitae to IIG on July 25, 1999. Dr. Sioui appointed her to the position of Dean of Academic Affairs. The letter of appointment is dated August 4, 1999 and was signed by Dr. Jalan to indicate her acceptance. The letter confirms Dr. Jalan's appointment as Dean with probation for a maximum of one year, and "permanent status in the position" on successful completion of probation. The letter also contains an outline of her duties and stipulates terms of employment including a salary of $74,000, benefits including 40 days' vacation per year, and relocation expenses of up to $8,000 with receipts. There is no mention of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26, 1999, the letter was amended to change the arrangement for moving expenses. It stipulated that Dr. Jalan would receive an $8,000 allowance which would have to be repaid if she resigned within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do not accept that Dr. Jalan received a representation or promise of tenure. It is inherently unlikely that if she had received a promise of tenure it would not be reflected in the letter of appointment. Dr. Jalan's explanation for this discrepancy was that she trusted Dr. Sioui. That is not consistent with the fact that amendments to the terms of the letter with respect to moving expenses were required to be put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Dr. Hemingway testified, the granting of tenure is very significant to an academic. If the hiring institution were offering tenure, he said, one would want it to be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Sioui's recollection is far more consistent with all the surrounding circumstances and I therefore prefer his evidence. Dr. Jalan was appointed Academic Dean subject to a probationary period. At the end of that probationary period she was to become a permanent employee. Dr. Sioui did not make a promise at the time of hiring that she would thereby have academic tenure or some other form of job security which prevented her termination without just cause and on provision of reasonable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she had accepted an offer of employment from the defendant, Dr. Jalan did not resign from SIFC right away. She applied for a leave of absence without pay for a one-year period on August 3, 1999. It was granted and subsequently renewed. Dr. Jalan did not actually resign from SIFC until February 27, 2001, some 18 months after commencing work at the IIG.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SIFC leave request form requires a statement of the reasons for the request. Dr. Jalan wrote,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 for request: Personal, I have been involved with the development of the department since 1989 (10 years) ... . I need time to recoup from all of the activities and be away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was at best incomplete and perhaps a misrepresentation. Moreover, counsel for IIG suggested to Dr. Jalan in cross-examination that she told Mr. Stevenson that her husband was moving to Vancouver and that she wished to accompany him. Dr. Jalan insisted that this suggestion was not true and she did not say that to Mr. Stevenson. Mr. Stevenson testified that Dr. Jalan told him she was coming to Vancouver because her husband was setting up a business and she needed time to assist him. He said he felt misled when he later learned the true reason for the leave of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prefer Mr. Stevenson's recollection. There was no reason for him to concoct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Jalan maintained that after she and IIG reached a final agreement, on approximately August 10, she indicated the real reason for her leave of absence to Joann Thomas, SIFC's Acting Dean of Academics. Ms. Thomas did not give evidence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was some controversy at the IIG about the appointment of Dr. Jalan and the fact that it did not involve an interviewing process. Nothing turns on this controversy for purposes of this action. I only observe that IIG is an educational institution and matters of administration are expected to be the subject of vigorous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instructors at IIG were represented by a union, which was signatory to a collective agreement with IIG. Dr. Jalan as Academic Dean was excluded from the bargaining unit. The employees later voted to decertify. The Labour Relations Board cancelled the union's certification in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Jalan began working at the IIG on September 1, 1999. Her progress was satisfactory to Dr. Sioui. In February 2000, he increased her salary to $82,000 because of her "credentials, experience and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Sioui testified that in 2000, the Union of British Columbia Indian Chiefs had undertaken a process to attempt to bring about the removal and replacement of the IIG Board of Governors. Dr. Sioui felt that a period of instability was coming and testified that Dr. Jalan wanted to achieve a measure of security to deal with the possible changes. She asked for a letter to deal with the eventuality that she might leave the Dean position but still wish to teach at IIG. He said that there was not a tenure system in place at IIG but he felt that one would eventually be created. He said he wanted Dr. Jalan to have the ability to move into a teaching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Jalan testified that she was aware that letters were on file granting tenure to other employees. Dan Gottesman had received a letter from the then-President, Bernard Charles, dated December 23, 1997 giving him tenure. Sylvia Walsh received tenure in a letter dated September 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Sioui testified that he too was aware that Dr. Walsh and Mr. Gottesman had been given tenure in an era before he was at IIG. Dr. Jalan testified she told Dr. Sioui of the fact that Dr. Gottesman and Dr. Walsh had received letters of tenure. On this basis, she told him there was a practice of granting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Sioui gave evidence that Dr. Jalan asked for tenure. He concluded that Dr. Jalan needed and deserved tenure. He told her that he supported her. On April 4, 2000, Dr. Sioui wrote to Dr. Jalan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an addendum to your contract as Dean of Academic Affairs with the Institute of Indigenous Government, it is my pleasure to confirm your academic appointment at the rank of full-professor of mathematics, with tenure.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salary and benefits will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letter was not a secret. Terry Walker was the Acting Bursar in 2000. She testified that she received a copy of the letter soon after it was issued. Mrs. Walker testified that she was "disgusted" by it. She knew there was no tenure system and felt it had been issued because of the friendship between Dr. Jalan and Dr. Sioui.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Leo Perra served as Acting President of IIG after Dr. Sioui left and before Mr. Sean Kocsis was appointed. I infer that he was also aware of the letter. That is because he included a copy of it in a report to a government body which concerned terms and conditions of employment for senior employees at IIG.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Mrs. Walker left IIG a short time later on a secondment to Nunavut Arctic College. She returned to IIG in early 2002, after Mr. Kocsis became President. Mrs. Walker did not bring the letter to Mr. Kocsis'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Kocsis was at a social gathering with Dr. Jalan on March 15, 2002. She told him on this occasion that she had tenure. He testified that he did not take this claim "seriously". He said he believed Dr. Jalan understood there was no tenure system at IIG.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Sioui was cross-examined by counsel for IIG with respect to the letter. He testified that the reference to tenure in the letter was "theoretical" because a tenure system did not yet exist at IIG. He said that he did not intend to guarantee Dr. Jalan her job or suggest that she could not be fired. His evidence is that the purpose of the letter was to address a contingency: if IIG developed a tenure system, then Dr. Jalan would be appointed professor of mathematics. Otherwise, the letter would have no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cross-examination Mr. Sioui confirmed evidence given at his examination for discovery that he did not tell Saul Terry, the Chair of the Board of Governors, of the letter to Dr. Jalan because Mr. Terry did not want to be concerned with day-to-day matters such as this. He testified that it was unlikely that he showed the letter to any members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August 10, 2000, Dr. Sioui wrote to Dr. Jalan, notifying her that she had completed her probation.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Sioui left the IIG in December 2000. Mr. Perra became interim President. On December 1, 2001, Mr. Kocsis was appointed President and Chief Executive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Kocsis testified that when he arrived, enrolment was declining and finances were poor. He concluded that the school was in dire trouble. The newly-elected provincial government cut the IIG's budget in January 2002. The Board members' appointments expired that month as well. IIG operated without a Board of Governors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financial situation led to reductions in staff. A number of persons were let go in the course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Jalan testified that in addition to her administrative duties, she taught one course in the Fall and Winter of 2001 and four courses in the Fall 2002 term. She was also developing courses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fall of 2002, the relationship between Mr. Kocsis and Dr. Jalan began to deteriorate. There was a considerable amount of evidence about the importance of increasing enrolment and Mr. Kocsis' initiative to recruit audit students to achieve this goal. The plaintiff felt that Mr. Kocsis' actions were improper and that her termination came about because she refused to participate in this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My conclusion is that Mr. Kocsis' actions in enrolling audit students seem odd but there is no basis for concluding that they were improper. The matter has been the subject of communications with the Ministry and there is no evidence that anything in particular came of it. More to the point, I am satisfied that Dr. Jalan did not confront Mr. Kocsis with respect to any misgivings about this strategy and that the recruiting of audit students had nothing to do with the eventual decision to terminate Dr. Jalan's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Kocsis testified about a meeting with Dr. Jalan on September 6, 2002. She had a number of what Mr. Kocsis characterized as "demands". Dr. Jalan wished to be excused on Wednesday mornings because she taught Tuesday evenings. She also wished to hire a specific individual to be a teaching assistant. She wanted the defendant to pay this individual at a higher rate of pay than other teaching assistants. Finally, Dr. Jalan wished to go to India in December 2002. Mr. Kocsis testified that he was able to agree to most of what Dr. Jalan wanted but not the increased pay for the teaching assistant. He felt that Dr. Jalan resented this last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difficulties between Mr. Kocsis and Dr. Jalan intensified in the ensuing weeks. There were two occasions where, according to Mr. Kocsis, Dr. Jalan offered to resign. Dr. Jalan flatly denies that any such offers were made. However, Eric Ostrawidski, an instructor and former Acting Dean, testified that Dr. Jalan told him in late October or early November 2002 that she had offered to resign. I accept this evidence. However, Dr. Jalan's offer was not accepted by the defendant and has no legal consequences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Kocsis gave detailed evidence about confrontations and disagreements with Dr. Jalan in the fall of 2002. Dr. Jalan denies that most of these discussions occurred. On the view I take of this case, nothing in particular turns on this stark difference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Kocsis testified that things came to a head on November 5, 2002. He advised Dr. Jalan that he was dissatisfied with her. He told her that he had four concerns. First, as a senior employee of the Institution, Mr. Kocsis needed her support for his initiatives. Second, he needed an indication that she was "trustworthy". Third, he wanted her to "start acting like a Dean" in relating to the staff and in requiring them to be productive. Fourth, he wanted Dr. Jalan to "mind her actions". By this he meant that behaviour such as rolling her eyes and being cantankerous sent a bad message to the other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Later that same day, Mr. Kocsis conducted a meeting with another employee, Jim Morin, to discuss concerns he had with Mr. Morin's performance. Mrs. Walker, the acting Bursar at the time, and Dr. Jalan attended the meeting as well. Mr. Kocsis testified that in this meeting Dr. Jalan was clearly supportive of Mr. Morin and not supportive of IIG or Mr. Kocsis. He testified that following this meeting he decided to terminate Dr. Jalan's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termination meeting was scheduled for November 12, 2002. Mr. Kocsis had other business in Victoria. He arranged for Jean-Paul Eidsvik, the acting Director of Finance and Administration, and Ms. Walker to meet with Dr. Jalan. He also arranged for the termination letter to be prepared and signed by IIG's then legal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November 12, Mr. Eidsvik advised Dr. Jalan that he wished to meet with her. Dr. Jalan went to Mr. Kocsis' office. Present were Mr. Eidsvik, Mrs. Walker and Lee Muldo, Mr. Kocsis' executive assistant. They gave her the letter advising that her employment was terminated effective June 30, 2003 and that she was on a paid leave of absence commencing December 15, 2002. Benefits, apart from disability insurance, would continue until June 30. No reasons were given for her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Eidsvik told her that she should proceed to Lytton where she was scheduled to teach that evening. Dr. Jalan asked him to explain the reason for her termination. He told her that the school was changing course structure and was downsizing.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Jalan did teach at Lytton that evening. On November 28 she submitted a claim for reimbursement of her travel expenses of $677.97. This claim remains unpaid today. Ms. Walker explained that she withheld reimbursement because she questioned whether Dr. Jalan was doing personal business during work time. She later became concerned as to whether paying the claim could have implications for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 concedes these monies are owing to Dr. Jalan. The refusal to reimburse Dr. Jalan for these expenses was petty and mean-spirited. Any concern about implications of paying her during the litigation could have been resolved with a telephone call to legal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also had a number of concerns with Dr. Jalan's performance which arose after November 12. Dr. Jalan did not administer the marking for her course in a manner that was consistent with IIG policy. She assigned the mark of "INC", which is an abbreviation of "incomplete", to several students who missed the final examination. She assumed they missed it because of the turmoil surrounding her termination. IIG policy requires a student to apply for INC status before it can be granted. The defendant alleges this was misconduct on the part of Dr. Jalan. Eventually, the defendant amended its pleadings to assert that this was just cause for dismissal. The defendant also alleges the plaintiff provided cause by lobbying students and staff to put pressure on the Board to overrule Mr. Kocsis' decision to terminate her.</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Condonation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grounds for dismissal upon which the defendant relies concern events which occurred during the period of working notice. The position of the plaintiff is that even if just cause was established on these facts, the defendant's failure to take action during this period amounts to condonation. In McIntyre v. Hockin </w:t>
      </w:r>
      <w:hyperlink r:id="rId664" w:history="1">
        <w:r>
          <w:rPr>
            <w:rFonts w:ascii="arial" w:eastAsia="arial" w:hAnsi="arial" w:cs="arial"/>
            <w:i/>
            <w:color w:val="0077CC"/>
            <w:sz w:val="20"/>
            <w:u w:val="single"/>
            <w:shd w:val="clear" w:color="auto" w:fill="FFFFFF"/>
            <w:lang w:val="en-US" w:eastAsia="en-US" w:bidi="ar-SA"/>
          </w:rPr>
          <w:t>(1889), 16 O.A.R. 498</w:t>
        </w:r>
      </w:hyperlink>
      <w:r>
        <w:rPr>
          <w:rFonts w:ascii="arial" w:eastAsia="arial" w:hAnsi="arial" w:cs="arial"/>
          <w:color w:val="000000"/>
          <w:sz w:val="20"/>
          <w:lang w:val="en-US" w:eastAsia="en-US" w:bidi="ar-SA"/>
        </w:rPr>
        <w:t xml:space="preserve"> the principle of condonation was explained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an employer becomes aware of misconduct on the part of his servant, sufficient to justify dismissal, he may adopt either of two courses. He may dismiss, or he may overlook the fault. But he cannot retain the servant in his employment, and afterwards at any distance of time turn him away. ... If he retains the servant in his employment for any considerable time after discovering his fault, that is condonation, and he cannot afterwards dismiss for that fault without anything 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most common type of condonation is where the employer is aware of the misconduct but does nothing and continues to employ the employee: see, for example, Hawley v. GMD Resource Corp. </w:t>
      </w:r>
      <w:hyperlink r:id="rId665" w:history="1">
        <w:r>
          <w:rPr>
            <w:rFonts w:ascii="arial" w:eastAsia="arial" w:hAnsi="arial" w:cs="arial"/>
            <w:i/>
            <w:color w:val="0077CC"/>
            <w:sz w:val="20"/>
            <w:u w:val="single"/>
            <w:shd w:val="clear" w:color="auto" w:fill="FFFFFF"/>
            <w:lang w:val="en-US" w:eastAsia="en-US" w:bidi="ar-SA"/>
          </w:rPr>
          <w:t>(2002), 16 C.C.E.L. (3d) 248</w:t>
        </w:r>
      </w:hyperlink>
      <w:r>
        <w:rPr>
          <w:rFonts w:ascii="arial" w:eastAsia="arial" w:hAnsi="arial" w:cs="arial"/>
          <w:color w:val="000000"/>
          <w:sz w:val="20"/>
          <w:lang w:val="en-US" w:eastAsia="en-US" w:bidi="ar-SA"/>
        </w:rPr>
        <w:t xml:space="preserve"> (B.C.S.C.) and Hoff v. Lampliter Lighting Corp. </w:t>
      </w:r>
      <w:hyperlink r:id="rId666" w:history="1">
        <w:r>
          <w:rPr>
            <w:rFonts w:ascii="arial" w:eastAsia="arial" w:hAnsi="arial" w:cs="arial"/>
            <w:i/>
            <w:color w:val="0077CC"/>
            <w:sz w:val="20"/>
            <w:u w:val="single"/>
            <w:shd w:val="clear" w:color="auto" w:fill="FFFFFF"/>
            <w:lang w:val="en-US" w:eastAsia="en-US" w:bidi="ar-SA"/>
          </w:rPr>
          <w:t>(1978), 93 D.L.R. (3d) 634</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events upon which the defendant relies to establish its claim of just cause for dismissal occurred during the period of working notice. During this period, the employer/employee relationship continued: Suleman v. British Columbia Research Council </w:t>
      </w:r>
      <w:hyperlink r:id="rId667" w:history="1">
        <w:r>
          <w:rPr>
            <w:rFonts w:ascii="arial" w:eastAsia="arial" w:hAnsi="arial" w:cs="arial"/>
            <w:i/>
            <w:color w:val="0077CC"/>
            <w:sz w:val="20"/>
            <w:u w:val="single"/>
            <w:shd w:val="clear" w:color="auto" w:fill="FFFFFF"/>
            <w:lang w:val="en-US" w:eastAsia="en-US" w:bidi="ar-SA"/>
          </w:rPr>
          <w:t>(1990), 52 B.C.L.R. (2d) 138</w:t>
        </w:r>
      </w:hyperlink>
      <w:r>
        <w:rPr>
          <w:rFonts w:ascii="arial" w:eastAsia="arial" w:hAnsi="arial" w:cs="arial"/>
          <w:color w:val="000000"/>
          <w:sz w:val="20"/>
          <w:lang w:val="en-US" w:eastAsia="en-US" w:bidi="ar-SA"/>
        </w:rPr>
        <w:t xml:space="preserve"> (C.A.). The plaintiff continued to owe the same obligations to the defendant as she did before notice was given: Kalaman v. Singer Valve Co. </w:t>
      </w:r>
      <w:hyperlink r:id="rId668" w:history="1">
        <w:r>
          <w:rPr>
            <w:rFonts w:ascii="arial" w:eastAsia="arial" w:hAnsi="arial" w:cs="arial"/>
            <w:i/>
            <w:color w:val="0077CC"/>
            <w:sz w:val="20"/>
            <w:u w:val="single"/>
            <w:shd w:val="clear" w:color="auto" w:fill="FFFFFF"/>
            <w:lang w:val="en-US" w:eastAsia="en-US" w:bidi="ar-SA"/>
          </w:rPr>
          <w:t>(1997), 38 B.C.L.R. (3d) 331</w:t>
        </w:r>
      </w:hyperlink>
      <w:r>
        <w:rPr>
          <w:rFonts w:ascii="arial" w:eastAsia="arial" w:hAnsi="arial" w:cs="arial"/>
          <w:color w:val="000000"/>
          <w:sz w:val="20"/>
          <w:lang w:val="en-US" w:eastAsia="en-US" w:bidi="ar-SA"/>
        </w:rPr>
        <w:t xml:space="preserve"> (C.A.) at para. 101. Misconduct during the period of working notice can provide grounds for immediate dismissal: Restauronics Services Ltd. v. Forster </w:t>
      </w:r>
      <w:hyperlink r:id="rId669" w:history="1">
        <w:r>
          <w:rPr>
            <w:rFonts w:ascii="arial" w:eastAsia="arial" w:hAnsi="arial" w:cs="arial"/>
            <w:i/>
            <w:color w:val="0077CC"/>
            <w:sz w:val="20"/>
            <w:u w:val="single"/>
            <w:shd w:val="clear" w:color="auto" w:fill="FFFFFF"/>
            <w:lang w:val="en-US" w:eastAsia="en-US" w:bidi="ar-SA"/>
          </w:rPr>
          <w:t>(2004), 23 B.C.L.R. (4th) 281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defendant learned of the events surrounding the marks and the alleged lobbying no later than March 2003. The defendant took no action: it did not terminate her working notice and it did not warn her that her working notice would be summarily terminated if she did not rectify the problem. In Ennis v. Canadian Imperial Bank of Commerce </w:t>
      </w:r>
      <w:hyperlink r:id="rId670" w:history="1">
        <w:r>
          <w:rPr>
            <w:rFonts w:ascii="arial" w:eastAsia="arial" w:hAnsi="arial" w:cs="arial"/>
            <w:i/>
            <w:color w:val="0077CC"/>
            <w:sz w:val="20"/>
            <w:u w:val="single"/>
            <w:shd w:val="clear" w:color="auto" w:fill="FFFFFF"/>
            <w:lang w:val="en-US" w:eastAsia="en-US" w:bidi="ar-SA"/>
          </w:rPr>
          <w:t>(1986), 13 C.C.E.L. 25</w:t>
        </w:r>
      </w:hyperlink>
      <w:r>
        <w:rPr>
          <w:rFonts w:ascii="arial" w:eastAsia="arial" w:hAnsi="arial" w:cs="arial"/>
          <w:color w:val="000000"/>
          <w:sz w:val="20"/>
          <w:lang w:val="en-US" w:eastAsia="en-US" w:bidi="ar-SA"/>
        </w:rPr>
        <w:t xml:space="preserve"> (B.C.S.C.), the court concluded that an employer could wait before firing an employee while it investigated the alleged misconduct, but if the employer did not investigate the conduct it would be deemed to have condoned the misconduct by waiting to dismiss the employee. There is no indication on the facts before me that IIG was engaged in an investigation of Dr. Jalan's conduct which justifies the failure to terminate her working notice before it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defendant submits that this is a case where the employer was not aware of the alleged misconduct at the time of dismissal, and cites the case of Blomgren v. Jingle Pot Pub Ltd. </w:t>
      </w:r>
      <w:hyperlink r:id="rId671" w:history="1">
        <w:r>
          <w:rPr>
            <w:rFonts w:ascii="arial" w:eastAsia="arial" w:hAnsi="arial" w:cs="arial"/>
            <w:i/>
            <w:color w:val="0077CC"/>
            <w:sz w:val="20"/>
            <w:u w:val="single"/>
            <w:shd w:val="clear" w:color="auto" w:fill="FFFFFF"/>
            <w:lang w:val="en-US" w:eastAsia="en-US" w:bidi="ar-SA"/>
          </w:rPr>
          <w:t>(1999), 61 B.C.L.R. (3d) 186</w:t>
        </w:r>
      </w:hyperlink>
      <w:r>
        <w:rPr>
          <w:rFonts w:ascii="arial" w:eastAsia="arial" w:hAnsi="arial" w:cs="arial"/>
          <w:color w:val="000000"/>
          <w:sz w:val="20"/>
          <w:lang w:val="en-US" w:eastAsia="en-US" w:bidi="ar-SA"/>
        </w:rPr>
        <w:t xml:space="preserve"> (C.A.) as support for the proposition that misconduct discovered after termination may provide a defence of just cause in subsequent litigation. However, this is not a case of misconduct discovered after termination. The alleged misconduct was known to the defendant while Dr. Jalan was still on working notice and thus still an employee. In the circumstances, the defendant cannot allege cause based on misconduct discovered after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if the alleged misconduct could be found to have constituted just cause for dismissal, the defendant condoned any misconduct on the part of the plaintiff. It is therefore not open to the defendant to allege just cause.</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of the Public Sector Employers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Dr. Jalan was covered by the Public Sector Employers Act, </w:t>
      </w:r>
      <w:r>
        <w:rPr>
          <w:rFonts w:ascii="arial" w:eastAsia="arial" w:hAnsi="arial" w:cs="arial"/>
          <w:i/>
          <w:color w:val="000000"/>
          <w:sz w:val="20"/>
          <w:lang w:val="en-US" w:eastAsia="en-US" w:bidi="ar-SA"/>
        </w:rPr>
        <w:t>R.S.B.C. 1996, c. 384</w:t>
      </w:r>
      <w:r>
        <w:rPr>
          <w:rFonts w:ascii="arial" w:eastAsia="arial" w:hAnsi="arial" w:cs="arial"/>
          <w:color w:val="000000"/>
          <w:sz w:val="20"/>
          <w:lang w:val="en-US" w:eastAsia="en-US" w:bidi="ar-SA"/>
        </w:rPr>
        <w:t xml:space="preserve">, and in particular Part 3.1 which addresses compensation for employees who are not in a bargaining unit. The termination of employees covered by the Act is governed by the Employment Termination Standards Regulation, </w:t>
      </w:r>
      <w:hyperlink r:id="rId672" w:history="1">
        <w:r>
          <w:rPr>
            <w:rFonts w:ascii="arial" w:eastAsia="arial" w:hAnsi="arial" w:cs="arial"/>
            <w:i/>
            <w:color w:val="0077CC"/>
            <w:sz w:val="20"/>
            <w:u w:val="single"/>
            <w:shd w:val="clear" w:color="auto" w:fill="FFFFFF"/>
            <w:lang w:val="en-US" w:eastAsia="en-US" w:bidi="ar-SA"/>
          </w:rPr>
          <w:t>B.C. Reg. 379/97</w:t>
        </w:r>
      </w:hyperlink>
      <w:r>
        <w:rPr>
          <w:rFonts w:ascii="arial" w:eastAsia="arial" w:hAnsi="arial" w:cs="arial"/>
          <w:color w:val="000000"/>
          <w:sz w:val="20"/>
          <w:lang w:val="en-US" w:eastAsia="en-US" w:bidi="ar-SA"/>
        </w:rPr>
        <w:t>. The relevant portions of section 5 of the Regulation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A notice period or severance must not exceed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 employment termination plan has been approved by the council, the lesser of</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equal to the remaining term of the contract, or</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provided under common law calculated as though the employee were subject to an indefinite term agreement with no provision regarding severance.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the maximum notice period that an employee may be given is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defendant argues that under the Regulation, the plaintiff's maximum notice entitlement is 18 months, inclusive of any award the court may make pursuant to Wallace v. United Grain Growers, </w:t>
      </w:r>
      <w:hyperlink r:id="rId673"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 xml:space="preserve"> for breach of the employer's obligation of good faith when terminating an employee (so-called "Wallace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concedes that the Regulation applies to the plaintiff but argues that it does not interfere with the ability of the court to award Wallace, aggravated or punitive damages over and above the 18-month limitation. The plaintiff submits that the Regulation was not intended to apply to Wallace claims and relies on two principles of statutory interpretation: first, the legislature is intended to observe the values and policies of the common law when it enacts legislation; and second, the legislature is presumed to not change the common law in the absence of clear language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plaintiff's argument is based on a misconception of "Wallace damages" as a common-law head of damages separate and apart from damages for the reasonable notice period. The majority decision in Wallace stated that where an employer had shown a lack of good faith in dismissal, this was a factor to be considered in determining the length of notice and could, where appropriate, be used to extend the length of the notice period to compensate the employee for the manner of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It is also clear from Clendenning v. Lowndes Lambert (B.C.) Ltd. </w:t>
      </w:r>
      <w:hyperlink r:id="rId674" w:history="1">
        <w:r>
          <w:rPr>
            <w:rFonts w:ascii="arial" w:eastAsia="arial" w:hAnsi="arial" w:cs="arial"/>
            <w:i/>
            <w:color w:val="0077CC"/>
            <w:sz w:val="20"/>
            <w:u w:val="single"/>
            <w:shd w:val="clear" w:color="auto" w:fill="FFFFFF"/>
            <w:lang w:val="en-US" w:eastAsia="en-US" w:bidi="ar-SA"/>
          </w:rPr>
          <w:t>(2000), 82 B.C.L.R. (3d) 239</w:t>
        </w:r>
      </w:hyperlink>
      <w:r>
        <w:rPr>
          <w:rFonts w:ascii="arial" w:eastAsia="arial" w:hAnsi="arial" w:cs="arial"/>
          <w:color w:val="000000"/>
          <w:sz w:val="20"/>
          <w:lang w:val="en-US" w:eastAsia="en-US" w:bidi="ar-SA"/>
        </w:rPr>
        <w:t xml:space="preserve"> (C.A.) that any additional damages based on the principles in Wallace are included in the damages for the period of reasonable notice. Madam Justice Saunders stated at para.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award of damages for bad faith dismissal is not intended to stand as punitive damages for actions which are harsh, vindictive, reprehensible and malicious. Nor is it a stand alone head of damages as would be the case in a separate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Therefore, a Wallace award serves to extend the period of reasonable notice. It is not a separate head of damages and thus it is conceptually distinct from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Since Wallace damages are part of the overall award for reasonable notice at common law, the effect of the Public Sector Employers Act is to limit the total notice period, including any Wallace award, to a maximum of 18 months. To accept the plaintiff's position on the interpretation of the Regulation would require the court to read in exceptions and qualifications to the express language used by the legislature. On the view I take of this case, there is no need to consider whether the 18-month limit includes any award of punitive or aggravated damages.</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Notice and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law governing the assessment of reasonable notice was stated by McRuer C.J.H.C. in Bardal v. Globe &amp; Mail Ltd. </w:t>
      </w:r>
      <w:hyperlink r:id="rId675" w:history="1">
        <w:r>
          <w:rPr>
            <w:rFonts w:ascii="arial" w:eastAsia="arial" w:hAnsi="arial" w:cs="arial"/>
            <w:i/>
            <w:color w:val="0077CC"/>
            <w:sz w:val="20"/>
            <w:u w:val="single"/>
            <w:shd w:val="clear" w:color="auto" w:fill="FFFFFF"/>
            <w:lang w:val="en-US" w:eastAsia="en-US" w:bidi="ar-SA"/>
          </w:rPr>
          <w:t>(1960), 24 D.L.R. (2d) 140</w:t>
        </w:r>
      </w:hyperlink>
      <w:r>
        <w:rPr>
          <w:rFonts w:ascii="arial" w:eastAsia="arial" w:hAnsi="arial" w:cs="arial"/>
          <w:color w:val="000000"/>
          <w:sz w:val="20"/>
          <w:lang w:val="en-US" w:eastAsia="en-US" w:bidi="ar-SA"/>
        </w:rPr>
        <w:t xml:space="preserve"> (Ont. H.C.) at 145: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can be no catalogue laid down as to what is reasonable notice in particular classes of cases. The reasonableness of the notice must be decided with reference to each particular case, having regard to the character of the employment, the length of service of the servant, the age of the servant and the availability of similar employment, having regard to the experience, training and qualifications of the servant.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must first consider the legal effect, if any, of the letter of April 4, 2000 which purports to grant an academic appointment as full professor with tenure. The plaintiff testified that she believed she had been granted an academic appointment with tenure and that she would enjoy guaranteed employment until she chose to retire or was dismissed for just and reasonable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 disputes this claim and submits that the tenure letter is invalid on several grounds. First, it argues that IIG has no tenure system in place and that tenure is a term of employment unknown to IIG.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Second, when the letter was written on April 4, 2000 there was a collective agreement in effect at IIG which made no reference to tenure. The defendant submits that it was not open to the employer to negotiate with an individual about different terms of employment from what was contained in the collective agreement: Noël v. Société d'énergie de la Baie James, </w:t>
      </w:r>
      <w:hyperlink r:id="rId676" w:history="1">
        <w:r>
          <w:rPr>
            <w:rFonts w:ascii="arial" w:eastAsia="arial" w:hAnsi="arial" w:cs="arial"/>
            <w:i/>
            <w:color w:val="0077CC"/>
            <w:sz w:val="20"/>
            <w:u w:val="single"/>
            <w:shd w:val="clear" w:color="auto" w:fill="FFFFFF"/>
            <w:lang w:val="en-US" w:eastAsia="en-US" w:bidi="ar-SA"/>
          </w:rPr>
          <w:t>[2001] 2 S.C.R. 207</w:t>
        </w:r>
      </w:hyperlink>
      <w:r>
        <w:rPr>
          <w:rFonts w:ascii="arial" w:eastAsia="arial" w:hAnsi="arial" w:cs="arial"/>
          <w:color w:val="000000"/>
          <w:sz w:val="20"/>
          <w:lang w:val="en-US" w:eastAsia="en-US" w:bidi="ar-SA"/>
        </w:rPr>
        <w:t>. The defendant also argues that in any event, any right Dr. Jalan would have acquired as a member of the bargaining unit came to an end when the union was later decertified: 7-Eleven Canada Inc., [2002] B.C.L.R.B. No.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Third, tenure was not defined in the letter. The defendant submits that it can have any number of meanings. Where contractual language envisions a job for life, courts are reluctant to enforce it in the absence of explicit language: Foreman v. 818329 Ontario Ltd. </w:t>
      </w:r>
      <w:hyperlink r:id="rId677" w:history="1">
        <w:r>
          <w:rPr>
            <w:rFonts w:ascii="arial" w:eastAsia="arial" w:hAnsi="arial" w:cs="arial"/>
            <w:i/>
            <w:color w:val="0077CC"/>
            <w:sz w:val="20"/>
            <w:u w:val="single"/>
            <w:shd w:val="clear" w:color="auto" w:fill="FFFFFF"/>
            <w:lang w:val="en-US" w:eastAsia="en-US" w:bidi="ar-SA"/>
          </w:rPr>
          <w:t>(2003) 229 D.L.R. (4th) 385</w:t>
        </w:r>
      </w:hyperlink>
      <w:r>
        <w:rPr>
          <w:rFonts w:ascii="arial" w:eastAsia="arial" w:hAnsi="arial" w:cs="arial"/>
          <w:color w:val="000000"/>
          <w:sz w:val="20"/>
          <w:lang w:val="en-US" w:eastAsia="en-US" w:bidi="ar-SA"/>
        </w:rPr>
        <w:t xml:space="preserve"> (Ont. C.A.); Singh v. British Columbia Hydro and Power Authority </w:t>
      </w:r>
      <w:hyperlink r:id="rId678" w:history="1">
        <w:r>
          <w:rPr>
            <w:rFonts w:ascii="arial" w:eastAsia="arial" w:hAnsi="arial" w:cs="arial"/>
            <w:i/>
            <w:color w:val="0077CC"/>
            <w:sz w:val="20"/>
            <w:u w:val="single"/>
            <w:shd w:val="clear" w:color="auto" w:fill="FFFFFF"/>
            <w:lang w:val="en-US" w:eastAsia="en-US" w:bidi="ar-SA"/>
          </w:rPr>
          <w:t>(2001), 95 B.C.L.R. (3d) 238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Fourth, the defendant submits that the grant of tenure was conditional on Dr. Jalan establishing mathematics and science programs. In the absence of cogent evidence about the parties' expectations with respect to when this condition would be deemed to be met, no grant of tenure can be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Fifth, the defendant argues that the letter constitutes a penalty clause and is therefore unenforceable. A term guaranteeing a job for life granted after seven months' employment and the enforcement of which is sought after three years is unconscionable: Jung (c.o.b. Gary Jung &amp; Associates) v. Lheidli T'enneh Indian Band </w:t>
      </w:r>
      <w:hyperlink r:id="rId679" w:history="1">
        <w:r>
          <w:rPr>
            <w:rFonts w:ascii="arial" w:eastAsia="arial" w:hAnsi="arial" w:cs="arial"/>
            <w:i/>
            <w:color w:val="0077CC"/>
            <w:sz w:val="20"/>
            <w:u w:val="single"/>
            <w:shd w:val="clear" w:color="auto" w:fill="FFFFFF"/>
            <w:lang w:val="en-US" w:eastAsia="en-US" w:bidi="ar-SA"/>
          </w:rPr>
          <w:t>(2000), 50 C.C.E.L. (2d) 31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It is clear that there is no tenure system at IIG and that there is no established process for candidates to apply for and receive academic tenure in the conventional sense. Yet two former employees received letters which purported to grant them academic tenure at IIG. The concept of tenure is a well-established concept in the academic community and was discussed by the Supreme Court of Canada in McKinney v. University of Guelph, </w:t>
      </w:r>
      <w:hyperlink r:id="rId680" w:history="1">
        <w:r>
          <w:rPr>
            <w:rFonts w:ascii="arial" w:eastAsia="arial" w:hAnsi="arial" w:cs="arial"/>
            <w:i/>
            <w:color w:val="0077CC"/>
            <w:sz w:val="20"/>
            <w:u w:val="single"/>
            <w:shd w:val="clear" w:color="auto" w:fill="FFFFFF"/>
            <w:lang w:val="en-US" w:eastAsia="en-US" w:bidi="ar-SA"/>
          </w:rPr>
          <w:t>[1990] 3 S.C.R. 229</w:t>
        </w:r>
      </w:hyperlink>
      <w:r>
        <w:rPr>
          <w:rFonts w:ascii="arial" w:eastAsia="arial" w:hAnsi="arial" w:cs="arial"/>
          <w:color w:val="000000"/>
          <w:sz w:val="20"/>
          <w:lang w:val="en-US" w:eastAsia="en-US" w:bidi="ar-SA"/>
        </w:rPr>
        <w:t>. At para. 62, La Forest J., writing for the majority, adopted the following comments by the Ontario Court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policy of tenure in university faculties is fundamental to the preservation of academic freedom. It involves a vigorous assessment by one's peers of academic performance after a probationary period of up to five years. Once tenure is granted, it provides a truly free and innovative learning and research environment. Faculty members can take unpopular positions without fear of loss of employment. It provides stability of employment, because once an academic is found worthy of tenure by his or her peers, he or she can be assured of keeping that position until death, or the normal age of retirement, unless there is termination for cause following a properly conducted hearing before one's peers. This is based usually on gross misconduct, incompetence, or persistent failure to discharge academic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term "tenure" in the academic context has quite a specific meaning. The Oxford Dictionary of English (2nd Edition, 2003) gives the relevant definition as "guaranteed permanent employment, especially as a teacher or lecturer, after a probationary period." That is precisely what the plaintiff is asserting in this case. While I agree that courts look for clear language before concluding that the parties have agreed to an unusual amount of job security, it is apparent that the use of the word "tenure" in the academic context refers to a guarantee of permanent employment. I therefore conclude that the fact that tenure was not defined in the letter of April 4, 2000 does not serve to invalidate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also conclude that the tenure letter was not invalidated by the existence of a collective agreement and a certified bargaining agent. As Dean of Academic Affairs, Dr. Jalan was excluded from the bargaining unit. She contracted directly with the defendant which granted her security of employment as a mathematics professor. If she had become part of the bargaining unit at a later time, an issue might perhaps arise but the agreement to grant her security of employment as a mathematics professor had no actual impact on the bargaining unit because Dr. Jalan was not a member of the unit. The existence of the collective agreement at the time the tenure letter was written is therefore not relevant to the issue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do not agree with the defendant's submission that the grant of tenure was conditional. While Dr. Sioui testified that he intended that any grant of permanent job security would not take effect until there was a formal tenure system in place, that is not what the letter says. The letter of April 4, 2000 could hardly be more clear. It does not attach any conditions or reservations.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am also not persuaded that the grant of tenure was unconscionable or in the nature of a penalty. The uncontradicted evidence of Dr. Hemingway is that persons are sometimes hired with tenure. A university may persuade a professor with tenure at another institution to relocate by agreeing that the professor's tenure will continue in the new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Having concluded that the tenure letter was valid, what then is its legal effect? I conclude that the tenure letter amounted to a promise of substantial job security. In Brause v. Microtel Ltd. </w:t>
      </w:r>
      <w:hyperlink r:id="rId681" w:history="1">
        <w:r>
          <w:rPr>
            <w:rFonts w:ascii="arial" w:eastAsia="arial" w:hAnsi="arial" w:cs="arial"/>
            <w:i/>
            <w:color w:val="0077CC"/>
            <w:sz w:val="20"/>
            <w:u w:val="single"/>
            <w:shd w:val="clear" w:color="auto" w:fill="FFFFFF"/>
            <w:lang w:val="en-US" w:eastAsia="en-US" w:bidi="ar-SA"/>
          </w:rPr>
          <w:t>(1989), 27 C.C.E.L. 260</w:t>
        </w:r>
      </w:hyperlink>
      <w:r>
        <w:rPr>
          <w:rFonts w:ascii="arial" w:eastAsia="arial" w:hAnsi="arial" w:cs="arial"/>
          <w:color w:val="000000"/>
          <w:sz w:val="20"/>
          <w:lang w:val="en-US" w:eastAsia="en-US" w:bidi="ar-SA"/>
        </w:rPr>
        <w:t xml:space="preserve"> (B.C.S.C.), the court considered a promise of job security made during the course of employment to be a factor in assessing the period of reasonable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Greenwood v. Chilliwack Christian School Society </w:t>
      </w:r>
      <w:hyperlink r:id="rId682" w:history="1">
        <w:r>
          <w:rPr>
            <w:rFonts w:ascii="arial" w:eastAsia="arial" w:hAnsi="arial" w:cs="arial"/>
            <w:i/>
            <w:color w:val="0077CC"/>
            <w:sz w:val="20"/>
            <w:u w:val="single"/>
            <w:shd w:val="clear" w:color="auto" w:fill="FFFFFF"/>
            <w:lang w:val="en-US" w:eastAsia="en-US" w:bidi="ar-SA"/>
          </w:rPr>
          <w:t>(1994), 8 C.C.E.L. (2d) 122</w:t>
        </w:r>
      </w:hyperlink>
      <w:r>
        <w:rPr>
          <w:rFonts w:ascii="arial" w:eastAsia="arial" w:hAnsi="arial" w:cs="arial"/>
          <w:color w:val="000000"/>
          <w:sz w:val="20"/>
          <w:lang w:val="en-US" w:eastAsia="en-US" w:bidi="ar-SA"/>
        </w:rPr>
        <w:t xml:space="preserve"> (B.C.S.C.) has some factual similarity to the present case. In that case, the plaintiff was dismissed from her position as a private school teacher without cause. The plaintiff's letter of appointment included a term providing that she had "tenure", which she submitted created a fixed-term contract of employment for life. Humphries J. did not accept this submission, but concluded at para. 45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guarantee of tenure changes the nature of the contract from a year-to-year position to long-term employment and provides additional security and expectations. The plaintiff is entitled to have the unique nature of this contract recognized in an assessment of damages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result, Humphries J. concluded that damages in the amount of one and one-half years' salary were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Similarly in Singh, the employer had circulated memoranda which suggested it would provide job security for its employees. The terminated employee argued that these memoranda constituted an offer of lifetime employment. The Court of Appeal rejected this submission, concluding that no reasonable employee would have understood the memoranda to form part of the employment contract. However, the court found that the memoranda had been an inducement for Singh and others to stay and weather the storm'. Ryan J.A. concluded that the trial judge had erred in failing to take this promise of job security into account in determining reasonable notice. The employee was therefore entitled to an increased period of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light of these authorities, I conclude that the tenure letter was a promise of substantial job security made to the plaintiff, and is a factor which I must consider in determining the appropriate length of reasonable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Apart from the question of tenure, Dr. Jalan was employed in a relatively senior position with a fairly specialized skill-set. She had served for a period just over three years. She was 50 years of age. Finding comparative employment would be rather difficult. Having regard to the principles discussed in Bardal; Ansari v. British Columbia Hydro &amp; Power Authority </w:t>
      </w:r>
      <w:hyperlink r:id="rId683" w:history="1">
        <w:r>
          <w:rPr>
            <w:rFonts w:ascii="arial" w:eastAsia="arial" w:hAnsi="arial" w:cs="arial"/>
            <w:i/>
            <w:color w:val="0077CC"/>
            <w:sz w:val="20"/>
            <w:u w:val="single"/>
            <w:shd w:val="clear" w:color="auto" w:fill="FFFFFF"/>
            <w:lang w:val="en-US" w:eastAsia="en-US" w:bidi="ar-SA"/>
          </w:rPr>
          <w:t>(1986) 2 B.C.L.R. (2d) 33</w:t>
        </w:r>
      </w:hyperlink>
      <w:r>
        <w:rPr>
          <w:rFonts w:ascii="arial" w:eastAsia="arial" w:hAnsi="arial" w:cs="arial"/>
          <w:color w:val="000000"/>
          <w:sz w:val="20"/>
          <w:lang w:val="en-US" w:eastAsia="en-US" w:bidi="ar-SA"/>
        </w:rPr>
        <w:t xml:space="preserve"> (S.C.); Shewe v. Okanagan University College, </w:t>
      </w:r>
      <w:hyperlink r:id="rId684" w:history="1">
        <w:r>
          <w:rPr>
            <w:rFonts w:ascii="arial" w:eastAsia="arial" w:hAnsi="arial" w:cs="arial"/>
            <w:i/>
            <w:color w:val="0077CC"/>
            <w:sz w:val="20"/>
            <w:u w:val="single"/>
            <w:shd w:val="clear" w:color="auto" w:fill="FFFFFF"/>
            <w:lang w:val="en-US" w:eastAsia="en-US" w:bidi="ar-SA"/>
          </w:rPr>
          <w:t>[2001] B.C.J. No. 501</w:t>
        </w:r>
      </w:hyperlink>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2001 BCSC 343</w:t>
        </w:r>
      </w:hyperlink>
      <w:r>
        <w:rPr>
          <w:rFonts w:ascii="arial" w:eastAsia="arial" w:hAnsi="arial" w:cs="arial"/>
          <w:color w:val="000000"/>
          <w:sz w:val="20"/>
          <w:lang w:val="en-US" w:eastAsia="en-US" w:bidi="ar-SA"/>
        </w:rPr>
        <w:t xml:space="preserve">; and Battye v. Cumberland Community College </w:t>
      </w:r>
      <w:hyperlink r:id="rId685" w:history="1">
        <w:r>
          <w:rPr>
            <w:rFonts w:ascii="arial" w:eastAsia="arial" w:hAnsi="arial" w:cs="arial"/>
            <w:i/>
            <w:color w:val="0077CC"/>
            <w:sz w:val="20"/>
            <w:u w:val="single"/>
            <w:shd w:val="clear" w:color="auto" w:fill="FFFFFF"/>
            <w:lang w:val="en-US" w:eastAsia="en-US" w:bidi="ar-SA"/>
          </w:rPr>
          <w:t>(1986) 48 Sask.R. 120</w:t>
        </w:r>
      </w:hyperlink>
      <w:r>
        <w:rPr>
          <w:rFonts w:ascii="arial" w:eastAsia="arial" w:hAnsi="arial" w:cs="arial"/>
          <w:color w:val="000000"/>
          <w:sz w:val="20"/>
          <w:lang w:val="en-US" w:eastAsia="en-US" w:bidi="ar-SA"/>
        </w:rPr>
        <w:t xml:space="preserve"> (Q.B.), I conclude that an appropriate notice period in light of the character and length of Dr. Jalan's employment, her age and prospects for re-employability, and her level of education, is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However, as discussed above, I must also take into account the fact that Dr. Jalan received a promise of continued job security. As indicated by the principles discussed in Greenwood and Singh, the amount of notice should reflect the loss of a substantial measure of job security as a professor of mathematics, and thus the notice period must be extended accordingly. In my view, this is an appropriate case for the maximum allowable notice under the Public Sector Employers Act, which is 18 months.</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Wallace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Wallace, the Supreme Court of Canada recognized that another factor in determining the period of reasonable notice is whether the dismissed employee was induced to leave previous secure employment. It could be said that Dr. Jalan was induced to leave secure employment at SIFC in exchange for a promise of job security. But the circumstances here do not justify extending the notice period because although Dr. Jalan left SIFC, she did not immediately resign. She was able to obtain a leave of absence. She did not actually resign from SIFC until February 2001. She had a substantial period of time in which to decide whether to give up her employment in Regina after she had commenced working at IIG. In these circumstances, the fact that Dr. Jalan may have been induced to leave SIFC is not an aggravating factor justifying an extension of the notice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Supreme Court of Canada also concluded in Wallace that "bad faith in the manner of dismissal is another factor that is properly compensated for by an addition to the notice period" (para. 88). The court recognized that there is a power imbalance which "... informs virtually all facets of the employment relationship" (para. 92). The court reasoned at para 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note that the loss of one's job is always a traumatic event. However, when termination is accompanied by acts of bad faith in the manner of discharge, the results can be especially devastating. ... [E]mployers ought to be held to an obligation of good faith and fair dealing in the manner of dismissal, the breach of which will be compensated for by adding to the length of the notice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obligation of good faith is described in para. 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obligation of good faith and fair dealing is incapable of precise definition. However, at a minimum, I believe that in the course of dismissal employers ought to be candid, reasonable, honest and forthright with their employees and should refrain from engaging in conduct which is unfair or is in bad faith by being, for example, untruthful, misleading or unduly insensitive.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court went on to state at para. 101 that the particular circumstances of each case must be examined closely: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that, depending upon the circumstances of the individual case, not all acts of bad faith or unfair dealing will be equally injurious and thus, the amount by which the notice period is extended will vary. Furthermore, I do not intend to advocate anything akin to an automatic claim for damages under this heading in every case of dismissal. In each case, the trial judge must examine the nature of the bad faith conduct and its impact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What is the bad faith alleged here? The plaintiff points to three circumstances which she alleges constitute bad faith on the part of the defendant: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given no notice that she was to be terminated or reasons for her dismissal in the termination letter.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have the opportunity to address the Board of Governors with respect to her termination.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made false allegations of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will deal with each of these in turn. First, the plaintiff argues the defendant should have provided her with advance notice. The dismissal was "sprung" on her in an abrupt and offensive manner which she says was calculated to "shock, confuse and demean". The plaintiff argues that the President's absence from the meeting where she was advised of her termination and the presence instead of two members of senior management and Mr. Kocsis' assistant was "incredibly demeaning". Further, it was disrespectful to refer to the plaintiff in the termination letter as "Ms. Jalan" rather than "Dr. Jalan".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was upset. Anyone in the position of Dr. Jalan would feel that way. As the court said in Wallace, one's employment and sense of self-worth are closely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But I do not agree that this branch of the plaintiff's argument provides any basis for Wallace damages. When an employer dismisses an employee and does not allege cause, it is under an obligation to provide reasonable notice or pay in lieu thereof. It is not required to provide notice that it intends to take this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Kocsis gave two reasons for being absent from the meeting. First, he felt the termination came within Mr. Eidsvik's responsibility for finance and administration. Mr. Kocsis said this was part of an attempt by him to share management responsibilities and be less authoritarian. Second, Mr. Kocsis was in Victoria to meet with the Minister and the Council of Presidents of the universities.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These reasons seem weak. It would have shown some leadership if Mr. Kocsis had attended the meeting. But I am unable to say that delegating the communication of the decision constitutes bad faith and attracts Wallace damages. I am unable to infer that Mr. Kocsis avoided this meeting for the purpose of demeaning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also find the fact that the termination letter does not provide reasons is not a basis for an award of Wallace damages. There was nothing untruthful, misleading or insensitive in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Second, the plaintiff argues that the she should have been given the opportunity to speak to the Board of Governors about her termination. The plaintiff relies on a policy adopted by the Board on October 26,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 it resolved, that until further written notice from the Board of Governors, no member of the administration, faculty, staff, or the student body at the Institute of Indigenous Government, is to be subject to any disciplinary action of any sort, including a verbal or written warning or reprimand, suspension, dismissal, termination of enrolment, or withholding of transcripts, except upon prior consultation by the President with the Chair of the Board of Governors and the Chair of the Human Resources Committee, and if suspension or other more serious discipline is contemplated, then only upon prior consultation with the Human Resources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also argues that the principles of procedural fairness required the Board to provide honest and written reasons for her termination; consider positive performance evaluations before acceding to Mr. Kocsis' recommendation; offer her an opportunity to be heard; identify whether other options short of termination such as teaching or working as Dean on a part-time basis were available; and ensure that its information about her contribution and value as an employee was accurate. The plaintiff says that there has been a breach of the employer's implied obligation of good faith and fair dealing.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first point to note is the President had the authority to terminate the plaintiff. The resolution relied upon by the plaintiff was revoked by the Board in January 2002, when the appointments of the Board members were about to expire. The policy was therefore no longer in place at the time of the plaintiff's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any event, the lawfulness of the defendant's decision is not before me. This is an action for wrongful dismissal. It is not a petition seeking judicial review of the decision and reinstatement due to procedural irregularity as was the case in Lalonde v. Kelowna (City) </w:t>
      </w:r>
      <w:hyperlink r:id="rId686" w:history="1">
        <w:r>
          <w:rPr>
            <w:rFonts w:ascii="arial" w:eastAsia="arial" w:hAnsi="arial" w:cs="arial"/>
            <w:i/>
            <w:color w:val="0077CC"/>
            <w:sz w:val="20"/>
            <w:u w:val="single"/>
            <w:shd w:val="clear" w:color="auto" w:fill="FFFFFF"/>
            <w:lang w:val="en-US" w:eastAsia="en-US" w:bidi="ar-SA"/>
          </w:rPr>
          <w:t>(1981), 29 B.C.L.R. 125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decision to terminate the plaintiff was made by Mr. Kocsis, not by the Board. It was an administrative decision. The Board was not under an obligation to hear from Dr. Jalan before making its decision to ratify Mr. Kocsis' decision on November 22, 2002. There was no procedure or policy in place which gave Dr. Jalan a right to appeal her termination to the Board. Therefore the defendant cannot be said to have acted in bad faith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Third, the plaintiff relies on "false allegations" made by the defence. The defendant alleged that the plaintiff breached the duty of good faith she owed to the defendant by involving students and staff in lobbying the Board to have her reinstated and by breaching the defendant's standards and policies regarding grading of students. The defendant also alleges that Dr. Sioui, "acting in consort [sic] with the plaintiff" granted tenure to the plaintiff to prevent or impede her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All of these allegations are false, according to the plaintiff, and form a basis for Wallace damages. I will deal with the last mentioned allegation briefly. It does not allege any substantial wrongdoing by the plaintiff. It is in the context of the defendant's claim against the third party. It is not an allegation of criminal, quasi-criminal or even tortious behaviour. It is not put forward by the defendant as grounds for discipline or termination of Dr. Jalan. I do not view this allegation as forming any basis for Wallace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other two allegations require examination. The defendant called no evidence to prove its allegation that the plaintiff involved staff and students in lobbying the board. Mrs. Walker agreed that it was she who gave instructions to counsel to make the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Failing to prove an allegation of misconduct is not automatically grounds for Wallace damages. Counsel for the defendant cited two decisions of this court where the defendant had failed to prove cause yet there was no award of Wallace damages. In Martell v. Ewos Canada Ltd., </w:t>
      </w:r>
      <w:hyperlink r:id="rId687" w:history="1">
        <w:r>
          <w:rPr>
            <w:rFonts w:ascii="arial" w:eastAsia="arial" w:hAnsi="arial" w:cs="arial"/>
            <w:i/>
            <w:color w:val="0077CC"/>
            <w:sz w:val="20"/>
            <w:u w:val="single"/>
            <w:shd w:val="clear" w:color="auto" w:fill="FFFFFF"/>
            <w:lang w:val="en-US" w:eastAsia="en-US" w:bidi="ar-SA"/>
          </w:rPr>
          <w:t>[2005] B.C.J. No. 60</w:t>
        </w:r>
      </w:hyperlink>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2005 BCSC 43</w:t>
        </w:r>
      </w:hyperlink>
      <w:r>
        <w:rPr>
          <w:rFonts w:ascii="arial" w:eastAsia="arial" w:hAnsi="arial" w:cs="arial"/>
          <w:color w:val="000000"/>
          <w:sz w:val="20"/>
          <w:lang w:val="en-US" w:eastAsia="en-US" w:bidi="ar-SA"/>
        </w:rPr>
        <w:t>, Williams J. stated at paras. 77-78: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reject the argument that the assertion of cause and the advancement of the counterclaim was of such character that it warrants the censure of the court by way of an extended notice. ... While the defendants were ultimately unsuccessful on the claim ... [i]t was not unreasonable for the defendants to advance the allegation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Litster v. British Columbia Ferry Corp. </w:t>
      </w:r>
      <w:hyperlink r:id="rId688" w:history="1">
        <w:r>
          <w:rPr>
            <w:rFonts w:ascii="arial" w:eastAsia="arial" w:hAnsi="arial" w:cs="arial"/>
            <w:i/>
            <w:color w:val="0077CC"/>
            <w:sz w:val="20"/>
            <w:u w:val="single"/>
            <w:shd w:val="clear" w:color="auto" w:fill="FFFFFF"/>
            <w:lang w:val="en-US" w:eastAsia="en-US" w:bidi="ar-SA"/>
          </w:rPr>
          <w:t>(2003), 24 C.C.E.L. (3d) 95</w:t>
        </w:r>
      </w:hyperlink>
      <w:r>
        <w:rPr>
          <w:rFonts w:ascii="arial" w:eastAsia="arial" w:hAnsi="arial" w:cs="arial"/>
          <w:color w:val="000000"/>
          <w:sz w:val="20"/>
          <w:lang w:val="en-US" w:eastAsia="en-US" w:bidi="ar-SA"/>
        </w:rPr>
        <w:t xml:space="preserve"> (B.C.S.C.), Gray J. held that the defendant had not established its allegation that the plaintiff had stolen paint from the defendant, but the defendant did have a reason to believe that paint had been stolen, so no damages for bad faith were awarded. See also the decision of Lowry J. in Linsdell v. Squamish WK Enterprises Inc., </w:t>
      </w:r>
      <w:hyperlink r:id="rId689" w:history="1">
        <w:r>
          <w:rPr>
            <w:rFonts w:ascii="arial" w:eastAsia="arial" w:hAnsi="arial" w:cs="arial"/>
            <w:i/>
            <w:color w:val="0077CC"/>
            <w:sz w:val="20"/>
            <w:u w:val="single"/>
            <w:shd w:val="clear" w:color="auto" w:fill="FFFFFF"/>
            <w:lang w:val="en-US" w:eastAsia="en-US" w:bidi="ar-SA"/>
          </w:rPr>
          <w:t>[2003] B.C.J. No. 249</w:t>
        </w:r>
      </w:hyperlink>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2003 BCSC 188</w:t>
        </w:r>
      </w:hyperlink>
      <w:r>
        <w:rPr>
          <w:rFonts w:ascii="arial" w:eastAsia="arial" w:hAnsi="arial" w:cs="arial"/>
          <w:color w:val="000000"/>
          <w:sz w:val="20"/>
          <w:lang w:val="en-US" w:eastAsia="en-US" w:bidi="ar-SA"/>
        </w:rPr>
        <w:t>, where the defendant maintained its position that it had just cause until examinations for discovery, where the allegations were abandoned. Lowry J. said at para. 13: "It may well be that no defence of just cause could be established, but that does not mean the allegation was entirely hollow."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But here, the allegation of lobbying staff and students was maintained throughout. It remained part of the pleadings, yet no evidence was called. In these circumstances, I conclude that the conduct falls short of what Iacobucci J. calls the minimum standard of fair dealing. It is unfair and inconsistent with the obligation of good faith described in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 the other hand, it is not a serious allegation like fraud or theft. Therefore it justifies no more than a slight extension of the notice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turn to the allegation regarding marks and make-up exams. In light of my conclusion that any misconduct was condoned, I have made no finding as to whether those actions on the part of Dr. Jalan constituted just cause for dismissal. But to use the words of Lowry J. in Linsdell, the allegation was not "entirely hollow."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 believes and had reasonable grounds for believing that Dr. Jalan's conduct regarding the marks and make-up exams was inconsistent with her duty to the IIG. It was not unreasonable for the defendant to put forward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is owed $677.57 for travel expenses claimed in November. Counsel puts this forward as a basis for punitive damages. While I conclude below that punitive damages are not to be awarded, the withholding of these funds for no good reason justifies a modest extension of the notice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have already concluded that the plaintiff is entitled to the maximum notice period under the Public Sector Employers Act and the Regulation, which is 18 months. I have also concluded that this statutory cap on the notice period also includes any extension made pursuant to the principles set out in Wallace. Were it not for the legislation, I would have awarded the plaintiff an additional two months' notice as a Wallace extension.</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plaintiff also seeks an award of aggravated damages. In the termination context, such an award normally requires an independently actionable wrong: Vorvis v. Insurance Corporation of British Columbia, </w:t>
      </w:r>
      <w:hyperlink r:id="rId38"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The plaintiff amended her statement of claim to plead negligent misrepresentation as a basis for aggravated damages. Counsel argues that Dr. Sioui made representations of tenured employment to induce the plaintiff to leave SIFC and that the elements of the tort of negligent misrepresentation have been made out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have already concluded that there was no such representation made by Dr. Sioui. The discussions in July 1999 did not include a promise of tenure. Even if there had been such a promise, it would not appear to form the basis of an independent cause of action. It would have been a contractual promise and a term of the contract between the plaintiff and the defendants, and therefore not a separate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is therefore no basis for an award of aggravated damages.</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argues there are several bases for an award of punitive damages: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Misrepresentations concerning job security made at the time of hiring;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manner of terminating the plaintiff;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in the defence impugning the plaintiff's professionalism and integrity;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refusal to pay Dr. Jalan for travel expenses it agrees are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circumstances where punitive damages should be awarded have been explained in Vorvis, Wallace and McKinley v. B.C. Tel, </w:t>
      </w:r>
      <w:hyperlink r:id="rId690" w:history="1">
        <w:r>
          <w:rPr>
            <w:rFonts w:ascii="arial" w:eastAsia="arial" w:hAnsi="arial" w:cs="arial"/>
            <w:i/>
            <w:color w:val="0077CC"/>
            <w:sz w:val="20"/>
            <w:u w:val="single"/>
            <w:shd w:val="clear" w:color="auto" w:fill="FFFFFF"/>
            <w:lang w:val="en-US" w:eastAsia="en-US" w:bidi="ar-SA"/>
          </w:rPr>
          <w:t>[2001] 2 S.C.R. 161</w:t>
        </w:r>
      </w:hyperlink>
      <w:r>
        <w:rPr>
          <w:rFonts w:ascii="arial" w:eastAsia="arial" w:hAnsi="arial" w:cs="arial"/>
          <w:color w:val="000000"/>
          <w:sz w:val="20"/>
          <w:lang w:val="en-US" w:eastAsia="en-US" w:bidi="ar-SA"/>
        </w:rPr>
        <w:t>. It is appropriate to award punitive damages in a wrongful dismissal action only in very rare circumstances. First, the defendant's conduct must constitute a separate actionable wrong, independent of the dismissal itself. Second, the conduct must be deserving of punishment because of its "extreme and injurious character": McKinley,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These allegations do not justify an award of punitive damages. Many of the bases for this claim are considered in the context of the plaintiff's claim for extended notice. The only separately actionable wrong alleged here is misrepresentation. I have already held that the evidence does not establish a separate tort of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Of the four grounds put forward, I would single out the fourth one, the refusal to pay legitimate travel expenses, as the closest to being vindictive and reprehensible. But it is not a separate actionable wrong and it is not of an extreme or injurious character. An award of punitive damages would be inappropriate.</w:t>
      </w:r>
      <w:r>
        <w:rPr>
          <w:rFonts w:ascii="arial" w:eastAsia="arial" w:hAnsi="arial" w:cs="arial"/>
          <w:sz w:val="20"/>
          <w:lang w:val="en-US" w:eastAsia="en-US" w:bidi="ar-SA"/>
        </w:rPr>
        <w:cr/>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IIG seeks contribution and indemnity from Dr. Sioui if it is found that the effect of Dr. Sioui's alleged representations in 1999 or his letter of April 4, 2000 is to increase the period of reasonable notice. I have concluded that the letter of April 4, 2000 has that effect. As I have found that there were no representations made by Dr. Sioui in 1999, the defendant's claim against him in respect of those alleged representations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defendant's case against Dr. Sioui is that he was negligent and/or in breach of his contract of employment in purporting to grant tenure to the plaintiff. I have rejected the defendant's argument, which was adopted by the third party, that the effect of the letter of April 4, 2000 was conditional on future events. The issues to be determined are whether Dr. Sioui's actions in issuing the tenure letter were negligent and/or in breach of contract, and whether the defendant is entitled to indemnity from Dr. Sioui in respect of those damages attributable to the effect of the tenure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It is common ground that Dr. Sioui owed a duty of care to the defendant as his employer. The decision in Lister v. Romford Ice &amp; Cold Storage Co., [1957] A.C. 555 (H.L.) stands for the proposition that an employee may be liable to indemnify the employer for damages the employer must pay to a third party because of its vicarious liability for the actions of the employee. The House of Lords concluded that the basis for this right of indemnity was an implied term of the employment contract that the employee would use reasonable care and skill in discharging the duties of his or her employment. The reasoning in Lister has been adopted in British Columbia in Texada Towing Co. v. Minette </w:t>
      </w:r>
      <w:hyperlink r:id="rId691" w:history="1">
        <w:r>
          <w:rPr>
            <w:rFonts w:ascii="arial" w:eastAsia="arial" w:hAnsi="arial" w:cs="arial"/>
            <w:i/>
            <w:color w:val="0077CC"/>
            <w:sz w:val="20"/>
            <w:u w:val="single"/>
            <w:shd w:val="clear" w:color="auto" w:fill="FFFFFF"/>
            <w:lang w:val="en-US" w:eastAsia="en-US" w:bidi="ar-SA"/>
          </w:rPr>
          <w:t>(1969), 9 D.L.R. (3d) 286</w:t>
        </w:r>
      </w:hyperlink>
      <w:r>
        <w:rPr>
          <w:rFonts w:ascii="arial" w:eastAsia="arial" w:hAnsi="arial" w:cs="arial"/>
          <w:color w:val="000000"/>
          <w:sz w:val="20"/>
          <w:lang w:val="en-US" w:eastAsia="en-US" w:bidi="ar-SA"/>
        </w:rPr>
        <w:t xml:space="preserve"> (B.C.S.C.) and D.H. Overmyer Co. of Canada Ltd. v. Wallace Transfer Ltd. </w:t>
      </w:r>
      <w:hyperlink r:id="rId692" w:history="1">
        <w:r>
          <w:rPr>
            <w:rFonts w:ascii="arial" w:eastAsia="arial" w:hAnsi="arial" w:cs="arial"/>
            <w:i/>
            <w:color w:val="0077CC"/>
            <w:sz w:val="20"/>
            <w:u w:val="single"/>
            <w:shd w:val="clear" w:color="auto" w:fill="FFFFFF"/>
            <w:lang w:val="en-US" w:eastAsia="en-US" w:bidi="ar-SA"/>
          </w:rPr>
          <w:t>(1975), 65 D.L.R. (3d) 717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Sioui argues that the duty of care must be considered in the context of the employer/employee relationship. He points to the dissenting decision of Mr. Justice Seaton in D.H. Overmyer at p. 723: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of an injury to a stranger, it is reasonable that the person who caused that injury ought to bear the loss even if his error be only slight. But the same reasoning is not applicable to the employer-employee situation. If by the slightest error an employee causes loss that is one of the risks of the enterprise that the employer accepts. No employee is infallible and the employer allows for that. He takes it into account when he insures and when supervises that employee and when he estimates his costs. Losses due to employee error are one of the expenses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third party also sought to distinguish those cases relied upon by the defendant, including D.H. Overmyer, on the basis that the findings of employee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those cases arose in circumstances where the employee failed to perform some positive act as specifically required by the nature of his duties. The third party submits that Dr. Sioui, in contrast, had considerable discretion and latitude in executing his duties as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do not find this reasoning persuasive. The conduct complained of here does not constitute a slight error of the sort contemplated by Seaton J.A. I also do not accept that Dr. Sioui could only have been negligent if he had failed to perform some positive act or task. The principles in Lister indicate that an employee is obliged to perform all employment functions with reasonable skill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Having said that, however, I conclude that the circumstances of this case prevent the defendant from claiming indemnity from Dr. Sioui. That is because of its own actions in dismissing Dr. Jalan.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Fenn v. Peterborough (City) </w:t>
      </w:r>
      <w:hyperlink r:id="rId693" w:history="1">
        <w:r>
          <w:rPr>
            <w:rFonts w:ascii="arial" w:eastAsia="arial" w:hAnsi="arial" w:cs="arial"/>
            <w:i/>
            <w:color w:val="0077CC"/>
            <w:sz w:val="20"/>
            <w:u w:val="single"/>
            <w:shd w:val="clear" w:color="auto" w:fill="FFFFFF"/>
            <w:lang w:val="en-US" w:eastAsia="en-US" w:bidi="ar-SA"/>
          </w:rPr>
          <w:t>(1979), 104 D.L.R. (3d) 174</w:t>
        </w:r>
      </w:hyperlink>
      <w:r>
        <w:rPr>
          <w:rFonts w:ascii="arial" w:eastAsia="arial" w:hAnsi="arial" w:cs="arial"/>
          <w:color w:val="000000"/>
          <w:sz w:val="20"/>
          <w:lang w:val="en-US" w:eastAsia="en-US" w:bidi="ar-SA"/>
        </w:rPr>
        <w:t xml:space="preserve"> (Ont. C.A.), aff'd </w:t>
      </w:r>
      <w:hyperlink r:id="rId694" w:history="1">
        <w:r>
          <w:rPr>
            <w:rFonts w:ascii="arial" w:eastAsia="arial" w:hAnsi="arial" w:cs="arial"/>
            <w:i/>
            <w:color w:val="0077CC"/>
            <w:sz w:val="20"/>
            <w:u w:val="single"/>
            <w:shd w:val="clear" w:color="auto" w:fill="FFFFFF"/>
            <w:lang w:val="en-US" w:eastAsia="en-US" w:bidi="ar-SA"/>
          </w:rPr>
          <w:t>[1981] 2 S.C.R. 613</w:t>
        </w:r>
      </w:hyperlink>
      <w:r>
        <w:rPr>
          <w:rFonts w:ascii="arial" w:eastAsia="arial" w:hAnsi="arial" w:cs="arial"/>
          <w:color w:val="000000"/>
          <w:sz w:val="20"/>
          <w:lang w:val="en-US" w:eastAsia="en-US" w:bidi="ar-SA"/>
        </w:rPr>
        <w:t>, the municipality was held vicariously liable for damages resulting from a natural gas explosion. It brought a third-party action seeking indemnity from the utility commission which was dismissed at trial. On appeal, the Court of Appeal commented at pp. 219-220: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City's claim against the Commission, made in the same third party proceedings, rests on the common law right of a principal who is found vicariously liable to a plaintiff by reason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his agent in the performance of his authorized duties to be indemnified by the agent. It is not a right which has been pursued frequently, but its existence is clear. It is an exception to the common law rule that there could be no contribution between joint tortfeasors. The principal asserting the right must himself have been without fault in the occurrence which caused the damage. No one in this case has alleged any positive fault on the part of the City. Its liability is purely vicarious. Hence all the necessary ingredients of a good claim for indemnity are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underlying principle is not confined to cases of agency; it has been applied even where there are no contractual relations at all between the wrongdoer and a person who is vicariously liable for the damages occasioned by the wrongful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Lister v. Romford Ice &amp; Cold Storage Co. Ltd., [1957] A.C. 555, the House of Lords unanimously held that a servant owes a duty to his master to carry out his work with reasonable care, and if damages are recovered against the master by a person injured by the servant's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master can recover from the servant the damages and costs the master has been obliged to pay. The cause of action was characterized as breach of an implied term of the contract between the master and the servant. (The House divided three to two on the question whether there was a duty on the master of effect insurance protecting his servant (a lorry driver) and whether, if there was, this afforded the servant a defence to the master's action, which was, in fact, brought by the master's insurers.)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Fenn, the Court of Appeal concluded that the City was entitled to indemnity because there was no positive fault on the part of the City in the occurrence which caused the damage. The principles enunciated by the court, however, indicate that where the party seeking indemnity is at fault in some way, in that its liability is not purely vicarious, then indemnity may not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This was also the conclusion reached in McCrindle v. Westin Ltd. </w:t>
      </w:r>
      <w:hyperlink r:id="rId695" w:history="1">
        <w:r>
          <w:rPr>
            <w:rFonts w:ascii="arial" w:eastAsia="arial" w:hAnsi="arial" w:cs="arial"/>
            <w:i/>
            <w:color w:val="0077CC"/>
            <w:sz w:val="20"/>
            <w:u w:val="single"/>
            <w:shd w:val="clear" w:color="auto" w:fill="FFFFFF"/>
            <w:lang w:val="en-US" w:eastAsia="en-US" w:bidi="ar-SA"/>
          </w:rPr>
          <w:t>(1985), 35 C.C.L.T. 183</w:t>
        </w:r>
      </w:hyperlink>
      <w:r>
        <w:rPr>
          <w:rFonts w:ascii="arial" w:eastAsia="arial" w:hAnsi="arial" w:cs="arial"/>
          <w:color w:val="000000"/>
          <w:sz w:val="20"/>
          <w:lang w:val="en-US" w:eastAsia="en-US" w:bidi="ar-SA"/>
        </w:rPr>
        <w:t xml:space="preserve"> (Ont. H.C.). There the court had concluded that both the employer, Westin, and the employee, Furey, were negligent and that Furey's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occurred during the scope of his employment, making Westin vicariously responsible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question before the court was whether Westin was entitled to indemnity from Furey. After considering the decision in Fenn, O'Brien J. stated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Returning to this decision; I have concluded Westin was negligent,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independent of Furey's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which I have also referred. It would follow from the decision in Fenn that there can be no contribution or indemnity as between Westin and Furey.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comments of La Forest J. in London Drugs Ltd. v. Kuehne &amp; Nagel International Ltd.,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at pp. 341-45, albeit obiter dicta, are also relevant. La Forest J. suggested that an employee should only be liable to indemnify his employer for damage to a third party in cases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His Lordship questioned the "deterrence" rationale of the Lister doctrine and, while not expressly suggesting that it be abolished, said that injustice could result from its strict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present case is not like Fenn: it cannot be said that IIG, the party seeking indemnity, is completely without fault. Dr. Jalan's entitlement to damages for wrongful termination arose primarily because of the defendant's decision to terminate her. While the tenure letter has resulted in increased damages payable to the plaintiff, the fact remains that the defendant was to some degree at fault in the events leading to the damage. Its liability is not purely vicarious.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am bolstered in this conclusion by the fact that IIG was aware of the existence of the tenure letter at the time of Dr. Jalan's dismissal, but chose to ignore it. Mrs. Walker was aware of the tenure letter, and Mr. Perra included a copy of it in his report to the government on the terms and conditions of employment of senior IIG employees. Dr. Jalan told Mr. Kocsis she had tenure. Furthermore, the letter was in Dr. Jalan's file. Dr. Sioui should not be held responsible for IIG's failure to follow up on the tenure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There were a number of options open to IIG which would have reduced or avoided the damages attributable to the tenure letter. It could have sought to clarify the tenure letter by subsequent correspondence. The Board of Governors could have revoked the letter or declared it to be of no force or effect. The IIG could have relieved Dr. Jalan of her position as Dean but retained her as a professor of mathematics, thereby respecting the terms of her job security while achieving some of the defendant's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 did not avail itself of any of these options. Instead it simply ignored the tenure letter when it terminated the plaintiff. This action was taken by IIG, not Dr. Sioui. It would be unfair to visit the results of IIG's failure to address the issue of tenure on Dr. Sioui when the IIG had full knowledge of the tenure letter and could have taken steps to avoid the damages which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am satisfied that while Dr. Sioui may have been negligent in giving the tenure letter to Dr. Jalan, IIG was also sufficiently at fault in the chain of events leading to the claim for damages that it is not entitled to claim indemnity from Dr. Sioui.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Counsel for the defendant also argued that the third party's actions were in breach of the third party's contractual obligation to act in the best interests of the IIG. In the contract of employment concluded between Dr. Sioui and IIG, the parties agreed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President shall faithfully and diligently devote his attention to the discharge of his duties and shall apply his full attention thereto to the best of his knowledge, skill and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Sioui acknowledged in his evidence that he owed a number of duties to IIG as his employer, including duties of good faith and loyalty and a duty to act in the best interests of the IIG at all times. Dr. Sioui was also obliged to follow the policies of the Board of Governors and obtain Board approval before making senior appointments or significant financial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agree with counsel for the third party that Dr. Sioui had the necessary authority to grant tenure to the plaintiff. Tenure is a term and condition of employment albeit a relatively unusual one. The defendant's Bylaw 12 states: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Employees of the Institute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bylaws and resolutions established by the Board the requirements of the Collective Agreements and other Board policies, the president and the institute or such person as may be designated may appoint and define the duties and tenure of such employees as are necessary to carry on the business and operations of the institution, except for senior administrators who report directly to the president of the institute in which case the appointment is made by the Board upon recommendation of the president of the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It appears from Bylaw 12 that it is the Board which makes the final appointment of senior administrators, which would include Dr. Jalan. However, it does not contain an explicit provision that the terms of employment of the senior administrators are subject to Board approval. It is the President who defines the duties and rights of such employees. Moreover, from his discussions with the Chair of the Board, Dr. Sioui felt he had authority to do what was necessary to retain Dr. Jalan. His evidence at his examination for discovery was that the details were left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There was nothing in the legislation governing the IIG or in the collective agreement which prevented Dr. Sioui from conferring job security in the form of tenure on Dr. Jalan. Glenn Johnston is a member of the Board who spent many years as a senior administrator at Malaspina University College. He testified that Dr. Sioui did not have authority to grant tenure. But he based that statement on his understanding that the College and Institute Act does not allow for tenure. There is nothing in the Act which proscribes the granting of tenure. It is simply silent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conclude that Dr. Sioui acted within the scope of his authority as President. I also find that it was reasonable for him, in the circumstances, to conclude that he had the authority to issue the tenure letter. As such, it cannot be said that he breached his obligation to follow Board policies. Since I have also concluded that Dr. Sioui was not required to obtain Board approval to settle the terms and conditions of employment, there was no breach of his obligations to the defendant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remaining question is whether Dr. Sioui breached his obligations of good faith and loyalty and his duty to act in the best interests of the defendant. In the circumstances, while Dr. Sioui's actions were ultimately ill-advised, I cannot conclude that they were undertaken in bad faith. It was reasonable for Dr. Sioui to believe that he had the authority to issue the tenure letter. Indeed, the evidence indicates Dr. Sioui had considerable latitude and discretion in this area, and that the Board of Governors was content with this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Sioui believed that the plaintiff was an asset to IIG and that meeting her job security needs was in the best interests of the institution. While issuing the tenure letter was clearly a mistake when viewed with the benefit of hindsight, I am unable to conclude that Dr. Sioui acted in bad faith or in a manner contrary to the best interests of IIG, as he perceived them to be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 therefore find that Dr. Sioui did not breach his contractual obligations to the defendant. As I have also concluded that the defendant is not entitled to seek indemnity in respect of any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Dr. Sioui's part, the third party claim is dismissed.</w:t>
      </w:r>
      <w:r>
        <w:rPr>
          <w:rFonts w:ascii="arial" w:eastAsia="arial" w:hAnsi="arial" w:cs="arial"/>
          <w:sz w:val="20"/>
          <w:lang w:val="en-US" w:eastAsia="en-US" w:bidi="ar-SA"/>
        </w:rPr>
        <w:cr/>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An employee who is dismissed is under a duty to mitigate. The onus is on the defendant to prove both that the plaintiff failed to make reasonable efforts to find work and that, if she had made reasonable efforts, she would have found alternative work: Brazeau v. International Brotherhood of Electrical Workers, </w:t>
      </w:r>
      <w:hyperlink r:id="rId696" w:history="1">
        <w:r>
          <w:rPr>
            <w:rFonts w:ascii="arial" w:eastAsia="arial" w:hAnsi="arial" w:cs="arial"/>
            <w:i/>
            <w:color w:val="0077CC"/>
            <w:sz w:val="20"/>
            <w:u w:val="single"/>
            <w:shd w:val="clear" w:color="auto" w:fill="FFFFFF"/>
            <w:lang w:val="en-US" w:eastAsia="en-US" w:bidi="ar-SA"/>
          </w:rPr>
          <w:t>[2004] B.C.J. No. 343</w:t>
        </w:r>
      </w:hyperlink>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2004 BCSC 251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Jalan testified she applied for a Dean position at Capilano College, the Associate Director position at British Columbia Council for Admissions and Transfers and for administrative positions at Vancouver Community College, Kwantlen University College, Douglas College, U.B.C. and Langara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Jalan did find some work: she earned $300 from conducting a professional day at Douglas College. Dr. Jalan worked on a half-time basis for a project at the University of British Columbia between June 2003 and June 2004. This resulted in income of $40,000. She earned $2,400 doing work for the Vancouver School Board. At the time of her testimony, Dr. Jalan was working as an unpaid consultant to the Vancouver School Board, doing work with First Nations at Britannia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 adduced evidence that a large number of mathematics instructor positions were available. The plaintiff did not apply for such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my view, the plaintiff was not justified in restricting her search to senior administrative positions at colleges. Dr. Jalan held a Dean position for a three year period but at a small institution. Dr. Jalan's experience previous to her employment at IIG did not include management positions. The positions for which she applied were senior positions at larger institutions. Langara College, Kwantlen University College and Douglas College are all substantially larger than the IIG.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Dr. Jalan's circumstances, acting reasonably would have included applying for positions as a mathematics professor or instructor. Dr. Sioui's evidence is useful in this regard. He testified that administrative appointments often have a fixed term. It is common for persons holding administrative positions in educational institutions to return to teaching when their term comes to an end. Indeed, Dr. Sioui himself accepted a teaching position after leaving the presidency of IIG. Moreover, the evidence of Barbara Bunting is that there were many mathematics instructor positions available in British Columbia, including tenure track positions at Simon Fraser University and the University of Victoria. It would have been reasonable for Dr. Jalan to include these in her search. If she had expanded her search to include mathematics instructor and professor positions, she would likely have located suitable replacement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evidence is that Dr. Jalan is held in high regard. There is no evidence that the circumstances of the law suit were known to potential employers. This distinguishes this case from the result in Clendenning, where the employer's allegations in the litigation had impeded the plaintiff's search for alternate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Taking all circumstances into account, I find that the plaintiff has not adequately discharged her duty to mitigate.</w:t>
      </w:r>
      <w:r>
        <w:rPr>
          <w:rFonts w:ascii="arial" w:eastAsia="arial" w:hAnsi="arial" w:cs="arial"/>
          <w:sz w:val="20"/>
          <w:lang w:val="en-US" w:eastAsia="en-US" w:bidi="ar-SA"/>
        </w:rPr>
        <w:cr/>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is entitled to recover damages based on reasonable notice of 18 months. The award will be reduced by the period of working notice and income earned between July 1, 2003 and May 12, 2004. The damages will be further reduced by 20%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third party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parties reserved the right to speak to costs after the issues in this matter had been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2"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Kellar v. South Coast British Columbia Transportation Authority, [2012] B.C.J. No. 205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23 and 24, 2012.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1,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S100923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205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160</w:t>
      </w:r>
    </w:p>
    <w:p>
      <w:pPr>
        <w:spacing w:before="120" w:line="260" w:lineRule="atLeast"/>
        <w:rPr>
          <w:lang w:val="en-US" w:eastAsia="en-US" w:bidi="ar-SA"/>
        </w:rPr>
      </w:pPr>
      <w:r>
        <w:rPr>
          <w:rFonts w:ascii="arial" w:eastAsia="arial" w:hAnsi="arial" w:cs="arial"/>
          <w:color w:val="000000"/>
          <w:sz w:val="20"/>
          <w:lang w:val="en-US" w:eastAsia="en-US" w:bidi="ar-SA"/>
        </w:rPr>
        <w:t>Between Winifred Pearl Kellar, Plaintiff, and South Coast British Columbia Transportation Authority and Greater Vancouver Community Services Society and MVT Canadian Bus, Inc. and Peter G. Jones,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3"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8" w:name="Keywords_30"/>
      <w:bookmarkEnd w:id="20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Causal connection — Evidence and proof — Action for personal injury damages dismissed — Plaintiff used defendant bus service to attend appointment — Plaintiff claimed defendant driver left her to step through mud and bushes, despite her request for help, and she fell — Defendant testified he parked close to door and asked plaintiff to wait until he raised steps and closed doors but plaintiff, who was anxious about being late, began walking and fell — Defendant was reliable, careful and caring and would not have behaved callously as plaintiff described — Sudden accident affected plaintiff's recall — Accident caused by plaintiff's impatience and balance problems.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9" w:name="Case Summary_29"/>
            <w:bookmarkEnd w:id="20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for personal injuries sustained in a fall. The 78-year-old plaintiff, a large woman with balance problems, called the defendant bus service to take her to a medical appointment. The plaintiff testified that the defendant driver double parked near muddy and uneven ground and did not lower the courtesy step for her. The plaintiff testified she exited the bus and asked the defendant to help her to the door, but he ignored her calls and remained in the bus, so she tried to walk in on her own but stubbed her toe and fell on her face. The defendant accepted he had a duty to walk clients to the door. The defendant testified the plaintiff was anxious during the drive because she thought she would be late for her appointment. The defendant testified he parked as close to the door as possible and lowered the courtesy step for the plaintiff. The defendant testified he was standing outside the bus and asked the plaintiff to wait a moment while he raised the steps and closed the door, but the plaintiff began walking and fell. The defendant testified he helped the plaintiff into a sitting position, brought her sterile wipes for her abrasions and called and ambulance. The defendant completed an incident report soon after. The plaintiff argued the defendant failed in his duty to escort her to the door and was liable for her injuries. </w:t>
            </w:r>
            <w:r>
              <w:rPr>
                <w:lang w:val="en-US" w:eastAsia="en-US" w:bidi="ar-SA"/>
              </w:rPr>
              <w:cr/>
            </w:r>
          </w:p>
          <w:p>
            <w:pPr>
              <w:spacing w:before="120" w:line="260" w:lineRule="atLeast"/>
              <w:ind w:left="240"/>
              <w:jc w:val="both"/>
              <w:rPr>
                <w:lang w:val="en-US" w:eastAsia="en-US" w:bidi="ar-SA"/>
              </w:rPr>
            </w:pPr>
            <w:bookmarkStart w:id="210" w:name="Holdings of Court_26"/>
            <w:bookmarkEnd w:id="210"/>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 was a more reliable witness. The plaintiff had suffered sudden and shocking accident that affected her recall. The defendant presented as a caring and careful man and it was not plausible that he had behaved in the callous manner described by the plaintiff. The defendant's evidence was internally consistent and consistent with his training. The plaintiff's description of having to step over muddy grass and bushes was inconsistent with the newly paved area where she fell. The plaintiff's lack of patience and balance problems caused the fall. The defendant parked safely and asked the plaintiff to wait a moment so he could help her to the door. The defendant was not liable. </w:t>
            </w:r>
            <w:r>
              <w:rPr>
                <w:lang w:val="en-US" w:eastAsia="en-US" w:bidi="ar-SA"/>
              </w:rPr>
              <w:cr/>
            </w:r>
          </w:p>
          <w:p>
            <w:pPr>
              <w:rPr>
                <w:lang w:val="en-US" w:eastAsia="en-US" w:bidi="ar-SA"/>
              </w:rPr>
            </w:pPr>
          </w:p>
        </w:tc>
      </w:tr>
    </w:tbl>
    <w:p>
      <w:pPr>
        <w:jc w:val="both"/>
        <w:rPr>
          <w:lang w:val="en-US" w:eastAsia="en-US" w:bidi="ar-SA"/>
        </w:rPr>
      </w:pPr>
      <w:bookmarkStart w:id="211" w:name="Counsel_32"/>
      <w:bookmarkEnd w:id="21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4"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M.G. Bolda, B. Cooper (Articling Student).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G.J. Chambers.</w:t>
      </w:r>
      <w:r>
        <w:rPr>
          <w:lang w:val="en-US" w:eastAsia="en-US" w:bidi="ar-SA"/>
        </w:rPr>
        <w:cr/>
      </w:r>
    </w:p>
    <w:p>
      <w:pPr>
        <w:spacing w:after="240"/>
        <w:rPr>
          <w:lang w:val="en-US" w:eastAsia="en-US" w:bidi="ar-SA"/>
        </w:rPr>
      </w:pPr>
      <w:bookmarkStart w:id="212" w:name="Judgment_32"/>
      <w:bookmarkEnd w:id="212"/>
      <w:r>
        <w:pict>
          <v:line id="_x0000_s1175" style="position:absolute;z-index:25179443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3" w:name="K.N. AFFLECK J."/>
            <w:bookmarkEnd w:id="213"/>
            <w:r>
              <w:rPr>
                <w:rFonts w:ascii="arial" w:eastAsia="arial" w:hAnsi="arial" w:cs="arial"/>
                <w:b/>
                <w:color w:val="000000"/>
                <w:sz w:val="30"/>
                <w:lang w:val="en-US" w:eastAsia="en-US" w:bidi="ar-SA"/>
              </w:rPr>
              <w:t>K.N. AFFLECK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issue of liability for the injuries suffered by the plaintiff when she fell on April 1, 2008, is to be decided. Counsel agree that if there is liability, all the defendants are liable except for MVT Canadian Bus, Inc., against which the action was discontinued before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Only the parties gave evidence, and their versions of the events leading to the incident which caused the injuries are very largely at odds.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78 years old on April 1, 2008. Her health and physical condition were somewhat compromised. She was a large woman in April 2008, weighing about 200 lbs and because of an accident many years previously, one leg was shorter than the other, which caused balance problems, particularly when walking on uneven ground. Despite those difficulties, she lived independently and was mobile without the aid of a cane or walker. She is an intelligent and articulate woman.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first describe the plaintiff's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April 1, 2008, she lived in an apartment on Clarke Road in Coquitlam. She had an appointment on that day to see a doctor for a sleep apnea problem. There was no urgency to see the doctor. It was not an emergency visit. She was accustomed to using the HandyDART bus service which she says was aware of her balance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doctor's appointment was to be at 2:00 p.m. HandyDART had advised that the bus would arrive at 1:30 p.m., but it did not arrive until 1:50 p.m. She had a discussion with the driver, telling him that he was late. He said that he had another passenger for whom he was expected to drive, and he was late to pick up that person. The plaintiff was the only passenger in the bus. The driver, who is the defendant Peter Jones, drove to the doctor's office on Glen Drive in Coquitlam, and on the way the plaintiff told Mr. Jones that she "needed an arm" to take her over to the door of the building. There was construction work on or adjacent to the Glen Drive office. Mr. Jones was not able to park adjacent to the curb in front of the doctor's office because of a row of cars occupying the parking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looked through the windshield of the bus and saw a parking space some distance ahead of where the bus had stopped. The plaintiff suggested Mr. Jones park in that space. He did not attempt to do so, but instead double-parked against the cars parked adjacent to the curb in front of the doctor's office. The plaintiff said the area where the bus was parked was not close to the sidewalk because of some bushes and broken-up rough ground and also the parked cars.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describe the bus. This is not controversial. The bus has a door on the driver's side, and also the door which the plaintiff used which is to the right of the passenger seat. The passenger door is bifold, having hinges on the outer edges for each of the doors which open outwards. The doors have handles to grasp to assist the person leaving the bus. There are two downward steps fixed in position as part of the body of the bus and a third step which is hinged to the bottom, fixed step. The third step acts as an additional lower step so that the person using that step has only about a six-inch space between that step and the road surface. The bifold doors cannot be closed when the bottom step, which is known as a "courtesy step," is in 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left the bus by the stairs to her right when it arrived on Glen Drive. Mr. Jones had opened the bifold doors. He stood beside them outside the bus but did not lower the courtesy step. Despite the courtesy step being in the stowed position, the plaintiff walked down the steps and stood outside the bus. It is possible to do this because when the courtesy step is in the stowed position, it rests on top of the fixed step above it. The plaintiff testified that the "ground was kind of muddy." She did not want to step onto the mud because she thought her shoes would sink. She stepped onto a "grassy spot" and told Mr. Jones that "I need an arm." His response was to say that he would have to step around her to close the door. The plaintiff "stayed there," but moved a short distance so that Mr. Jones could get around her. She was facing away from the bus. She waited a moment for him to give her an arm, but that did not happen, and she then turned to look back at the bus. The doors were open and Mr. Jones was in the driver's seat, looking at a clipboard.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started to call out to Mr. Jones to attract his attention. She described screaming and then waving her arms for 10 or 15 seconds. She testified that perhaps because of the construction noises, he may not have heard her. Mr. Jones started the motor of the bus, and the plaintiff thought "he was leaving me in the lurch." She decided she had to go on her own. She looked down, "I always look down," and began "to pick my way across" to the sidewalk. While doing so, she stubbed her right foot on something and lost her balance.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fell forward, striking her face. She believes she was briefly unconscious. Her glasses had come off and she could not see well. One of her rings had come off her finger. Mr. Jones came over and tapped her on her shoulder. He put her glasses and her ring in her hand. He tried to lift the plaintiff up by her arms. She protested that she was a 200-pound woman and he was pulling her arm out of its socket. She then noticed what she took to be the boots of a large construction worker who told Mr. Jones to stand aside. The construction worker then lifted the plaintiff up. She did not get the name of the construction worker.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Mrs. Kellar said that she had used the HandyDART since 2000. She said dispatchers would usually call five minutes before the arrival of the HandyDART van. There was a "grace period" of 15 minutes for the arrival of the bus. On April 1, 2008, the dispatcher called at 1:45 p.m. to say the HandyDART was on the way and it then arrived about five minutes later. The plaintiff said she knew she was going to be late for her appointment, and she did not like to be late. She left her apartment and went out the side door of the building. The driver was waiting beside the HandyDART bus. She does not recall Mr. Jones had been her driver on any earlier occasion. The plaintiff says she told the driver he was late. The courtesy step had been lowered. The plaintiff got into the bus. Mr. Jones said to her that he did not want to be late. He was a substitute driver. He said he wouldn't be able to walk Mrs. Kellar to the door because he was late. She repeated several times on the way to her destination that she needed an escort to the door, but he kept saying he had another passenger waiting that he had to pick up. The HandyDART arrived at the Glen Drive destination at about 2:10 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bus was parked about 30 feet from the front entrance of the doctor's office. Mr. Jones left the bus from the passenger's door. He did not help the plaintiff down the steps and he did not lower the courtesy step. Mr. Jones was standing beside the bus close to the parked cars. The plaintiff was standing on soft ground very near the bottom of the steps. She denies Mr. Jones asked her to wait while he closed the doors. She denies Mr. Jones helped her to a sitting position after she fell. She believes Mr. Jones had a telephone with him. He took the plaintiff to the curb and then he brought "a rag" from the bus to wipe the blood from her 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now describe Mr. Jones'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has been employed by HandyDART since June 2007. It is part-time work. He has also worked at U.B.C. as a technical reader and drives for the Vancouver film industry. Seventy per cent of his employment has been as a driver. In April 2008 he had an unrestricted Class 4 licence and a Class 3 "with air." He had five days of training with HandyDART when he began in 2007, including training in the type of disabilities he might encounter as a HandyDART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HandyDART shift is eight hours. He would report to the depot, pick up a manifest with information about the time of pick-up and destinations and the passengers' names and some of their characteristics such as whether they were mobile.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testified that the objective in driving was to get passengers to their destinations safely. There is no penalty or disciplinary procedure for lateness in dropping off a passenger at a destination. The practice is to pick up passengers at their own door and escort them to the bus and from the bus to the door of their destination. Mr. Jones accepts that he had a duty to escort the plaintiff to the door of her doctor's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Jones referred to photographs which became evidence. He described the courtesy step and how it is raised and lowered, using a simple cord and pulley system mounted to the left of the passenger bifold doors. The courtesy step is used when there is no curb for the passenger to step onto when leaving the bus. The process of lowering the courtesy step takes a second or two.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manifest Mr. Jones received on April 1, 2008, does not have his name on it. It appears he was a substitute driver. It indicates that Mrs. Kellar was to be picked up at the side door of her apartment at 13:30, to arrive at her destination at 13:46 and indicated she was mobile. Mr. Jones' next pick-up was at 14:30, also on Glen Drive. Mr. Jones said it would have taken him less than three minutes "to reposition." Mr. Jones could not recall if he was late picking up Mrs. Kellar, but had "a sense of a time issue." He recalls Mrs. Kellar being anxious about being late for her appointment.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Jones says that he always escorts clients to the door of their destination. He does not always physically guide them by holding their arm or having them hold his. Sometimes he "shadows" the client. He commented that it is "terribly important to respect the client's space and agency." By agency I understand him to mean the capabilities of the client and their desire to be independent.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Kellar was leaving her building as he arrived. Mr. Jones recalls driving Mrs. Kellar on at least one earlier occasion and he was familiar with the side entrance. He lowered the courtesy step and shadowed her to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Jones recognized that Mrs. Kellar had "mobility issues" and was a "heavy-set woman who could have a number of issues." She did not have a cane or walker.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Jones has little recollection of conversation while in the HandyDART, but says Mrs. Kellar was a little anxious.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Jones was familiar with Mrs. Kellar's destination. When he arrived, there were no parking spaces adjacent to the entrance. There were new concrete curbs. The road surface was "temporary" asphalt. It is a common feature of his job that it is not possible to pull up to a curb and therefore double-parking is routine. He positioned the bus so that Mrs. Kellar could travel the shortest distance possible to the entrance of the building. He described his vehicle as "tucked in" as close as possible to the parked cars so that Mrs. Kellar could depart between two parked cars in a safe manner at a distance of about 40 feet from the door of the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has no recollection of Mrs. Kellar making any suggestion about where to park, but he did not think it appropriate to find a parking spot that would have required her to walk a greater distance.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paved part of the road went up to the concrete apron which is attached to the curb. The apron is about 10 inches wide. He recalls no vegetation adjacent to the road surface.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Jones parked the van; turned off the engine; put on the four-way hazard lights; checked his mirror; opened the passenger door; opened the driver's door; walked around the vehicle and lowered the courtesy step. It was his intention to assist Mrs. Kellar to the front door. He says that was his training and that was typical of how HandyDART drivers conduct themselves.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Mrs. Kellar came down the steps, he moved out of her way. He needed to be behind her to be able to put the courtesy step back up. Mr. Jones has no present recollection of what he said to Mrs. Kellar at that time, but says he would have likely said something like "just wait over here" or "I will be with you in a sec." Mrs. Kellar stepped away from Mr. Jones and he stood where she had just been to put the courtesy step back up. He is right-handed and while he put the step up, he was to the left of the passenger doors to allow him to raise the courtesy step. He had expected Mrs. Kellar to remain where he had asked her to stay and not to begin to move off the road. While he was raising the courtesy step, he said something alerted him that Mrs. Kellar was in some kind of distress. He saw her in the "finishing stages of a fall." This happened about 10 to 15 seconds after Mrs. Kellar stepped off the bus. Mr. Jones dropped the step and ran to Mrs. Kellar. She was less than one half the width of one of the parked cars away from him. She had apparently stumbled on a one-inch lip between the level of the unfinished asphalt and the 10-inch apron of concrete which formed part of the curb.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Jones was able to assist Mrs. Kellar to a sitting position. She appeared to have abrasions on her face and hands. He did not see profuse bleeding. She was distraught. He has no recollection of anyone else helping. He says he was entirely involved in helping Mrs. Kellar.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Jones helped Mrs. Kellar to sit on the curb and then he went to his radio in the HandyDART bus to notify his dispatcher of what had happened. He brought some sterile wipes to clean Mrs. Kellar's face. He recalls twice returning to the bus to ask "where the heck is the ambulance." When it arrived, and he had given a "quick briefing" to the ambulance attendants and called his dispatcher, he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Jones completed an Employee's Incident Report at about 4:00 that afternoon which describes the incident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At app 1415, I let client off bus with assistance. When she was off, I turned to raise the drop-step. When I completed this action, I turned back saw that she had tripped on the curb. (I was double-parked as the loading zone was occupied.) I assisted her into a sitting position, made her comfortable &amp; called dispatch to call 911. I stayed with the client until the ambulance arrived. I informed the ambulance personal regarding the incident. The client was conciece [sic] throughout.</w:t>
      </w:r>
    </w:p>
    <w:p>
      <w:pPr>
        <w:spacing w:before="120" w:line="260" w:lineRule="atLeast"/>
        <w:ind w:left="720"/>
        <w:rPr>
          <w:lang w:val="en-US" w:eastAsia="en-US" w:bidi="ar-SA"/>
        </w:rPr>
      </w:pPr>
      <w:r>
        <w:rPr>
          <w:rFonts w:ascii="arial" w:eastAsia="arial" w:hAnsi="arial" w:cs="arial"/>
          <w:color w:val="000000"/>
          <w:sz w:val="20"/>
          <w:lang w:val="en-US" w:eastAsia="en-US" w:bidi="ar-SA"/>
        </w:rPr>
        <w:t>Abrasions to face, hands, possibly left knee.</w:t>
      </w:r>
    </w:p>
    <w:p>
      <w:pPr>
        <w:spacing w:before="120" w:line="260" w:lineRule="atLeast"/>
        <w:ind w:left="720"/>
        <w:rPr>
          <w:lang w:val="en-US" w:eastAsia="en-US" w:bidi="ar-SA"/>
        </w:rPr>
      </w:pPr>
      <w:r>
        <w:rPr>
          <w:rFonts w:ascii="arial" w:eastAsia="arial" w:hAnsi="arial" w:cs="arial"/>
          <w:color w:val="000000"/>
          <w:sz w:val="20"/>
          <w:lang w:val="en-US" w:eastAsia="en-US" w:bidi="ar-SA"/>
        </w:rPr>
        <w:t>* I used sterile wipes to clean her face while waiting for ambulance.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cross-examination he was challenged with his evidence from his examination for discovery about whether Mrs. Kellar was using a cane. On discovery, he said he believed she had a cane. At trial, he said that she did not. In response to Mr. Bolda's cross-examination on this point, Mr. Jones pointed out that on discovery he had not been certain about his answer to this question. He was also challenged about whether Mrs. Kellar was anxious while driving to her appointment. He insisted she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was asked about a heart condition which he said on discovery Mrs. Kellar had mentioned to him but which he had not mentioned in his evidence in chief. His discovery answer was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However, I do recall -- just chitchat with her -- the only thing I recall is that she had a heart condition, she was anxious to get to this doctor, herself she was anxious. As I recall she was concerned about being late, so there was an anxiety on her part to get there. So I do recall a certain amount of anxiety in her demeanour that day, however, it is my duty to just stay calm and get her to where she needs to go and assist her in any way possible.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acknowledged that he has "since learned" that Mrs. Kellar did not have a heart condition. Mrs. Kellar said nothing in her evidence about this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Jones at trial said the plaintiff was seated immediately behind him on the bus. On his discovery he had said he could not recall where she was seated.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agreed he had put nothing in his incident report about Mrs. Kellar's anxiety.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handbook of policies and procedures was referred to. He acknowledged he was required to provide assistance from the HandyDART to the destination entrance. The handbook advises drivers to avoid double-parking but Mr. Jones said that "in practice we are obliged to double-park." He insisted Mrs. Kellar was safe where she was between the parked cars. He agreed the road surface was "not up to finished condition." He agreed he made the decision to flip the courtesy seat back up before he escorted Mrs. Kellar to her destination. He wanted to do so because "we are trained to secure the vehicle." He accepted that depending on the circumstances he would not always put the step up before escorting the passenger. His discovery was put to him where he said he "always" put the step up before escorting.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insisted the plaintiff was not out of his sight for more than two to four seconds while he had his back turned to stow the courtesy seat.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argument, the plaintiff submits her version of the accident is accurate and if accepted, leads to liability because Mr. Jones will have failed in his duty to escort her properly from the HandyDART bus to the office door but for which failure she would not have been injured.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points to what are said to be inconsistencies in Mr. Jones' evidence. The plaintiff argues that even if Mr. Jones' version is accepted, his conduct fell "far short of what is required of him by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Determining credibility is a difficult task which is made more difficult when there is no independent witness. The evidence at this trial was given almost four years after the incident which led to the lawsuit. Memories fade over time and become less reliable. The ability to resist the perhaps unconscious influence of interest in the outcome on a party's evidence must be considered. The reasonableness of the evidence in all the circumstances must be considered. If there are telling inconsistencies in a witness's recollections, that may militate against accepting his or her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not necessary to conclude a witness is lying to reject his or her evidence or any part of it. Witnesses may get the facts wrong for many reasons, some of which do not call into question their desire to be truthful.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I conclude that Mr. Jones is the more reliable witness. Mrs. Kellar suffered a sudden and frightening incident which may have had an effect on her capacity to recall details of that incident. Mr. Jones struck me as a careful and caring man who was unlikely to have behaved in the callous manner the plaintiff argues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Jones' training and personality do not lead me to believe he would have failed to look after Mrs. Kellar as best he could in the circumstances. Mr. Jones said he would have told Mrs. Kellar to wait when she got off the bus, and I believe he did. He testified he is a "fairly conversational person." He is more than that: he is loquacious. He is not a man of few words. I expect he enjoys talking with his passengers and I believe he talked to Mrs. Kellar and gave her instructions when she alighted from the HandyDART bus. I do not believe Mr. Jones left Mrs. Kellar standing alone beside the bus and failed to respond when she yelled and waved her arms. I cannot accept that she did yell and wave her arms at that point, and I believe this is not an accurate memory of Mrs. Kellar. Mrs. Kellar was definite she saw Mr. Jones in the cab of the bus when he should have been escorting her. I do not accept this as accurate. I believe she saw him in the vehicle when he returned to it to call his dispatcher.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do not believe the inconsistencies in Mr. Jones' evidence between that given at trial and that given on discovery are sufficiently telling that they undermine his credibility in a manner which causes me to lose confidence in his version of the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Mrs. Kellar's recollection of the physical layout where she fell is not plausible. She describes stepping on mud and then on grass and then needing to move past some bushes. That description is not consistent with a newly paved although "temporary" road surface with curbs. I believe Mrs. Kellar may be remembering what she saw after the ambulance arrived and she was assisted to move off the pavement and on to an adjacent area. I also believe Mrs. Kellar was anxious about her doctor's appointment and did not wait while Mr. Jones turned his back on her to stow the courtesy seat. Failing to be patient for a few seconds to allow Mr. Jones to raise the courtesy seat so that he could perform his duty of escorting her to the door as he intended to do, combined with her balance problem, was the reason for the fall, not any want of attention on the part of Mr. Jones.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Gower v. Pacific Transit Cooperative</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[1996] B.C.J. No. 3174</w:t>
        </w:r>
      </w:hyperlink>
      <w:r>
        <w:rPr>
          <w:rFonts w:ascii="arial" w:eastAsia="arial" w:hAnsi="arial" w:cs="arial"/>
          <w:color w:val="000000"/>
          <w:sz w:val="20"/>
          <w:lang w:val="en-US" w:eastAsia="en-US" w:bidi="ar-SA"/>
        </w:rPr>
        <w:t>, the Court of Appeal allowed an appeal because the trial judge had imposed an excessively high standard of care on the defendant Transit Cooperative, which at that time operated the HandyDART service. In my opinion, I would set too high a standard to impose liability on Mr. Jones and the other defendants in the circumstances of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Jones lowered the courtesy step for Mrs. Kellar to leave the bus at her destination. I find nothing improper in the location at which he parked the bus. It was safe for Mrs. Kellar to disembark at that location. Once Mrs. Kellar got safely onto the pavement, Mr. Jones paused to stow the courtesy step so that he could close the doors to secure the bus while he escorted her to the door of the doctor's office. He asked her to wait. That conduct was not only reasonable, it was entirely sensible.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But for the unfortunate decision of Mrs. Kellar to begin to walk to the door of the doctor's office unescorted, it is unlikely she would have fallen. Her anxiety to avoid being late for her appointment and her failure to wait for a moment or two for Mr. Jones to complete his small task is the source of this very unfortunate accident and of the plaintiff's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have no criticism of Mr. Jones' conduct, and the action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K.N. AFFLECK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Lumbermen's Underwriting Alliance v. Axa Pacific Insurance Company, [2006] I.L.R. para. I-4538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Humphries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June 22, 2006.</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[2006] I.L.R. para. I-4538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[2006] B.C.J. No. 1439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2006 BCSC 957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Lumbermen's Underwriting Alliance v. Axa Pacific Insurance Company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7"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31"/>
      <w:bookmarkEnd w:id="214"/>
      <w:r>
        <w:rPr>
          <w:rFonts w:ascii="arial" w:eastAsia="arial" w:hAnsi="arial" w:cs="arial"/>
          <w:b/>
          <w:color w:val="000000"/>
          <w:sz w:val="20"/>
          <w:lang w:val="en-US" w:eastAsia="en-US" w:bidi="ar-SA"/>
        </w:rPr>
        <w:t>Equitable contribution — Firefighting expenses of logging company — Liability policy not covering same risk as property loss policy — No equitable contribution required from second insurer.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5" w:name="Case Summary_30"/>
            <w:bookmarkEnd w:id="21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 claim by L for equitable contribution from A in respect of forest firefighting expenses incurred by L's insured, P. The insured held a forest licence and was carrying out logging operations when a forest fire was discovered. P's contractors fought the fire, and helicopters, professional firefighters, and a government team were also utilized. The L policy covered P for all risks of physical loss or damage, including firefighting expenses. P's logging contractor was covered by a policy issued by A, which covered liability for loss and destruction of property. P was named as an additional insured in this policy. A subrogated claim by L against A was not allowed [see </w:t>
            </w:r>
            <w:hyperlink r:id="rId713" w:history="1">
              <w:r>
                <w:rPr>
                  <w:rFonts w:ascii="arial" w:eastAsia="arial" w:hAnsi="arial" w:cs="arial"/>
                  <w:i/>
                  <w:color w:val="0077CC"/>
                  <w:sz w:val="20"/>
                  <w:u w:val="single"/>
                  <w:shd w:val="clear" w:color="auto" w:fill="FFFFFF"/>
                  <w:lang w:val="en-US" w:eastAsia="en-US" w:bidi="ar-SA"/>
                </w:rPr>
                <w:t>[2003] I.L.R. I-4187</w:t>
              </w:r>
            </w:hyperlink>
            <w:r>
              <w:rPr>
                <w:rFonts w:ascii="arial" w:eastAsia="arial" w:hAnsi="arial" w:cs="arial"/>
                <w:color w:val="000000"/>
                <w:sz w:val="20"/>
                <w:lang w:val="en-US" w:eastAsia="en-US" w:bidi="ar-SA"/>
              </w:rPr>
              <w:t xml:space="preserve">]; since P was an insured with A as well as with L, this was a case of double insurance, and the claim was for contribution. In this action, L argued that P, as an unnamed insured under the A policy, was entitled to claim under it as primary insurance. Both policies had provisions making them excess insurance if "other insurance" was in place.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6" w:name="Holdings of Court_27"/>
            <w:bookmarkEnd w:id="216"/>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equitable contribution arose when an insured held more than one policy covering the same risk. P was an insured under both policies, but the Court concluded that the policies did not insure the same risk. The L policy insured against property losses, and the A policy insured against third party claims. There was no finding of liability for the fire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any statute against the logging contractors. This was not a case of double insurance for the same risk, but the two policies provided complementary coverage, and no equitable contribution was available.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7" w:name="Counsel_33"/>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8"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L.M. Blond for the plaintiff; R.B. Lindsay, Q.C. and J.J. Kim for the defendant. .</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8" w:name="Judgment_33"/>
      <w:bookmarkEnd w:id="218"/>
      <w:r>
        <w:pict>
          <v:line id="_x0000_s1179" style="position:absolute;z-index:2517954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9" w:name="HUMPHRIES J."/>
            <w:bookmarkEnd w:id="219"/>
            <w:r>
              <w:rPr>
                <w:rFonts w:ascii="arial" w:eastAsia="arial" w:hAnsi="arial" w:cs="arial"/>
                <w:b/>
                <w:color w:val="000000"/>
                <w:sz w:val="30"/>
                <w:lang w:val="en-US" w:eastAsia="en-US" w:bidi="ar-SA"/>
              </w:rPr>
              <w:t>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by the plaintiff, Lumberman's Underwriting Alliance ("LUA"), for equitable contribution from the defendant, Axa Pacific Insurance Company ("AXA"), in respect of forest fire expenses incurred by LUA's insured, Pacific Forest Products ("Pacific"), in 1996. LUA has reimbursed Pacific pursuant to its contract of insurance for the expenses, which amounted to $1.5 million, less a deductible of $100,000. A claim respecting this deductible is the subject of another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Pacific holds Forest Licence A16847, which covers an area on the British Columbia coast near Bella Coola. This licence includes Kilbella Bay and the Sheemahant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July 11, 1996, Pacific's tenured logging contractor, GBA Logging Inc. ("GBA"), was finishing up a cut block in the Sheemahant drainage. The terrain was steep and there was no road access. The cut logs were transported to a landing by large helicopters operated by Vancouver Island Helicopters. Small helicopters brought fallers in and out through the use of a helipad near the bottom of the cut block, and on this day, all but two fallers had left the site. There was slash left on the cut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two remaining fallers were bucking runaway logs - logs that, after being felled, had slid down the steep hill - into lengths capable of being lifted by the helicopters. Those fallers, having completed their task, were taken out by helicopter at about noon. The large logging helicopters operated by Vancouver Island Helicopters continued to work. At approximately 2 p.m., one of the pilots noticed a fire burning near the helipad. The fire was about three meters square. The pilot reported the fire. His helicopter was equipped only with wheeled landing gear rather than skids and was too large to land on the helipad.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Pond, a Registered Professional Forester, was Pacific's manager for the area. He received notice of the fire when he was driving out of another drainage, about 20 miles away. He arrived at the fire site that afternoon. By that time, the fire had burned about two-thirds of the way up the cut block and was heading up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Pond testified that their logging contractors fought the fire, but Pacific also brought in other helicopters and professional fire fighters right away. The government RapAttack team for steep terrain also assisted.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group of logging companies, including Pacific, kept Martin Mars bombers, or flying tankers, on standby. This fleet of tankers is known as the Forest Industry Flying Tankers or "FIFT". Pacific paid an annual licence fee in order to use them and would also be billed for the actual use. Here, the bill for the Mars bombers was about $800,000, over half the total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Pond said the Mars bombers would have been notified by Pacific as soon as the fire started, and to the best of his recollection, they arrived that night. Mr. Pond said it would be Pacific's decision to use them as the most immediate and effective method of extinguishing a fire, in accordance with their fire preparedness plan, which was filed with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Alexander, the Fire Protection Officer from the government, testified that the Mars bombers were very effective in the steep terrain, as they could extinguish the flames through the use of foam and water. However, he did not authorize their use. That decision was made by Pacific. The government tankers also assisted in stopping the fire from spreading, through the use of retardant.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Pond said he was on site for a week or two. He testified that Pacific had an obligation to attempt to suppress the fire on discovery. It was not an option to sit back and let it burn. He testified his concern was fighting the fire, not who paid for it. He agreed that it was his choice to fight the fire and not to involve the government, but the government could take it over if Pacific was not doing an adequate job. It seemed obvious to Mr. Pond that this was an operational fire - that is, it was caused by the actual process of logging - as it occurred on an active logging site in clear weather with no outside access to the site. It was his view that Pacific could fight fire more economically than the government could, so they would stay on site and continue to fight an operational fire. If it later turned out that the fire was not operational, Pacific could ask the government for assistance, but there was never any suggestion that the fire had an outside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Mr. Alexander, the fire covered 128 hectares by July 17, 1996, and had stopped spreading. Crews mopped up hot spots for another week or two. Mr. Alexander determined the cause of the fire to be operational, a conclusion he based on the fact that it occurred while active logging was taking place in a remote area in clear weather. He thought the possible specific causes could be a spark from a chain saw - either through the chain hitting a rock, or from the exhaust - or from a logger smoking a cigarette, but the specific cause did not matter to him and he did no further investigation. His concern was whether this was an operational/industrial fire. He said he would make that determination as part of the Forest Protection Branch's policy to determine responsibility for costs as between the logging company and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During his evidence, Mr. Alexander was referred to s. 95 of the </w:t>
      </w:r>
      <w:r>
        <w:rPr>
          <w:rFonts w:ascii="arial" w:eastAsia="arial" w:hAnsi="arial" w:cs="arial"/>
          <w:b/>
          <w:i/>
          <w:color w:val="000000"/>
          <w:sz w:val="20"/>
          <w:lang w:val="en-US" w:eastAsia="en-US" w:bidi="ar-SA"/>
        </w:rPr>
        <w:t>Forest Practices Code of British Columbia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159</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Code</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which was in effect at the time of the fire and provided that a party ordered by a designated forest official to fight a fire is entitled to compensation from the government unless the official determines that that party caused the fire and is given a notice to that effect under s. 120. He said making that decision is part of his job. He agreed that no notice was ever provided to Pacific under s. 95(3) and s. 120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but Mr. Alexander said that there was no controversy. Pacific did not dispute that the fire was operational.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Alexander said, however, that "accidents happen" and he could not say Pacific was not in compliance with the Fire Prevention and Suppression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89(1)(a)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provides that the government may carry out fire fighting activities on any land if a designated official determines that it is necessary to control or extinguish the fire and forest resources on Crown or private land are threatened by the fire, and that adequate fire control or suppression action is not being carried out. The only section establishing a potential debt to the government for the cost of fighting a forest fire is section 89(2)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which provides that if the government fights a fire on private land under ss. (1), the reasonable costs of the operations become a debt due to the government, payable on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provides for the following obligations if any person starts a forest fire:</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to whom subsection (1) applies must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take all reasonable steps to extinguish the fire, if the fire can be extinguished, and after that to report the fire, or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appears the fire cannot be extinguished by the person, immediately report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91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requires a person involved in industrial activity in or within 300 m of a forest to have a fire preparedness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92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deals with the fire suppression responsibilities of a person engaged in industrial activity in a forest: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92(1) If a person is carrying out an industrial activity and a fire occurs in or within I km of a person's area of operation, that person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report the fire to the regional manager, district manager, designated forest official or person answering a forest fire reporting telephone number,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carry out initial fire suppression in accordance with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"Initial Fire Suppression" is defined in s. 83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 that is appropriate to take when a fire is first discovered, to contain or limit the spread of the fire, and, if possible, extinguish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Section 94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allows a designated forest official to order a person to provide equipment or trained fire fighters to carry out fire control or suppression activities. Section 95 provides that the government will compensate the person complying with the order unless the regional manager makes a determination that that person caused the fire. In that case, the person is provided with a notice of determination under s. 120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and the person may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No such notice was delivered in this case, nor did Pacific seek compensation from the government under s. 95. No evidence was adduced on the issue of what part of the resources used on this fire was considered "initial fire suppression". Nor was there any evidence as to policies or practices in the industry or in the government respecting logging companies who voluntarily put extensive resources into fighting a fire beyond initial suppression to its conclusion without an order under s. 94, or without expecting compensation from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Pacific had a fire preparedness plan as required by s. 91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That plan required a person sighting a fire to report it to the crew for immediate action, and then to notify the foreman/superintendent who would then request the helicopters and bombers. The plan for fires spotted during working hours stated: "request everything if you are not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plan then required the company to call the "Ministry of Forest office", report the fire and its activities, and request additional aerial assistance if required. The plan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Request cost recovery on F.I.F.T. Mars and helicopters.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expense of F.I.F.T. will be ours unless pre-authorized by the Forest Service. Regardless of answer from Forest Service, keep the Mars coming until you have enough information to release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Pacific, through its parent company Avenor Inc., had a policy of insurance with LUA, with limits of $20 million, covering the relevant period. This policy, entitled Ancillary Property Insurance Policy, insured Pacific against "all risks of direct physical loss or damage from any cause other than as hereinafter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Clause 7 is entitled "Property and Interests Insured" and lists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real and personal property of the Insured and the interest of the Insured in the real and personal property of others in the Insured's care, custody, or control and the Insured's liability imposed by law or assumed by contract, whether written or oral, for such property, wherever located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Clause 13 provides for Extensions, including one specifically for fighting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13.60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Expenses incurred by the Insured or on their behalf for fighting fire on lands or premises owned and/or leased and/or occupied by the Insured or on lands being logged by them or their contractors or on property adjacent thereto if fire threatens the Insured's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Expenses for forest fire fighting only are subject to a $100,000 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1994, GBA Logging Ltd. ("GBA") entered into a contract (the "logging contract") with Pacific to log in the Kilbella Bay area, followed by the Sheemahant drainage area. GBA was required to obtain its own insurance coverage pursuant to the following term in the logging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Contractor shall, while this Agreement is in force, maintain insurance in forms and with insurers acceptable to the Company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comprehensive General Liability Insurance covering bodily injury and property damage and for loss of use including, but not limited to:</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liability imposed by law upon the Contractor or the Company, or assumed by either the Contractor or the Company, under any contract or agreement (except those where the insured has assumed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indemnitee) for damage to or destruction of property, including loss of use thereof due to any loss or occurrence, and extended coverage to all sums which either the Contractor or the Company shall become obligated to pay or shall incur for any reason (and whether or not assumed under contract or agreement) for the cost of fire-fighting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logging contract also provided that should the contractor fail to place or maintain insurance as required under the contract, the company had the right to place it and demand or set off the cost from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GBA and its falling contractor, Aggressive Timber Falling Ltd., obtained a commercial insurance policy from AXA as joint and several insureds. It is this policy which is the subject of the claim for equitable contribution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AXA renewal policy entered as an exhibit is dated July 2, 1996, and is headed "Comprehensive General Liability". Clause 1 under "Insuring Agreements" states: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Insurer agrees to pay on behalf of the Insured all sums (including prejudgment interest) which the Insured shall become obligated to pay by reason of the liability imposed by law upon the Insured or assumed by the Insured under contract (as defined herein), for damages because of:</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injury ...</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or destruction of property, including loss of use thereof, or loss of property which has not been physically injured or destroyed, due to an accident or occurrence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Under the heading "General Conditions", the following clauses appear:</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CLAIM OR SUIT: Upon the happening of an accident or occurrence which may give rise to a claim hereunder, the Insured shall give notice thereof to the Insurer as soon as practicable after notice has been received by an Officer of the Insured.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Such notice shall contain all available information pertaining to such accident or occurrence which is obtainable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ASSUMPTION OF LIABILITY: The Insured shall not, except at his own cost, voluntarily make any payment, assume any obligation or incur any expenses other than for first aid to others at the time of accident.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AGAINST INSURER: No action shall lie against the Insurer unless, as a condition precedent thereto, there shall have been full compliance with all of the terms of this Policy, nor until the amount of the Insured's obligation to pay shall have been finally determined either by judgement against the Insured after actual trial, or by written agreement of the Insured, the claimant and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"Insured" is defined in the AXA policy as follows: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unqualified word "Insured" includes the Named Insured and any interest under the management control of the Named Insured, or for which the Named Insured is responsible for arranging insurance and also includes: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person, firm, corporation or government body for whom the Insured has contracted to provide insurance but only with respect to liability which arises out of the operations of the Insured, and only to the extent required by such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AXA policy lists Pacific as an Additional Insured in Endorsement CGL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but only insofar as their legal liability arises vicariously out of negligent operations 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GBA LOGGING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only with respect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KIBELLA (sic) BAY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Pond, the district manager for Pacific, said in his mind this contract covered the Sheemahant operations as well, although he knew another contract was being drafted for Sheemahant. This was not further clarified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Endorsement CGL 43 is entitled "Forest Fire Fighting Expense Endorsement (Standard)"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premium charged, it is understood and agreed that Insuring Agreement 1(d) is hereby added to CGL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1.(d) all sums for "Forest Fire Fighting Expenses" which the Insured shall become obligated to pay by reason of liability imposed upon the Insured by law or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FURTHER UNDERSTOOD AND AGREED THAT: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granted herein shall not extend to cover:</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fire fighting expenses of the Insured, its employees or agents;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fire fighting expenses of contractors or subcontractors already engaged by the Insured, in connection with the contract out of which the loss occurs;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assumed by the Insured under any contract or agreement, except liability of the Insured that would have existed in the absence of such contract or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Initially, LUA commenced an action against AXA in Pacific's name for $997,500, which is the limit under the AXA policy, less the deductible under that policy. AXA sought to strike out this action on the basis that it was misconceived. The learned chambers judge refused to strike the claim on this basis. The Court of Appeal proceeded on the assumption, for the purposes of the appeal, that Pacific was, as pled by LUA, an insured under the AXA policy (an assumption they noted was the subject of dispute, as indeed it is before me). They decided that a subrogated claim was not available to LUA; if Pacific were an insured with AXA as well as LUA, this was a case of double insurance and the claim must be for relief in the nature of contribution (</w:t>
      </w:r>
      <w:r>
        <w:rPr>
          <w:rFonts w:ascii="arial" w:eastAsia="arial" w:hAnsi="arial" w:cs="arial"/>
          <w:b/>
          <w:i/>
          <w:color w:val="000000"/>
          <w:sz w:val="20"/>
          <w:lang w:val="en-US" w:eastAsia="en-US" w:bidi="ar-SA"/>
        </w:rPr>
        <w:t>Pacific Forest Products Ltd. v. AXA Pacific Insurance Co</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(2003), 12 B.C.L.R. (4th) 293</w:t>
        </w:r>
      </w:hyperlink>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2003 BCCA 241</w:t>
        </w:r>
      </w:hyperlink>
      <w:r>
        <w:rPr>
          <w:rFonts w:ascii="arial" w:eastAsia="arial" w:hAnsi="arial" w:cs="arial"/>
          <w:color w:val="000000"/>
          <w:sz w:val="20"/>
          <w:lang w:val="en-US" w:eastAsia="en-US" w:bidi="ar-SA"/>
        </w:rPr>
        <w:t>). The appeal was allowed and the action was therefore dismissed, except as to the claim for the $100,000 deductible, which is not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LUA commenced the present action against AXA by filing a writ in September 2002. The statement of claim was filed in May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present action, the plaintiff takes the position that Pacific is an unnamed insured under the AXA policy and is, therefore, entitled to claim under it as primary insurance, or at least to cause it to contribute equally with LUA.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support of its position that Pacific is an insured under the AXA policy, LUA relies on the definition of "insured" under the policy, as set out above. LUA argues that, having paid the expenses associated with fighting the fire, it is entitled to contribution from AXA according to the principles enunciated in </w:t>
      </w:r>
      <w:r>
        <w:rPr>
          <w:rFonts w:ascii="arial" w:eastAsia="arial" w:hAnsi="arial" w:cs="arial"/>
          <w:b/>
          <w:i/>
          <w:color w:val="000000"/>
          <w:sz w:val="20"/>
          <w:lang w:val="en-US" w:eastAsia="en-US" w:bidi="ar-SA"/>
        </w:rPr>
        <w:t>Family Insurance Corp. v. Lombard Canada Ltd.</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[2002] 2 S.C.R. 695</w:t>
        </w:r>
      </w:hyperlink>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2002 SCC 48</w:t>
        </w:r>
      </w:hyperlink>
      <w:r>
        <w:rPr>
          <w:rFonts w:ascii="arial" w:eastAsia="arial" w:hAnsi="arial" w:cs="arial"/>
          <w:color w:val="000000"/>
          <w:sz w:val="20"/>
          <w:lang w:val="en-US" w:eastAsia="en-US" w:bidi="ar-SA"/>
        </w:rPr>
        <w:t>, which counsel agree is the correct approach for policies whose "other insurance" clauses purport to cancel each other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LUA's policy with Avenor Inc., under which Pacific is a named insured, is stamped "excess policy" on the first page and contains the following clause: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OTHER INSURANCE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policy does not cover any loss which at the time of the happening of such loss is insured by any other existing valid policy or policies under which payment of the loss is actually made to the insured, except in the respect of any excess beyond the amount or amounts of such payments under such other policy or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comparable section in AXA's policy reads as follows:</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INSURANCE: The Insurer shall not be liable if at the time of an accident or occurrence covered by this Policy there is any other insurance which would have attached if this insurance had not been effected, and this insurance shall specifically exclude losses covered by such other valid insurance. This insurance shall apply only as excess insurance and in no event as contributing insurance and then only after all such other insurance has been exhausted.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Insurer acknowledges the existence of any Policies arranged to apply in excess of the insurance provided by this Policy and it is agreed that notwithstanding anything contained in this Condition the insurance provided by such excess Policies shall be considered as excess and non-contributing insurance insofar as the insurance provided under this Policy is concerned and shall be held to attach and cover only after the insurance under this Policy has been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LUA relies on the AXA clause to say its own coverage should be excess only, but counsel acknowledges that the Court of Appeal in </w:t>
      </w:r>
      <w:r>
        <w:rPr>
          <w:rFonts w:ascii="arial" w:eastAsia="arial" w:hAnsi="arial" w:cs="arial"/>
          <w:b/>
          <w:i/>
          <w:color w:val="000000"/>
          <w:sz w:val="20"/>
          <w:lang w:val="en-US" w:eastAsia="en-US" w:bidi="ar-SA"/>
        </w:rPr>
        <w:t>McGeough v. Stay N Save Motor Inns Inc.</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(1994), 92 BCLR (2d) 288</w:t>
        </w:r>
      </w:hyperlink>
      <w:r>
        <w:rPr>
          <w:rFonts w:ascii="arial" w:eastAsia="arial" w:hAnsi="arial" w:cs="arial"/>
          <w:color w:val="000000"/>
          <w:sz w:val="20"/>
          <w:lang w:val="en-US" w:eastAsia="en-US" w:bidi="ar-SA"/>
        </w:rPr>
        <w:t>, faced with exactly the same wording, ignored the second paragraph and treated both policies as excess, and therefore each was obligated to contribute half the loss up to the limits of the lesser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disputes the claim on several bases:</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Pacific/GBA has attracted no "legal liability" or had "liability imposed ... by law or statues";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such liability, coverage is restricted to liability arising "vicariously out of negligent operations of GBA" and there is no evidence of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CGL 43, 1(d)(1)(a) forest fire fighting expenses of Pacific are specifically included;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arose on a different operation than Kilbella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fourth ground was not pressed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says that the AXA policy is simply not engaged on the facts before the court. The LUA policy is property insurance. LUA's policy insures Pacific against "all risks or direct physical loss or damage from any cause other than as hereinafter excluded". The AXA policy is general liability insurance. It insures GBA for all sums which GBA becomes obligated to pay by reason of liability imposed by law, in general, or, in respect of forest fire fighting expenses specifically, by law or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AXA policy is, therefore, not engaged as GBA (or another insured, which arguably includes Pacific) has not become obligated to pay a sum of money because of liability imposed by law or statute. The defendant submits that although LUA could have brought a subrogated claim in the name of Pacific against GBA, it would have to prove that GBA negligently caused the loss in order to trigger GBA's liability. It has not done so and could not ever prove such a claim, given the lack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argues that it is not necessary to have a judgment or an agreed settlement in order to give rise to liability. If the obligation to incur costs to fight the fire is clear under the </w:t>
      </w:r>
      <w:r>
        <w:rPr>
          <w:rFonts w:ascii="arial" w:eastAsia="arial" w:hAnsi="arial" w:cs="arial"/>
          <w:b/>
          <w:i/>
          <w:color w:val="000000"/>
          <w:sz w:val="20"/>
          <w:lang w:val="en-US" w:eastAsia="en-US" w:bidi="ar-SA"/>
        </w:rPr>
        <w:t>Forest Practices Code</w:t>
      </w:r>
      <w:r>
        <w:rPr>
          <w:rFonts w:ascii="arial" w:eastAsia="arial" w:hAnsi="arial" w:cs="arial"/>
          <w:color w:val="000000"/>
          <w:sz w:val="20"/>
          <w:lang w:val="en-US" w:eastAsia="en-US" w:bidi="ar-SA"/>
        </w:rPr>
        <w:t xml:space="preserve">, then the insured should not have to pursue litigation in order to obtain a determination of liability in order to engage the AXA policy (see </w:t>
      </w:r>
      <w:r>
        <w:rPr>
          <w:rFonts w:ascii="arial" w:eastAsia="arial" w:hAnsi="arial" w:cs="arial"/>
          <w:b/>
          <w:i/>
          <w:color w:val="000000"/>
          <w:sz w:val="20"/>
          <w:lang w:val="en-US" w:eastAsia="en-US" w:bidi="ar-SA"/>
        </w:rPr>
        <w:t>Shore Boat Builders Ltd. v. Canadian Indemnity Co.</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[1975] 2 W.W.R. 91</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Shore Boat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AXA submits that the expenses claimed for are clearly included in the exclusions under Endorsement CGL 43, as they are Pacific's own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argues that, while the expenses of Pacific's own employees would be subject to the exclusion in the endorsement, the expenses for outside equipment and personnel hired after the fire started, which would include the Mars bombers, are covered and should be the subject of contribution by AXA.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Supreme Court of Canada in </w:t>
      </w:r>
      <w:r>
        <w:rPr>
          <w:rFonts w:ascii="arial" w:eastAsia="arial" w:hAnsi="arial" w:cs="arial"/>
          <w:b/>
          <w:i/>
          <w:color w:val="000000"/>
          <w:sz w:val="20"/>
          <w:lang w:val="en-US" w:eastAsia="en-US" w:bidi="ar-SA"/>
        </w:rPr>
        <w:t>Family Insurance Corp. v. Lombard Canada Ltd.</w:t>
      </w:r>
      <w:r>
        <w:rPr>
          <w:rFonts w:ascii="arial" w:eastAsia="arial" w:hAnsi="arial" w:cs="arial"/>
          <w:color w:val="000000"/>
          <w:sz w:val="20"/>
          <w:lang w:val="en-US" w:eastAsia="en-US" w:bidi="ar-SA"/>
        </w:rPr>
        <w:t xml:space="preserve"> referred to the doctrine of equitable contribution among insurers as arising when an insured holds more than one policy of insurance that covers the same risk. The court referred, at para. 15, to </w:t>
      </w:r>
      <w:r>
        <w:rPr>
          <w:rFonts w:ascii="arial" w:eastAsia="arial" w:hAnsi="arial" w:cs="arial"/>
          <w:i/>
          <w:color w:val="000000"/>
          <w:sz w:val="20"/>
          <w:lang w:val="en-US" w:eastAsia="en-US" w:bidi="ar-SA"/>
        </w:rPr>
        <w:t>Ivamy's General Principles of Insurance Law</w:t>
      </w:r>
      <w:r>
        <w:rPr>
          <w:rFonts w:ascii="arial" w:eastAsia="arial" w:hAnsi="arial" w:cs="arial"/>
          <w:color w:val="000000"/>
          <w:sz w:val="20"/>
          <w:lang w:val="en-US" w:eastAsia="en-US" w:bidi="ar-SA"/>
        </w:rPr>
        <w:t xml:space="preserve"> (6th ed. 1993) for the general principles concerning the right of contribution among insurers: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policies concerned must comprise the same subject-matter.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policies must be effected against the same peril.</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policies must be effected by or on behalf of the same assured.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policies must be in force at the time of the loss.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policies must be legal contracts of insurance.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policy must contain any stipulation by which it is excluded from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These principles were also recognized by the Court of Appeal in the previous decision between Pacific and Axa referred to above. The court quoted from </w:t>
      </w:r>
      <w:r>
        <w:rPr>
          <w:rFonts w:ascii="arial" w:eastAsia="arial" w:hAnsi="arial" w:cs="arial"/>
          <w:b/>
          <w:i/>
          <w:color w:val="000000"/>
          <w:sz w:val="20"/>
          <w:lang w:val="en-US" w:eastAsia="en-US" w:bidi="ar-SA"/>
        </w:rPr>
        <w:t>The Sickness and Accident Insurance Association Ltd. v. The General Accident Assurance Corporation Ltd.</w:t>
      </w:r>
      <w:r>
        <w:rPr>
          <w:rFonts w:ascii="arial" w:eastAsia="arial" w:hAnsi="arial" w:cs="arial"/>
          <w:color w:val="000000"/>
          <w:sz w:val="20"/>
          <w:lang w:val="en-US" w:eastAsia="en-US" w:bidi="ar-SA"/>
        </w:rPr>
        <w:t xml:space="preserve"> (1802), 19 R. (Court of Session) 977: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rule which has been long recognized is that when the insured has recovered to the full extent of his loss under one policy, the insurer under that policy can recover from other underwriters who have insured the same interest against the same risks a rateable sum by way of contribution ... The different policies being all with the same person, and against the same risk, are therefore regarded as truly one insurance, and if one of the underwriters is compelled to meet the whole claim, he is entitled to claim contribution from the other underwriters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definition of "insured" in the AXA policy, in my view, includes Pacific. Although Endorsement CGL 42 refers only to Kilbella Bay and Mr. Pond's evidence respecting the additional endorsement for Sheemahant was not completely clarified in evidence, the definition, when taken in the context of the relevant clause in the logging contract, clearly includes Pacific. Given its overall approach to the issues before the court, it does not particularly assist AXA to attempt to establish that Pacific is an insured only within the terms of Endorsement CGL 42 for Kilbella Bay, and as I mentioned, this argument was not 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key to this case is, as the defendant asserts, the nature of the two policies. They do not insure the same risk or peril. The LUA policy insures Pacific against property losses. The AXA policy insures GBA and Pacific against third-party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From the scanty evidence before me, it appears that Pacific made a decision to put full and immediate resources into fighting this fire, beyond initial suppression activities, without being required to do so by statute, and with the knowledge that it would not be reimbursed for the cost of the Mars bombers unless the government authorized their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Obviously, Pacific would not necessarily care about claiming compensation for its expenses from the government. It had paid for insurance for exactly this event and has been reimbursed for all its expenses. Thus, Mr. Pond did not dispute that the logging operations caused the fire, and in the absence of any opposition, Mr. Alexander was quite happy to have the expense of the Mars bombers, which he agreed were the most effective tool in that terrain, being borne by Pacific. There was no evidence that Mr. Pond put Pacific's resources into fighting the fire at the suggestion of Mr. Alexander, and it is clear that no order was made under s. 94 of the </w:t>
      </w:r>
      <w:r>
        <w:rPr>
          <w:rFonts w:ascii="arial" w:eastAsia="arial" w:hAnsi="arial" w:cs="arial"/>
          <w:b/>
          <w:i/>
          <w:color w:val="000000"/>
          <w:sz w:val="20"/>
          <w:lang w:val="en-US" w:eastAsia="en-US" w:bidi="ar-SA"/>
        </w:rPr>
        <w:t>Code</w:t>
      </w:r>
      <w:r>
        <w:rPr>
          <w:rFonts w:ascii="arial" w:eastAsia="arial" w:hAnsi="arial" w:cs="arial"/>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While I agree with the plaintiff that the only reasonable inference to be drawn from the evidence is that the fire was caused by the logging operations of Pacific and its contractor, GBS (and/or its subcontractor, Aggressive Timber Falling Ltd.),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is not the issue before me in any event, since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only be an issue in an action between Pacific and GBA, not between the insurers. GBA's exposure, for which AXA covered them, was for liability under law or statute. However, GBA was given no opportunity to defend an allegation of fault giving rise to liability, as they would have been had Lumberman's brought a subrogated action in the name of Pacific against GBA.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for liability under statute, there is no indication that the government attempted to recover any of its costs from Pacific. If they had, LUA's policy would likely not apply and Pacific might well have looked to AXA first. Here, the government apparently absorbed its own costs and Pacific paid its own expenses, claiming against its property insurance with LUA, and receiving full reimbursement, subject to the 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endorsement to the AXA policy further supports the defendant's position that these policies provide complementary coverage, not duplicate coverage. The LUA policy covers Pacific's own expenses in fighting the fire; the AXA policy expressly excludes such coverage, providing coverage only for claims against its insured. A liability policy is not meant to cover the insured's own expenses. To embark on an argument as to whether contractors hired after the fire started are actually the insured's own expenses begs the question by assuming that the policy is triggered at all in the absence of a third-party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for the necessity of a judgment or settlement, this is not a case like </w:t>
      </w:r>
      <w:r>
        <w:rPr>
          <w:rFonts w:ascii="arial" w:eastAsia="arial" w:hAnsi="arial" w:cs="arial"/>
          <w:b/>
          <w:i/>
          <w:color w:val="000000"/>
          <w:sz w:val="20"/>
          <w:lang w:val="en-US" w:eastAsia="en-US" w:bidi="ar-SA"/>
        </w:rPr>
        <w:t>Shore Boat</w:t>
      </w:r>
      <w:r>
        <w:rPr>
          <w:rFonts w:ascii="arial" w:eastAsia="arial" w:hAnsi="arial" w:cs="arial"/>
          <w:color w:val="000000"/>
          <w:sz w:val="20"/>
          <w:lang w:val="en-US" w:eastAsia="en-US" w:bidi="ar-SA"/>
        </w:rPr>
        <w:t xml:space="preserve"> where the insured, abandoned by the insurer, entered into a reasonable settlement with the claimant and then sued the insurer. The court held that it was not necessary, in those circumstances, to force the insured to the needless expense of litigation with the claimant in order to enforce its claim against the insurer. Here, it is an insurer who has paid under a property policy and seeks to claim contribution from another insurer under a liability policy without having to prove the existence of a valid third-party claim. The two situations cannot be equated.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result, I am of the view that the defendant is correct. This is not a case of double insurance held by the same insured for the same risk or peril. The policies cover different perils; they do not insure the same risk. They operate in different circumstances to provide complementary coverage. Lumberman's claim for equitable contribution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action is dismissed, with costs to the defendant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McKelvie v. Ng, [2000] B.C.J. No. 133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16 - 20 and 23 - 25,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B962843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197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Ronald McKelvie, plaintiff, and Kam Yin Alice Ng and Dhi To Otto 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1"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0" w:name="Keywords_32"/>
      <w:bookmarkEnd w:id="220"/>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standard of care of driver — Damages — General damages — General damages for personal injury — Pain and suffering, loss of amenities and other non-pecuniary damages — Aggravation of pre-existing condition — Impairment of earning capacity — Pre-trial loss of wages or earnings — Future care and treatment.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1" w:name="Case Summary_31"/>
            <w:bookmarkEnd w:id="2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McKelvie against Ng for damages from a motor vehicle accident. Ng drove through a stop sign and struck McKelvie's vehicle. Ng admitted liability. Before the accident, McKelvie was a 33-year-old active and enthusiastic athlete, who took part in a great number of sports. He also suffered from ankylosing spondylitis, fibromyalgia, and degenerative arthritis in both knees. After the accident, McKelvie suffered from persistent neck and back pain, migraine headaches, knee pain, hip pain, and a sore left shoulder. He was unable to participate in the sports and leisure activities that had dominated his life before the accident. He testified that shortly after the accident, he had an opportunity to work as a bindery operator in his employer's printing department, but he failed to physically qualify for the job because of the injuries he had sustained in the accident. He claimed that the accident profoundly changed his life by confining him to a sedentary lifestyle. Ng argued that McKelvie's pre-existing conditions, and not the accident, had caused his lifestyle limitations.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2" w:name="Holdings of Court_28"/>
            <w:bookmarkEnd w:id="22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McKelvie was awarded general damages of $110,000, past income loss of $59,000, loss of future earning capacity of $210,000, special damages of $2,309, and cost of future care of $10,286. Ng caused the accident, which was a substantial cause of McKelvie's injuries. Ng's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aggravated and accelerated McKelvie's existing conditions. As a result, McKelvie lost the sporting lifestyle that was the source of joy in his life. The evidence established that McKelvie, by reason of the injuries suffered in the accident, became less capable of moving into other job categories and less marketable.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3" w:name="Counsel_34"/>
      <w:bookmarkEnd w:id="2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Timothy J. Delaney and Sheila Minnie, for the plaintiff. Edward Montague and Gurprit Bains,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4" w:name="Judgment_34"/>
      <w:bookmarkEnd w:id="224"/>
      <w:r>
        <w:pict>
          <v:line id="_x0000_s1183" style="position:absolute;z-index:2517964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 note: A Corrigendum was released by the Court January 25, 2000;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5" w:name="MORRISON J."/>
            <w:bookmarkEnd w:id="225"/>
            <w:r>
              <w:rPr>
                <w:rFonts w:ascii="arial" w:eastAsia="arial" w:hAnsi="arial" w:cs="arial"/>
                <w:b/>
                <w:color w:val="000000"/>
                <w:sz w:val="30"/>
                <w:lang w:val="en-US" w:eastAsia="en-US" w:bidi="ar-SA"/>
              </w:rPr>
              <w:t>MORRISON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now 39 years of age, was injured in a motor vehicle accident on July 27, 1994. Liability is not in issue; causation and the quantum of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Thirty-three years of age at the time of the accident, the plaintiff, Ronald McKelvie, was an active and enthusiastic athlete, who took part in a great number of sports. He had been employed with Canadian Pacific Airlines, and at the time of trial continues with Canadian Airlines, employed as a mail clerk. His duties include the sorting and delivery of mail. The plaintiff claims that the motor vehicle accident has profoundly changed his life, confining him to a sedentary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contend that the evidence, particularly the medical evidence, indicates that the plaintiff suffered only moderate soft tissue injuries in the accident, and that his pre-existing conditions of ankylosing spondylitis (AKS) and fibromyalgia, together with some degenerative arthritis in both knees, pre-existed the accident for some time and it is these conditions that have caused the limitations to the life and lifestyle to the plaintiff, not injuries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AKS is a chronic progressive disease, an inflammatory spinal condition for which there is no cure. Symptoms may wax or wane over time. Fibromyalgia (FM) is a pain condition, with chronic pain in the muscles and soft tissues surrounding the joints. The American College of Rheumatology has established certain criteria to assist in the classification of fibromyalgia. There is apparently no cure for fibromyalgia either, and it too can wax and wane in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McKelvie's medical history is significant. It was dealt with in detail at the trial, and a number of experts in the medical field were called to give evidence. At the age of 22, in March 1983, the plaintiff was first diagnosed with AKS. A few months prior to that, he had developed pain in his joints and was unable to continue working as a sheet metal apprentice. Mr. McKelvie remained off work roughly from the end of 1982 to 1986, initially due to AKS, and later due to some personal tragedies when a son died in the fall of 1984, and then his mother died in 1985, following cancer. From approximately 1985 to the time of the accident, the plaintiff claims that his AKS was quiescent, with only occasional and mild flare-ups of pain, none of which interfered with his ability to work or enjoy his active recreational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mid-1985, it was apparent that Mr. McKelvie was back active in sports, with sports-related injuries showing up on his medical records. For example, three baseball injuries, in July 1985, April 1988, and May 1989, a soccer injury in July 1989, and two hockey injuries in April and May 1981. There were two other injuries related to activities in September 1992 and January 1994. He had arthroscopic surgery on his left knee in August 1985, following a baseball injury, and again in April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was a flare-up of AKS in October 1985, again in January 1987, and in April 1989. After a referral to Dr. Koehler, there was a possible diagnosis of fibrositis syndrome. Right knee pain was first diagnosed in April 1990, and that seemed to recur in mid-1991 after a fall at a pool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was no mention of AKS or fibromyalgia from May 15, 1989 until June 22, 1994, when the plaintiff reported pain in his neck, lower back and right hip, and some stomach and bowel problems. The doctor noted "AKS flare-up". It was the only record in Dr. Varley's clinical records of AKS in the five years prior to the accident. Mr. McKelvie, in testifying, said that this was a minor flare-up and he continued to work and play baseball at the time, and did not attend at physiotherapy or have the prescription filled out that he had been given by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accident then occurred on June 27, 1994. Following the accident, the plaintiff went to see his doctor two days later, complaining of neck and low back pain, as well as stomach tenderness. Throughout August and September he made several visits, where mostly neck and back pain were noted. He began going to a physiotherapist, Rob Hofmann, around September 1994. He was off work full-time from July 27, 1994, until September 12, 1994. He then resumed work for four days a day for the first week, and worked his way back to full-time work within a fairly short time, and then, unrelated to the accident, the plaintiff was laid off at Canadian Airlines at the end of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Since the accident, Mr. McKelvie has complained of persistent neck and back pain, periodic migraine headaches, left knee pain, right hip pain, and a sore left shoulder. Clinical notes make references to arthritis, AKS and fibromyalgia, following the accident, and he has also had two work related injuries and WCB claims, a WCB injury to his back on September 28, 1988, and an injury at work to the top of his head on June 29, 1999. There was no lost time on the latter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high school graduation, Mr. McKelvie enrolled in a programme at BCIT to qualify as a construction sheet metal worker, and went to work in that industry in 1979. After his first year in construction sheet metal he transferred into the new aircraft sheet metal programme and completed six months of that four year programme in early 1981, failing to pass one of the courses. He declined an offer to work in the industry in Alberta at that time, in order to remain close to his mother who had been diagnosed with cancer. He worked in the construction sheet metal industry, completing the second year of that programme at BCIT in 1982, and until the end of 1982 worked in the industry as a sheet metal apprentice. It was at the end of 1982 that he first experienced the chronic pain which was later diagnosed as AKS. He remained off work for health and personal reasons until 1986, working at short-term jobs until he was able to obtain a job with Canadian Airlines, where he had been trying to get work for a year and a half. He testified that he liked the benefits connected with employment with that company, where his mother had worked. He has worked for Canadian Airlines since 1986, where he still remains employed. At the time of the accident, he was employed as an accounting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testified that some time after the accident occurred, he had an opportunity to work as a bindery operator in the printing department of Canadian Airlines, but he was unable to qualify physically for the job because of injuries that he sustained in the accident. He testified he thought it was possible that he might have pursued a trade operating the printing presses within that company. He also said there were other job opportunities that he could not pursue because of his medical condition. Canadian Airlines has been hiring aircraft sheet metal apprentices, and the plaintiff felt if he had not been involved in the motor vehicle accident, he could have pursued re-training in that industry, which might have made it possible for him to move into an apprentice position by 1996 or 1997. He seeks compensation based on those lost opportunities. There was also evidence from a vocational consultant who assessed Mr. McKelvie and testified that there might be a position available within Canadian Airlines if he were to upgrade in the field of computer drafting.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firmly contest the plaintiff's claims for any loss of opportunity or damages for any decreased earning capacity, saying that such claims are not supported by the evidence at trial. The defendants argue that the plaintiff could not have done the job of a sheet metal worker because of his pre-existing medical problems, and would not have been able to qualify for the physical demands of that industry before the accident, let alone after the accident. They apply a similar argument to the job as a bindery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accident occurred on July 27, 1994, as Mr. McKelvie was driving himself and his girlfriend, Kym McClymont, to Tulameen, B.C. for a vacation at the cottage of the plaintiff's father. The accident occurred in Richmond when the defendant, Alice Ng, driving a vehicle owned by Otto Ng, ran a stop sign, striking the front driver's side of Mr. McKelvie's vehicle. Mr. McKelvie testified he knew he was injured, and remained in his car until the paramedics arrived. He could feel his left arm twitching, and said that his left arm or chest struck the steering wheel, and that his left knee was sore from hitting the steering column. A neck brace was placed on him by the paramedics who helped him from the car. He said he began to fall as his left knee gave out as he was exiting the car. Mr. McKelvie stated that he felt pain in his neck, back, left shoulder, his pelvis and left knee. He was x-rayed at the Richmond General Hospital and discharged after a few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seeing his family doctor, Dr. Varley, the plaintiff and Ms. McClymont then went to Tulameen for a few days, but he was unable to take part in any activities, staying either in bed or sitting watching the activities around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ACTIVITIES AND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McClymont, the former girlfriend and still a friend of the plaintiff's, testified that at the time of the accident, they were very close, seeing one another daily. She describes his personality before the accident as "high energy, a lot of fun . . . very active." She described him as "a typical jock", and spelled out all the various sporting activities in which she knew him to take part. The relationship later fell apart, in large part due to the profound changes to Mr. McKelvie's personality, moods, lifestyle and lack of activity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McKelvie has been playing sports since he was a child. His social life and lifestyle revolved almost totally around sports, and he testified that his friends still all play, but he does not. The list of sports in which he took part prior to the accident is a lengthy list: hockey, baseball, golf, water-skiing, jet-skiing, hunting, hiking, soccer, camping, canoeing, volleyball, basketball, European handball, floor hockey, skiing, knee boarding, tubing (behind a boat), motorcross biking, walking. He had previously had a number of sports injuries, none of which stopped him from continuing his participation in sports. He said that it was through sports that he met people, and he was described as someone who "played from the heart." He was described by his friends who testified as being extremely active, the organizer, very competitive, and one who did not appear to be slowed down in any way by his condition of 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His friends all testified at the trial that since the accident, his life has changed significantly. Mr. McKelvie testified to that as well. His social life has always revolved around sports, he was the quintessential jock. He did not watch sports, he played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was my impression from his testimony that Mr. McKelvie saw his job with Canadian Airlines as something that gave him much-needed security and benefits. He had been impressed by the benefits that his mother had received from that company during her illness with cancer, and it was my impression that he was doing everything he could to keep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defence pointed out that he was back working full-time at his job not that long after the accident. That is true, but the job was not the centre of his life. His sporting and social activities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defence suggests that the plaintiff has given up sports because of the previous medical problems that he has had with his knees. The evidence does not sustain that argument. The defence also says that Mr. McKelvie has returned to some activities, for example, he now takes walks. The evidence is that Mr. McKelvie now walks for approximately five minutes, as opposed to before the accident when he could hike or hunt all day, and outpace his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think it is apparent from the evidence that while the plaintiff is able to keep his job, he has, in essence, lost his lifestyle, and that which gave him joy in his life, his active and competitive participation in many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John Varley, the plaintiff's family doctor prior to and at the time of the accident, supplied a report which was received in evidence. There was also the report as well as the testimony of Dr. Ki-Sun Kim, the plaintiff's family doctor from October 1, 1994, up to the present. The evidence and clinical records of the physiotherapist, Robert Hofmann, were helpful to the plaintiff in corroborating his complaints with regard to his right hip and left knee pain shortly after the accident. The initial treatment concentrated on the neck, back and left shoulder, where the pain was apparently most acute, but treatment was also given later to the right hip and left knee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Theo Van Rijn, specialist in physical medicine and rehabilitation, testified as to the plaintiff's various injuries. He also noted changes in the plaintiff's mood "as a result of altered lifestyle" and noted that Mr. McKelvie was close to tears several times during the interview when he was describing his change in his capabilities. Dr. Van Rijn's report noted that "by history, Mr. McKelvie's ankylosing spondylosis was likely 'quiescent' at the time of the MVA." His conclusion was that the plaintiff would have difficulty in any job that would require heavy lifting or carrying, but that he could perform jobs of a sedentary nature where light work activity would be called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John Wade, a rheumatologist, felt that Mr. McKelvie's symptoms were in keeping with fibromyalgia because the plaintiff was functioning "at a fairly high level" prior to the accident. It was the opinion of Dr. Wade that if the fibromyalgia pre-existed the accident, "I do not think it was a significant problem." In commenting on AKS, Dr. Wade noted that patients cover a wide spectrum of symptoms, with some people unaware that they even have AKS, and on the other end of the spectrum, a few become seriously disabled. The majority would lead a reasonable quality of life, able to cope with AKS. Dr. Wade was of the opinion that three factors may have contributed to the fibromyalgia, the pre-existing AKS, the degeneration in the plaintiff's knee, and the motor vehicle accident. He was unable to say whether they contributed equally or which might have contributed more or less than the other. It was his opinion that a person with AKS who was involved in the trauma of a motor vehicle accident would be more likely to experience worse symptoms, and therefore take longer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Finally, Dr. Marguerite Stolar, also a rheumatologist, testified and, without going into detail with regard to her testimony and report, I will say that I found her evidence most helpful in assessing the medical evidence with regard to this plaintiff. She felt that Mr. McKelvie would never return to the sports that had taken up such a great part of his life before the accident. It was also her opinion that the accident had aggravated the condition of AKS, and that that condition had been "fairly quiescent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1 -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defendants argue that Mr. McKelvie has largely recovered from the accident and that his continuing medical problems are not due to the motor vehicle accident, but due to his medical history, his pre-existing disease of AKS, the fibromyalgia, the degenerative condition present in both knees from former injuries and arthritis, and a bowel condition, all of which preceded the accident. Further, that the accident caused only moderate soft tissue injuries to the plaintiff, and that he has had injuries following the accident and aggravations to his medical condition that are in no way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substantiation of this, the defence points to injuries that the plaintiff suffered, including ones at the age of 14, when he had a left shoulder lump, and then at the age of 16, injuries and arthroscopy to his knee. In my opinion, given all of the evidence, the plaintiff was suffering fairly normal injuries throughout his adolescent and earlier years that might be expected of any active young male who plays the kind of sports that Mr. McKelvie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defence also emphasizes their argument that the plaintiff has not been credible, with regard to his evidence on all material issues. On the issue of credibility of the plaintiff, there were some occasions in his evidence where he had a tendency to exaggerate; for example, his evidence that he was crying and screaming in pain at the hospital, when independent evidence showed otherwise. But at other times, it was my opinion that Mr. McKelvie was not exaggerating. He has what might be considered by some, a brash type of personality, and clearly defence counsel was unhappy with Mr. McKelvie being cranky and aggressive at times during his cross-examination. But, in my view, he was, on the whole, credible in giving his evidence. As far as the defence suggestion that the plaintiff was deliberately not telling all, or careless about not telling all his history to doctors, in order to minimize and get a more favourable report, I do not find that is supported in any way by the evidence. When one goes to the clinical records before the accident, when clearly litigation was not in issue, they tell a story that was substantiated by Mr. McKelvie when he gave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Throughout the trial, it was clear that Mr. McKelvie was not comfortable seated nor standing. He shifted almost continuously, and came across as someone who is clearly devastated by the change in his lifestyle. With regard to the injury to his knee at the time of his accident, I accept the plaintiff's evidence that further injury did occur at the time of accident, even though it was not raised or treated until later. I do not believe the plaintiff was exaggerating with regard to his pain and inability to continue his sports and other activities. His history shows otherwise. The doctors have tried everything to overcome pain for him, including muscle relaxants and cortisone shots. Having been diagnosed with and suffered from AKS in the past, the plaintiff has shown in the past his capacity for positive thinking, and overcoming his problems with AKS sufficiently to continue a vigorous, sports-active life. I accept his evidence and those of his friends who say that he simply cannot overcome his disabilities at this time, and that has dated directly from the time of the accident. I find that the motor vehicle accident in July 1994 was a substantial cause of the injuries to the plaintiff, and the defendants are responsible for the injuries and loss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decision in Athey v. Leonati </w:t>
      </w:r>
      <w:hyperlink r:id="rId47"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a decision of the Supreme Court of Canada, clearly disregards apportionment in a case such as this, where there is the presence of pre-existing contributing causes, in this case, AKS and fibromyalgia, amongst others. It is my view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aggravated and accelerated the existing conditions of AKS and FM, both of which had been largely quiescent for approximately five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Damages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parties cited a number of authorities in arguing what figure would be appropriate for non-pecuniary damages. Counsel for the plaintiff cited cases where non-pecuniary damages had been awarded in the range of $90,000 to $125,000. Counsel for the plaintiff urges damages in the amount of $125,000, while counsel for the defendants contends the award for damages for non-pecuniary loss should be in the range of $30,000 to $40,000, an appropriate award for moderate soft tissue injury where there are pre-existing and active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accept the plaintiff's evidence that he was living an extremely full and active life, with robust participation in a great number of active and even aggressive sports, and that now, he is no longer able to participate in the sports or lead anywhere near the same lifestyle. The plaintiff has been able to keep his job, but he has lost his lifestyle. The accident accelerated what would have been an eventual lessening of activity with age, together with further degenerative changes. But at the age of 33, Mr. McKelvie was showing no signs of slowing down. He seemed determined to keep his job with Canadian Airlines, motivated possibly by the security and benefits of that job. But he could no longer do the other activities in his life. His lifestyle centred around his participation in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To say that the plaintiff was able to return to work full-time within two or three months of the accident is not equal to saying that his life returned to normal. It did not. We do not work for most of our time. In a seven day week, we may work five days for approximately seven hours in each of those five days. That leaves a great deal of time for all of us to spend in our other activities, for sleeping, leisure, play, sports, housework, family time, meal preparation and general enjoyment of life. So while Mr. McKelvie is able to work his approximate 35 hours a week, it is all the other hours that have been interfered with by reason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was considerable attention given to the plaintiff's knee problems prior to the accident, but the medical evidence generally was that the condition prior to the accident likely would not have led to degenerative changes for probably 25 to 30 years. Also, that the plaintiff might have had mild pain in the knee, and problems later in life, but not the present pain and suffering which he finds so limiting and disabling following the accident. That and other pain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Taking all the evidence into account, I believe an appropriate award for damages for non-pecuniary loss is $110,000.</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Included in this category, the plaintiff claims for certain loss of opportunities prior to trial. The defence says that this claim should be limited to the wages lost by the plaintiff from the date of the accident to the date of his return to full-time work on September 26, 1994. There seems to be no issue certainly for some entitlement for that period of time. However, there is no agreement on the actual amount that should be paid, the defendants saying that the total wage loss from July 24, 1994, to November 25, 1994, is $3,986.64, less advances paid by the defendants in 1995 of $1,216.32 for a total net claim of $2,770.23. Counsel for the plaintiff puts that amount at $4,390.60. I will leave it up to the parties to agree on the exact amount, with liberty to return if agreement is not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has argued that in addition he could have earned income as a bindery operator or a stockkeeper in stores had he not been injured when he was laid off at the end of 1994. Those positions paid more than his position did at the time of lay-off, and counsel for the plaintiff contends that had he earned $36,000 per year for the last five years and eight months, the difference in the earnings would have been an additional $74,000. In addition, counsel for the plaintiff says that Mr. McKelvie could have worked some overtime, which he was unable to do, and his loss of overtime was estimated at 7.2 of his earnings. This would add an additional $2,592 annually to his income for a total loss of $14,688 over the last five years and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agree with counsel for the plaintiff that Mr. McKelvie would have been in a much better position at the time of his lay-off to apply for other positions, were it not for the injuries caused by the accident. I think $74,000 of additional earnings had he been a bindery operator is unduly optimistic, but I would assess an additional $45,000 for additional earnings had he been able to move to a better position at the time of his lay-off. The estimated loss of overtime is appropriate, as the plaintiff normally worked overtime before the accident, and was unable to after. There will be $14,000 as additional income for him from the time of the accident up to the time of trial in lieu of overtime wages.</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Counsel for the plaintiff highlighted the case of Pallos v. Insurance Corp. of British Columbia </w:t>
      </w:r>
      <w:hyperlink r:id="rId104"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where our Court of Appeal dealt with the refusal of the trial judge to make an award for loss of opportunity, or loss of capacity to earn income in the future. At p. 268 of the judgment, Mr. Justice Finch quoted approvingly from the following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those cases cited by counsel, I would also refer to Kwei v. Boisclear </w:t>
      </w:r>
      <w:hyperlink r:id="rId105"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There Mr. Justice Taggart quoted with approval from Brown v. Golaiy, </w:t>
      </w:r>
      <w:hyperlink r:id="rId106"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(13 December 1985) Vancouver Reg. No. B931458 (S.C.) as follows (at pp. 399-400):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Palmer v. Goodall </w:t>
      </w:r>
      <w:hyperlink r:id="rId725"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Madam Justice Southin said at p. 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Earnshaw v. Despins </w:t>
      </w:r>
      <w:hyperlink r:id="rId726"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Madam Justice Southin said (at p.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true questions the jury must address in a claim such as this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Has the plaintiff's earning capacity been impaired to any degree by his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If so, what amount in the light of all the evidence should be awarded for that impairment?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Dickson, J., as he then was, said in Andrews v. Grand &amp; Toy (Alta.) Ltd., </w:t>
      </w:r>
      <w:hyperlink r:id="rId727"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 . . A capital asset has been lost: what was its value?"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catastrophic injury cases, the whole of the capital asset is lost. But there may be much less serious injuries which cause permanent impairment although the loss cannot be determined with any degree of exactitude.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all treat a person's capacity to earn income as a capital asset, whose value may be lost of impaired by injury. It is a different approach from that taken in Steenblok v. Funk </w:t>
      </w:r>
      <w:hyperlink r:id="rId10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and similar cases, where the court is asked to determine the likelihood of some future event leading to loss of income. Those cases say, if there is a "real possibility" or a "substantial possibility" of such a future event, an award for future loss of earning may be made. There is nothing in the case law to suggest that the "capital asset" approach and the "real possibility" approach are in any way mutually exclusive. They are simply different ways of attempting to assess the same head of damages,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argues that there was a possibility that he could have been hired as a sheet metal apprentice, reviving his initial training in construction and aircraft sheet metal, training many years ago that was never completed. I agree with counsel for the defence that the evidence does not establish that this would have been a possibility or a probability. Mr. McKelvie has not shown consistent interest to continue in that field. At the time of the accident, he was more interested in his leisure activities than his ambitions on the job. But I would emphasize that he had tried for a year and a half to get employment with Canadian Airlines, and he had every intention of staying with the company. But he was making no attempt to get back into the sheet metal construction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Did the plaintiff lose out on an opportunity to obtain a job as a bindery operator in the printing department of Canadian Airlines? The plaintiff applied for this job, but was turned down as he could not meet the medical and physical requirements, particularly as they pertained to lifting up to 40 lbs. He would have earned more as a bindery operator, and I think he should be compensated for the loss of that job opportunity. I do not accept that there should be a limitation on the period for that job as suggested by defence, due to the bindery department being sold off later to private ownership in 1997. The job opportunities continue to exist, either in other positions with Canadian Airlines or working for the new company. Based on the evidence, counsel for the plaintiff estimated that if Mr. McKelvie had worked as a bindery operator, his earnings would have been $615,817 for a loss of $206,685. It was estimated that even if he retrained as a computer design operator, he would still lose about $225,000 income, not including the cost to retrain.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evidence establishes that the plaintiff, by reason of injuries that occurred in the accident, has become less capable of moving into other job categories; that he is less marketable, and there are now occupations no longer open to him, to paraphrase some of the language quoted approvingly by Finch, J.A. In my view, it has been established that Mr. McKelvie's earning capacity has been limited by the injuries he suffered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Because Mr. McKelvie is now restricted to a sedentary job, he will require compensation for retraining. The total retraining costs for a computer design position have been estimated to be between $10,000 and $11,000.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retraining costs of $10,000 to be appropriate, and the plaintiff is entitled to $10,000 for retraining. In addition, the plaintiff is also entitled to $200,000 for assessed loss of future earning capacity.</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Special damages are awarded in the amount of $2,309.56.</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evidence of Mr. McKelvie is that he spends approximately $350 a year on medications, including prescriptions. He also has expenses for a knee brace, and attending physiotherapy. Counsel for the plaintiff suggests $500 per annum for future care costs is reasonable, and I agree. Using the multiplier of the expert called by the plaintiff, the cost of future care is assessed at $10,286.50.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346"/>
        <w:gridCol w:w="1882"/>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8"/>
        <w:gridCol w:w="2614"/>
        <w:gridCol w:w="19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Income</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$ 45,000</w:t>
            </w:r>
          </w:p>
        </w:tc>
        <w:tc>
          <w:tcPr>
            <w:tcW w:w="378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Lost overtime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$ 14,000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3032"/>
        <w:gridCol w:w="439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Lost earnings from</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27 to Sept. 24</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1994</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be determined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2300"/>
        <w:gridCol w:w="230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Retraining</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032"/>
        <w:gridCol w:w="156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opportunity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2927"/>
        <w:gridCol w:w="1359"/>
        <w:gridCol w:w="125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2,309.56</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2510"/>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$ 10,286.50.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parties may arrange to speak to costs, as requested, at their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MORRISON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25,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The names of counsel for the defendants were incorrectly shown on page 1 of my reasons for judgment in this matter, which were handed down on January 21,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names of counsel for the defendants are correctly shown on page 1 of this Corrigendum.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MORRISON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McLaughlin v. Scott, [2001] B.C.J. No. 1569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4 - 8 and 11 - 12,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B983169, M003527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1569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1085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418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Patricia Anne McLaughlin, plaintiff, and Colin Scott, defendant (Vancouver Registry No. B983169) And between Patricia McLaughlin, plaintiff, and Keith Alan Rogers, Greg Parsons and Christian Laursen, defendants (Vancouver Registry No. M003527)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6" w:name="Keywords_33"/>
      <w:bookmarkEnd w:id="226"/>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rules of the road — Making turns, left turns — Damage awards — Injury and death — Aggravation of pre-existing condition.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7" w:name="Case Summary_32"/>
            <w:bookmarkEnd w:id="2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McLaughlin arising from three motor vehicle collisions. The first collision was in August 1997. McLaughlin was at an uncontrolled intersection. Cars in the left and middle oncoming lanes stopped to allow her to turn. She proceeded with her turn and was hit by Scott's car in the oncoming curb lane. McLaughlin admitted that she did not see Scott's vehicle. Scott did not see McLaughlin turning until it was too late to avoid the collision. Liability and damages were at issue. The second action involved two collisions. In September 1998, McLaughlin was stopped waiting to turn left when the defendant, Rogers, struck her from behind. The speed was very slow. There was minor damage to the car. Liability was admitted. In May 1999, McLaughlin was parked in her vehicle when her car was struck by the defendant, Laursen. However, McLaughlin did not proceed with this claim. McLaughlin missed much time from work contemporaneous with these accidents. However, she had significant pre-existing medical history including knee problems, lower back pain and headaches. She was found to be in danger of developing chronic pain syndrome before any of these accidents. She had degenerative changes to her back, was overweight and deconditioned. She failed to undertake programs recommended by her physicians.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8" w:name="Holdings of Court_29"/>
            <w:bookmarkEnd w:id="228"/>
            <w:r>
              <w:rPr>
                <w:rFonts w:ascii="arial" w:eastAsia="arial" w:hAnsi="arial" w:cs="arial"/>
                <w:color w:val="000000"/>
                <w:sz w:val="20"/>
                <w:lang w:val="en-US" w:eastAsia="en-US" w:bidi="ar-SA"/>
              </w:rPr>
              <w:t>HELD: The first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 was caused by McLaughlin's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breached her obligation not to proceed unless the turn could be made in safety. The second action was allowed. However, the collision was minor. It took place at very low speed and the impact was slight. The damage claimed was not substantiated, especially given McLaughlin's medical history. She did suffer some mild soft-tissue injuries that aggravated her pre-existing problems. She was entitled to $7,000 for this. She was awarded $8,000 for past wage loss and an amount to be calculated for special damages. There was no award for loss of earning capacity or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9" w:name="Legislation Cited_15"/>
      <w:bookmarkEnd w:id="2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735" w:history="1">
        <w:r>
          <w:rPr>
            <w:rFonts w:ascii="arial" w:eastAsia="arial" w:hAnsi="arial" w:cs="arial"/>
            <w:i/>
            <w:color w:val="0077CC"/>
            <w:sz w:val="20"/>
            <w:u w:val="single"/>
            <w:shd w:val="clear" w:color="auto" w:fill="FFFFFF"/>
            <w:lang w:val="en-US" w:eastAsia="en-US" w:bidi="ar-SA"/>
          </w:rPr>
          <w:t>R.S.B.C. 1996, c. 318, ss. 158</w:t>
        </w:r>
      </w:hyperlink>
      <w:r>
        <w:rPr>
          <w:rFonts w:ascii="arial" w:eastAsia="arial" w:hAnsi="arial" w:cs="arial"/>
          <w:color w:val="000000"/>
          <w:sz w:val="20"/>
          <w:lang w:val="en-US" w:eastAsia="en-US" w:bidi="ar-SA"/>
        </w:rPr>
        <w:t>,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0" w:name="Counsel_35"/>
      <w:bookmarkEnd w:id="2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Holness and D.V. Hanna, for the plaintiff. T. Hulley, for the defendants, Colin Scott and Keith Alan Rogers.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1" w:name="Judgment_35"/>
      <w:bookmarkEnd w:id="231"/>
      <w:r>
        <w:pict>
          <v:line id="_x0000_s1188" style="position:absolute;z-index:251847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2" w:name="ROSS J."/>
            <w:bookmarkEnd w:id="232"/>
            <w:r>
              <w:rPr>
                <w:rFonts w:ascii="arial" w:eastAsia="arial" w:hAnsi="arial" w:cs="arial"/>
                <w:b/>
                <w:color w:val="000000"/>
                <w:sz w:val="30"/>
                <w:lang w:val="en-US" w:eastAsia="en-US" w:bidi="ar-SA"/>
              </w:rPr>
              <w:t>ROSS J.</w:t>
            </w:r>
          </w:p>
        </w:tc>
      </w:tr>
    </w:tbl>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concerns two actions, involving three motor vehicle collisions, which Master Bolton ordered to be heard at the same time, subject to the direction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action arises from a collision that occurred on August 30, 1997. Patricia McLaughlin, the plaintiff, was in the process of making a left hand turn when the vehicle driven by the defendant, Colin Scott ("Scott"), struck her vehicle. Both liability and damages are at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action involves two collisions. The first of these occurred on September 2, 1998. The plaintiff was stopped in the course of making a left hand turn when she was struck from behind by the vehicle driven by the defendant, Keith Rogers ("Rogers"). Liability has been admitted with respect to this collision. Damages are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third collision occurred on May 28, 1999. The plaintiff says that this collision occurred when she was in her vehicle, parked beside the air and water pumps in a service station. Her vehicle was struck by a vehicle driven by the defendant Christian Laursen ("Laursen"). Laursen had put up his engine hood while sitting at a gas pump island. He then accelerated toward the plaintiff, colliding with her vehicle. The vehicle involved in that collision was not insured. Laursen, the driver, was served but did not appear. The defendant Greg Parsons has not yet been served. In the result, the plaintiff did not proceed with the claims arising from the third collision in the course of this trial.</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born in 1953. She grew up in New Brunswick. She became pregnant when she was in Grade 9 and dropped out of school. She has raised her son as a single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returned to school and completed high school in 1980. She later took a variety of courses including broadcast radio courses offered at BCIT. In 1990 she obtained a private investigator's license which permitted her to act as an investigator when employed by a private investigation firm. In 1994 she obtained a license permitting her to operate a private investigation agency. In 1997 she was in the process of completing a Supervised Access Training program with the hopes of starting a supervised access business once her certification was completed. She had completed the course work at the time of 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has held a number of different jobs over the years. She worked as a nanny and in retail sales, as a cocktail waitress and as a casting director's assistant. She worked for the Barbara Booth fashion agency, with reception and secretarial duties, as well as some sales work. She had done some investigation work for Invicta Security. She testified that she had started her own private investigation agency. However, at the time of the accident, she was working for Finsteins, a fashion agency, while attending classes in the supervised access program. Her duties at Feinsteins were primarily reception and secretarial.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the first accident on August 30, 1997, the plaintiff was off work for a week before returning on a part time basis until October. She worked full time from October until the end of November. It was her evidence that at that point she was unable to continue and left her job. She has not worked at all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two aspects of the plaintiff's medical history prior to the accidents at issue in these proceedings that are relevant to current matters at issue; namely problems with her knee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knee problems appeared to originate in 1992 with pain in the left knee following an incident in June of that year. By August, she was still on crutches all the time and using a tensor wrap. She was referred to Dr. Ralph Belle, an orthopaedic surgeon. He noted that at that time she was 5'2'' tall and weighed 170 pounds. He advised the plaintiff to work aggressively on physiotherapy to regain her motion and to work on strengthening.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March 1993 she reported back to Dr. Belle, now complaining of pain in both knees which prevented her from doing normal activities. She could not, for example, stand for long periods. She frequently needed to ice her knees and was taking anti-inflammatory medications. Dr. Belle again recommended a strengthening program, which was apparently not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May 1995 the plaintiff attended at Dr. Frame's office, her family physician, complaining of lower back pain following a fall from a stepladder. The pain had been moderately severe at first but had now increased. She reported that she had back pain four years earlier, prior to the time she started seeing Dr. Frame, but that this had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was referred to physiotherapy and, later, to the chiropractor. By June 1995 the pain was worse and she ceased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complaints of pain and disability continued. By October, she remained off work. Now she was complaining of pain through the entire length of the back and neck and down the right arm. The pain radiated into the buttock. She complained of headaches, lasting all day. At this time Dr. Frame expressed the concern that she was in danger of developing chronic pain syndrome, which could continue for years. He recommended an intensive, full time, active mobilization program, under the direction of a physical therapist. This program was not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attended physiotherapy, commencing in November 1995. The clinical records for the period November 1995 to January 1996 document complaints of: low back pain, extending into the buttocks, with decreased range of motion; spasm; neck pain, radiating into the right shoulder, with decreased range of motion; stiffness; pain, radiating down the right leg. Activity was said to increase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February 1996 her disability insurer referred her to Dr. Andrew Travlos, a specialist in physical medicine and rehabilitation, for an independent medical assessment. She had not yet returned to work. She described the pain in her back at that time as major, "10 out of 10". Any type of activity aggravated it. She said that it seemed to improve with ice, heat, elevation and stretching. She described numbness and tingling. She also described shoulder pain, present daily, accompanied by numbness and tingling. This too was said to be improved with ice, heat, rest and lying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had been going to physiotherapy and massage therapy three times a week, and to the chiropractor. In addition she said that she was trying to do some exercise. She reported great difficulty with simple day to day tasks, such as lifting, sitting, bending and household chores. Activities such as swimming and aerobics were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Travlos was of the opinion that her examination showed definite evidence of exaggerated pain behavior but that there was an underlying element of real discomfort. He recommended that she stop further passive interventions such as massage therapy, physiotherapy and chiropractic interventions and undertake a rigorous, structured reactivation program, preferably under supervision. She never undertook such 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CT scan of the lumbar spine taken in February 1996 showed a mild diffuse posterior bulge of the disc, without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April 1996 the plaintiff was admitted to the ER at Burnaby Hospital complaining of back pain and reporting a history of spasmodic back pain. The attending physician noted that the patient was quite obese. She was given Demerol and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Further complaints with respect to pain in the back, neck, arm and buttocks are noted in the clinical records until September 1996. It was recommended that she attend the Thorsen Pain clinic but she refused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attended Dr. Frame in November 1996 complaining again of chronic pain in her knee and was referred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March 1997 she returned once again to Dr. Belle, having been on crutches for a month, and complaining again of pain in her knee. Her activity level was decreasing and she now weighed 190 pounds. Upon review of the X-rays, the doctor concluded that she showed signs of early degenerative arthrosis. He recommended an exercise program and advised her that she needed to lose weight to prevent early significant arthrosis in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Thus, prior to the first motor vehicle accident, the plaintiff had a history of back pain with objective degenerative changes. The pain had been disabling for a substantial period of time. Her doctor was concerned that she had developed or was developing a chronic pain syndrome. In addition, she was overweight and deconditioned prior to the accidents. These are major factors in both the development and the duration of such problems. It is significant to note that the symptoms the plaintiff has described and attributed to the consequences of the motor vehicle accidents are essentially the same as those associated with her earlier back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chronic knee problems that had afflicted her since 1992 contributed to her state of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had failed to undertake the programs recommended to her by her physicians to alleviate these problems and had failed to control her obesity.</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accident occurred at about two o'clock on a Saturday afternoon. The plaintiff was travelling westbound on Kingsway. She wanted to turn left at Olive, which is not a controlled intersection. Traffic travelling eastbound on Kingsway was very heavy at that time. She had waited for three to five minutes with her left turn indicator on before she was able to attempt to turn southbound onto Olive.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started her turn after cars in the centre and middle lanes proceeding eastbound stopped to allow her to turn. The evidence of Scott, which I accept, is that there were eastbound vehicles in the intersection at the time. In other words the plaintiff did not emerge from the head of a line of cars but rather, the plaintiff's vehicle emerged from a space in a line of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evidence is that she was able to see a relatively long way down the curb lane from her initial position on Kingsway. She testified that she could not see any vehicles in the curb lane when she looked. Her evidence is that, once the cars in the two lanes stopped to permit her through, she started her turn without stopping, looking again, or slowing her vehicle until the impact when her car was struck by the defendant Scott's vehicle as it proceeded up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claims that Scott was speeding. She admits, however, that she was looking straight ahead as she made her turn and did not see his vehicle at any time before the collision. She claims that he was proceeding in a reckless fashion and entered the intersection unlawfully.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Scott's evidence is that he was driving along Kingsway in stop and go traffic, initially in the centre lane. About a block before Olive Street, another lane, the curb lane, began and was clear. He looked up the lane and could see that it was clear past Olive. Knowing that he was going to make a right hand turn within the next few streets he entered the curb lane and proceeded. His evidence is that he could see that the lane was clear. If it had not been clear past Olive, he would have turned right on Olive but because it was clear he did not need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says he had been travelling very slowly in the centre lane in the stop and go traffic and accelerated as he moved into and along the curb lane. His evidence is that his speed likely reached near 50 km. but did not exceed that speed. As he approached the intersection he saw a line of cars through the intersection. Then the plaintiff's vehicle emerged from a space between the cars. He braked but was unable to stop in time to avoid the collision. Because of the line of cars, there was no where to go to take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two governing provisions of the Motor Vehicle Act, R.S.B.C., 1996, c. 318 are ss. 158 and 174: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Passing on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158(1) The driver of a vehicle must not cause or permit the vehicle to overtake and pass on the right of another vehicle, except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 way street or a highway on which traffic is restricted to one direction of movement, where the roadway is free from obstructions and is of sufficient width for 2 or more lanes of moving vehicles.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leading authority is the decision of the Court of Appeal in Pacheco (Guardian ad litem of) v Robinson </w:t>
      </w:r>
      <w:hyperlink r:id="rId99"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in which Mr. Justice Legg, at para 15,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percent at fault for a collision which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continued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circumstances any doubt should be resolved in favor of the dominant driver. As stated by Cartwright, J. in Walker v. Brownlee, </w:t>
      </w:r>
      <w:hyperlink r:id="rId65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fons et origo mali.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this case I find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As the driver making the left-hand turn, she was in the servient position. She breached her obligation not to proceed unless the turn could be safely done. She ought to have stopped at the beginning of the curb lane and slowly edged out, keeping a good lookout along the curb lane. Indeed, in cross-examination she agreed that it was prudent, when attempting to make a left-hand turn and travelling past stopped vehicles, to stop the vehicle and check for oncoming cars. In the instant case, she did not stop or brake once she started her turn and did not look down the curb lane to check for oncoming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further that the plaintiff has not established that Scott became aware or should have become aware of her disregard for the law or that he had sufficient opportunity to avoid the accident and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This case is distinguishable, in my view, from decisions such as Clark v. Stricker </w:t>
      </w:r>
      <w:hyperlink r:id="rId736" w:history="1">
        <w:r>
          <w:rPr>
            <w:rFonts w:ascii="arial" w:eastAsia="arial" w:hAnsi="arial" w:cs="arial"/>
            <w:i/>
            <w:color w:val="0077CC"/>
            <w:sz w:val="20"/>
            <w:u w:val="single"/>
            <w:shd w:val="clear" w:color="auto" w:fill="FFFFFF"/>
            <w:lang w:val="en-US" w:eastAsia="en-US" w:bidi="ar-SA"/>
          </w:rPr>
          <w:t>2001 BCSC 657</w:t>
        </w:r>
      </w:hyperlink>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[2001] B.C.J. No. 964</w:t>
        </w:r>
      </w:hyperlink>
      <w:r>
        <w:rPr>
          <w:rFonts w:ascii="arial" w:eastAsia="arial" w:hAnsi="arial" w:cs="arial"/>
          <w:color w:val="000000"/>
          <w:sz w:val="20"/>
          <w:lang w:val="en-US" w:eastAsia="en-US" w:bidi="ar-SA"/>
        </w:rPr>
        <w:t xml:space="preserve">, in which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dominant driver was found. In this case, the traffic was stop and go and through the intersection. It was not the case that traffic had clearly stopped to let the plaintiff turn. Rather, the intersection had traffic in it. Moreover, there is no evidence that, had Scott slowed, the collision could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conclusion, I am satisfied that the first accident was caused by the sole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The claim against the defendant Scott is therefore dismissed, with costs.</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second accident occurred when the plaintiff was attempting to turn westbound onto Canada Way from Sperling Avenue. She had waited to make her turn for perhaps three minutes. She testified that two vehicles stopped to let her turn. She started slowly, checking the lanes, when she says she saw an oncoming vehicle and stopped. She had, by her own evidence, traveled only a few feet, at a very slow speed when the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evidence of the defendant Rogers is that he had just begun moving, travelling at 2 to 4 km/hr. for about 8 feet prior to the collision. He had checked for oncoming vehicles but observed no oncoming vehicle that would have caused the plaintiff to stop. He put on the brakes when he saw that she had stopped. The impact was very slight. He described it as a touch. He moved forward a little bit in his seat but was not thrown forward. There was no damage at all to his vehicle and a small imprint, the size of a dime, on the fiber glass shell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they got out of their respective vehicles to inspect the damage, the plaintiff told him that she was fine. She mentioned no injuries or discomfort. He observed no physical problems. As stated earlier in these reasons, liability for the second accident has been admitted.</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alleges that, with the exception of some past wage loss and non-pecuniary damages for the first collision, substantially all the damages she claims in these actions were caused by the tortfeasor in the second collision. The particulars of damage, for the second accident, submitted on behalf of the plaintiff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#2: September 2,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Post-traumatic thoracic outlet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Temporomandibular disorder (TMD)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L5-S1 disc protrusion affecting S1 root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Residual scar tissue in the lower trapezius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Tenderness in the neck musculature from C3 to C7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Carpal tunnel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Tenderness in the scalene, trapezius and levitator scapula muscles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Pain down the right side of the body with parasthesia on her right hand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Tenderness in the musculature of the thoracic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Tenderness in the lumbar area, particularly over the sacral iliac joints and the L5-S1 superspinatus ligament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Mild S1 root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Muscle spasm in the neck, particularly on the right side down the right shoulder girdle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Pain in her low back radiating into her right leg and groin and pain in both arms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Jaw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Headaches and sleeplessness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Anxiety, sadness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Counsel correctly submits that the plaintiff is not required to prove that the defendant's conduct is the sole cause of her damage, only that it was a cause, see Athey v. Leonati, </w:t>
      </w:r>
      <w:hyperlink r:id="rId4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However the plaintiff retains the burden to prove, on the balance of probabilities, that the defendant's conduct caused or materially contributed to the injury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case, the assessment turns fundamentally on the plaintiff. The symptoms and disabilities she describes are primarily either subjective symptoms or problems which could have arises from a number of causes, of which the motor vehicle accident is but one. The medical evidence depends, to a great extent, upon the plaintiff's description of her symptoms and upon an accurate history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did not form a favorable impression of the plaintiff's credibility in the course of the proceedings. She was evasive, unresponsive, and argumentative during cross-examination. She gave evidence with respect to her income over several different years that she had considerably more income than was reported on her tax returns, but that two different accountants who prepared her returns had advised her that the income did not need to be reported. Also in connection with her income, she claimed substantial deductions for questionable business expenses, for example, hundreds of dollars for paper and stationary, during years in which she had no business income. She deducted as an expense an amount that she said was the cost of a computer lost and replaced by her son. Thus there was no expenditure by the plaintiff in connection with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given by the plaintiff and as part of her case with respect to her weight and level of activity prior to the first motor vehicle accident were very much at odds with the observations recorded in the clinical records. For example, both the plaintiff and Ms. Berg-Wyman, who was called as part of the plaintiff's case, gave evidence to the effect that the plaintiff's obesity and inactivity occurred after the motor vehicle accidents at issue in these proceedings. Indeed, Ms. Berg-Wyman testified that the plaintiff was an extremely fit and active, size 10, who weighed in approximately 140 pounds prior to the first accident. The medical records tell a far different story. The plaintiff was in fact obese, de-conditioned and inactive prior to the accidents, suffering from chronic and disabling back and knee complaints, which were exacerbated by the obesity and inactivity.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Harris, the plaintiff's family physician since September 1998, provided an opinion on behalf of the plaintiff. However it is clear that the doctor was not provided with an adequate history of the plaintiff's prior back and knee problems, the symptoms associated with these problems, and the level and duration of her disability. He does not separate the second accident as a causal factor in his assessment of her condition. Accordingly, for these reasons, I give his opinion little weight in the assessment of the damage caused by the second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Salvian, a vascular surgeon, testified that the plaintiff has symptoms consistent with some degree of thoracic outlet syndrome. He did not see the plaintiff until September 1999, after the third motor vehicle accident. He does not appear to offer a definitive opinion with respect to the cause of her symptoms, nor does he make any comment whatsoever with respect to the influence of the second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in her own evidence did not attribute the timing of the onset of these symptoms to the second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symptoms of carpal tunnel syndrome commenced in March 1998, prior to the second motor vehicle accident and were discussed in a report dated May 14, 1998 by Dr. Schamberger, a rehabilitation medicine specialist. There is no evidence that the second motor vehicle accident aggravated that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Epstein, a specialist in oral surgery, testified that tempormandibular disorder (TMD) could have a number of causes including active jaw habits, bite, stress or trauma. Only one per cent of patients who have been involved in a whiplash type injury will have TMD symptoms. He stated that in many cases it is not possible to tell what the trigger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case of the plaintiff he felt that clenching was a significant factor, as was stress and emotional concerns. In coming to his opinion, he relied upon the history, and in particular the plaintiff's report that she had no related problems prior to the second accident as support for an opinion that the second accident was a cause of her TMD disorder. Given that I do not accept the plaintiff's evidence as credible, this aspect of the doctor's report is, accordingly, of limited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testified that she chipped her tooth in the accident. She testified that she had been on her way to the dentist for an unrelated visit but had it repaired in the course of that visit following the accident. She testified that further repair work to both front teeth is now required. Her dentist was not called to give evidence. Given my views of the plaintiff's credibility, I do not accept her evidence that this injury occurred in the accident. I note that she did not mention any chipped tooth to the defendant immediately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reports of Dr. Fairholm, a neurosurgeon, Dr. Keyes, a neurologist, and Dr. Hershel, an expert in physical medicine and rehabilitation provide no assistance in addressing the contribution of the second motor vehicle accident to the plaintiff's injury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Kokan, an orthopaedic surgeon, provided a report, dated January 19, 1999, on behalf of the defence that does specifically address the impact of the second motor vehicle accident. He was not cross-examined by plaintiff's counsel. His conclusion was that she suffered a mild sprain of the cervical spine and right shoulder muscles in the second motor vehicle accident and was experiencing some residual pain in her neck, back and right arm at the time of the examination related to soft tissue injuries from the first two accidents. He found her spine to be well functioning with no evidence of structural damage to her spine or joints. He concluded that there was no reason she could not return to work or to activities she had enjoyed before the accidents. His report concludes: "I believe that the accident of September 1998 only slightly temporarily aggravated her pre-existing problem." He recommended that she cease massage, chiropractic and physiotherapy treatment and undertake an active exercise program. His prognosis was that "if this lady changes her lifestyle and becomes more active I believe that the residual symptoms will settle spontaneously. There should be no long term ill effects as a result of these car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that the plaintiff suffered mild soft tissue injuries in the second motor vehicle accident that aggravated, to some extent, her pre-existing problems. In January 1999 Dr. Kokan considered her to be essentially recovered. In the circumstances, I award the plaintiff $7,000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claims $147,000 for past wage loss representing a period of time from the date of the first accident to the date of trial. This is made up of several components. First, she claims loss for reception/sales. For this category of wage loss, she claims $2,000 per month, her wages at Feinsteins Agency, which amounts to $84,000 for the 42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Given my ruling on liability with respect to the first accident, the plaintiff cannot recover for the loss during the period from the date of the first accident, August 30, 1997 to the date of the second accident, September 2, 1998. Dr. Kokan was not required for cross-examination on behalf of the plaintiff. It was his opinion that the plaintiff was fit to return to work as of January 1999. Accordingly, I allow $8,000 for lost wages for reception/sales.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second component of the loss claimed is for private investigation work. The amount claimed under this category is $42,000. This is based upon the evidence of earnings given by Brian Ward-Hall concerning his earnings from his private investigation agency. However I have concluded that Mr. Ward-Hall's earnings are no basis upon which to calculate the plaintiff's loss. His evidence is that he earned between $2,000 to $5,000 in 1992 when he first received his licence. By 1994 his earnings climbed to between $7,000 - $15,000 per year. In 1997, he received an ICBC vendor number and his earnings dramatically increased. His earnings reached $3,000 per month in 1998 and today are $5,300 per month. Mr. Ward-Hall is in business with several partners who worked with him to build up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history of the plaintiff's earnings from private investigations is quite different. She received her licence in 1990 and her agency licence in 1994. Her earnings from private investigation work appear to have been almost entirely derived from employment as a "shopper" with Invicta Security. Once Invicta went out of business, the plaintiff appears to have earned virtually no further income from private investigation. The plaintiff has never received an ICBC vendor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While it is clear that damages for loss of business income are compensable in appropriate cases, the plaintiff has not established a loss in this case. The evidence simply does not support a finding that her investigation business was viable or a source of income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Moreover her claim is effectively double compensation. She was working full time during regular business hours, at Feinsteins Agency and has claimed for that loss. There is no evidence to support a finding that the claim submitted for investigation would have been earned as a part time activity undertaken outside of regular business hours. Furthermore, the plaintiff called no evidence to quantify or support a claim for income likely to be generated by the supervised access business that she was hoping to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final category of loss claimed by the plaintiff under this category of alleged loss is $21,000 for sample sales. There was evidence that, from time to time, the plaintiff did sell excess clothing and other items, such as handbags. There was no evidence as to the frequency of this activity. The plaintiff was apparently paid either a commission or in clothing for her efforts. There was no evidence with respect to the amount that the plaintiff earned by virtue of this activity. Commissions were claimed on her income tax returns in only two years, 1987 and 1991. The amount claimed in 1987 was $12 and in 1991, $6,410. The plaintiff's evidence was that the accountants who prepared her returns advised her that such income did not need to be declared. The same accountants, however, prepared her returns in 1987 and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the plaintiff has not proven a compensable loss in this regard. Not only has she failed to demonstrate an expectation of earnings but there is no evidence that she was unable to undertake this activity as a consequence of her injuries or at all. The sales activity, done out of the plaintiff's home, in hours of her choosing, presented none of the physical demands of the office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Loss of future income/Lost capacity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claims $200,000 under this category. She argues that the second motor vehicle accident has rendered her less capable of earning income, less attractive to new employers, unable to take advantage of all job opportunities that may have been open to her and less valuable to herself as a person capable of earning income in a competitive labor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 fundamental problem with this claim is that there is no evidence that the plaintiff is or will be disabled from work in the future. Indeed, the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called Dr. Cecil Hershler, a specialist in physical medicine and rehabilitation. It was his opinion that the plaintiff should undergo pulsed signal therapy. This treatment, which is a non-surgical intervention, has been documented to effect improvement in 70 - 75% of patients. It regenerates the cartilage and helps the disk ligament to strengthen. This program takes two weeks to complete. A rigorous rehabilitation program of some month's duration would then follow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had first advised the plaintiff with respect to this therapy in February 2000 and continued to recommend it at trial. His opinion was, that based upon his research and experience with the treatment, the plaintiff would likely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Fairholm, a neurosurgeon called by the plaintiff, was of the opinion that with appropriate conditioning, judicious use of anti-inflamatory medications and analgesics and most important, weight reduction, the plaintiff's problems would resolve. In cross-examination he stated that in his opinion recovery would be spontaneous upon weight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Kokan's opinion was that the plaintiff had essentially recovered as of January 1, 1999 and, that as of that date, there was no reason she could not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Moreover the nature of the injury which I have found she suffered in the second motor vehicle accident; namely a mild sprain of the cervical spine and right shoulder, is inconsistent with any damage as claimed to the capital asset, her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quantum claimed by the plaintiff under this heading must also be viewed in light of the plaintiff's earning history. Her tax returns for the period 1987 to 1997 show approximate net income, exclusive of social assistance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523"/>
        <w:gridCol w:w="419"/>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1997</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$18,790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1996</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 assistance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1995</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 assistance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1994</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$4,644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1993</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$4,776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1992</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$1,170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1991</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$12,098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1990</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1989</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1988</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$1,347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1987</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$2,034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has not established any loss caused by the second motor vehicle accident under this heading and I do not award any damages for loss of her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claim under this heading is for $47,820. The plaintiff has not established that the injury suffered in the second motor vehicle accident can be linked to the need for any of these expenditures. I do not award anything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claim under this head of damage is $29,696.23. It is made up of: mileage charges; fees for massage therapy, chiropractic treatments, physiotherapy; and dentists; charges for housekeeping services; charges from Dr. Epstein; gym and pool charges and some miscellaneous medical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Given my earlier findings, I allow the claim for mileage charges, massage therapy, chiropractic treatments, physiotherapy, gymnasium and pool charges for the period from September 2, 1998 to January 1, 1999. I leave it to counsel to calculate the appropriate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I have not found a causal connection between either the dental work or the TMD disorder and the second motor vehicle accident, I do not allow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also do not allow the claim with respect to housekeeping services. First, the plaintiff has not satisfied me with respect to the need for such services. Second, the evidence with respect to the services performed was not sufficient. The service provider did not testify. The invoices, which were put into evidence, did not break the services down with any particularity. There was no record of hours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summary, I award in connection with the claim against the defendant Rogers in the second action:</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$7,000 for non pecuniary loss;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$8,000 for past wage loss;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to be calculated by counsel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dismiss the claims for loss of earning capacity and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will be court order interest on the special damages and past wage loss at the rates fixed by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parties are at liberty to make further submissions concerning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McPhee v. British Columbia (Ministry of Transportation and Highways), [2007] B.C.J. No. 1354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1 - 5, 8 - 12, 15 - 19 and 29 - 31; June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1 - 2 and 5-9; and July 10 - 13 and 17-18,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M000191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1354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568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1214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George McPhee, Plaintiff, and Her Majesty The Queen in right of the Province of British Columbia as represented by the Ministry of Transportation and Highways and Mainroad Contracting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3" w:name="Keywords_34"/>
      <w:bookmarkEnd w:id="23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Duty of care — Action by McPhee against Ministry of Transportation for damages resulting from injuries sustained in a motor vehicle accident dismissed — Based on evidence of tire marks at the scene and lack of testimony of the presence of black ice, it was not proven more probable than not that black ice existed.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4" w:name="Case Summary_33"/>
            <w:bookmarkEnd w:id="2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McPhee against Ministry of Transportation for damages resulting from injuries sustained in a motor vehicle accident -- McPhee maintained that the accident occurred due to black ice on the highway left negligently by the Ministry's snow removal service -- There were no witnesses of the accident, however accounts were taken after the fact -- Whether or not there was black ice present was at issue -- A number of witnesses testified that black ice was not present around the time and proximity of the accident -- HELD: Action dismissed -- Based on evidence of tire marks at the scene and lack of testimony of the presence of black ice, it was not proven more probable than not that black ice existed.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5" w:name="Counsel_36"/>
      <w:bookmarkEnd w:id="2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1"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Robert D. Gibbens and Charles M. Weiler.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Mainroad Contracting Ltd.: Alan A. Hobkirk and Karen L. Weslowski.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6" w:name="Judgment_36"/>
      <w:bookmarkEnd w:id="236"/>
      <w:r>
        <w:pict>
          <v:line id="_x0000_s1192" style="position:absolute;z-index:2517985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7" w:name="RALPH J."/>
            <w:bookmarkEnd w:id="237"/>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Saturday, January 31, 1998, Mr. McPhee was driving his motor vehicle north on Highway 17 from his home in the Tsawwassen area to attend a meeting in Vancouver. Near the Deltaport overpass his vehicle left the road in circumstances that are very much in contention in this action. Mr. McPhee was seriously injured in the accident and will continue to suffer from some of those injuries for the rest of his life. Although he has no personal recollection of the accident, Mr. McPhee submits that the evidence in this action supports a conclusion that, at the time, the section of the highway where his vehicle left the road was slippery with black ice, which caused him to lose control of his vehicle. He alleges that the defendant, Mainroad Contracting Ltd. ("Mainroad"), was negligent in failing to have carried out an obligation to the travelling public to salt and sand the highway and maintain it in a safe condition for users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Mainroad was party to a contract with the Province of British Columbia as represented by the Ministry of Transportation and Highways in which Mainroad had road maintenance obligations for an area of the lower mainland that included Highway 17. The Province is also a defendant in the action but the plaintiff is not making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Province that are independent of the allegations against Mainroad. For that reason an agreement was reached between the plaintiff and the Province that the Province would remain a named defendant in the action but would not attend the trial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No witness observed the accident take place but some were present at the accident site shortly after. In addition, there was lengthy expert evidence presented at trial relating to the weather conditions in the area at the time, and to accident reconstruction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Highway 17 runs between the Tsawwassen Ferry Terminal and Highway 99 near Ladner not far from the Massey Tunnel. Approximately midway between the ferry terminal and Highway 99 there is an overpass under which passes Deltaport Way, which is the route to the Roberts Bank port. Mr. McPhee's vehicle left the road approximately 150 metres north of the northern edge of the Deltaport overpass.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January 1998 Mr. McPhee resided with his family in Tsawwassen. His wife, Ms. McPhee, estimates that on the morning of January 31, 1998, Mr. McPhee left the family home shortly after 7:30 a.m. and not later than 7:45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Cynthia Fulton is the sister-in-law of Mr. McPhee's wife. On January 31, 1998 she and her family resided near Boundary Bay, a short distance from the McPhee residence. She left her home at about 8:30 a.m. to take her son to the recreation centre in Tsawwassen. The centre is located about two blocks from the Tsawwassen exit road that enters Highway 17. Ms. Fulton described the morning as bright, sunny and cold. In front of her residence she noted that a layer of ice had formed over a puddle. She did not encounter any icy conditions in driving her son to the recreation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James Parsons lived in Tsawwassen in 1998. He left his home at approximately 8:00 a.m. on January 31, 1998, to drive to work. His route took him north along Highway 17 and across the Deltaport Way overpass. He described that morning as being "an extremely bright, brilliant day." He said that the roads leading to Highway 17, the highway itself, and the bridge deck portion of the Deltaport overpass were dry and clear. He estimated his speed on Highway 17 to be between 90 and 100 kilometres per hour. During that portion of his journey he did not encounter icy or slippery conditions and did not observe any black ice. Traffic on Highway 17 was very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he was crossing the overpass he observed a vehicle ahead of him pulling off to the right hand side of the road on to the shoulder. He then saw another vehicle, which had gone off the road and was overturned with steam rising from it. He took his foot off the accelerator and upon reaching the other side of the overpass he braked his vehicle hard, pulled over on to the shoulder and backed his vehicle up close to a vehicle that had already parked on the shoulder. He had no difficulty in performing this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Parsons got out of his vehicle and proceeded down an embankment of the road and toward the overturned vehicle. The driver of the overturned vehicle was unconscious. The vehicle's engine was still running. The ground on which the vehicle was resting was very wet, such that it was partly sitting in a pool of water. Mr. Parsons remained at the overturned vehicle until after the emergency personnel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Jeff Burko is a paramedic who attended at the accident and assisted in removing Mr. McPhee from his vehicle and carrying him by backboard to the ambulance. He resided in the Tsawwassen area and earlier that morning had driven north on Highway 17 to the Ladner ambulance station. He left his home at about 7:45 a.m. for his shift, which began at 8:00 a.m. He generally travels Highway 17 at a speed of 100 to 110 kilometres an hour. He recalled that the roads on the way to work were damp. It was not raining. He did not notice any black ice on the overpass and did not experience any problems while driving over the overpass. He did not see whether there was a vehicle down in the field as he passed the location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Burko was dispatched from the Ladner ambulance station and arrived at the accident site at 8:17 am. Mr. Burko described the weather at the scene of the accident as dry, not raining, clear and unremarkable. At the site, he found the steep slope from the shoulder of the road down into the field where the vehicle was overturned was damp. The field itself was very wet and Mr. Burko described sinking into the wet mud almost to his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Nicole Maillette is a former RCMP Cst. who was stationed at the RCMP Deas Island detachment and on duty the morning of January 31, 1998. At approximately 8:00 a.m., she received a radio call to attend a serious accident near the intersection of Highway 17 and the Deltaport Way. Her route included travelling south on Highway 17. To get to the north side of Highway 17 she turned off the highway at Deltaport Way and drove under the Highway 17 overpass. Cst. Maillette said that she did not notice whether Highway 17 was bare and dry. She said that on Deltaport Way, however, her vehicle slid on black ice at one curve and as she came out from under the overpass the back end of her vehicle again slid on black ice. She testified that she was sure it was black ice because she had lived around the area, had done extensive driving as a patrol officer and had also encountered black ice throughout her driving life. Cst. Clapp, of the RCMP Deas Island detachment, described traffic volumes on Deltaport Way on a Saturday morning as very slim.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Cst. Maillette parked her vehicle on the shoulder of the Deltaport Way and proceeded across the field to the location of the overturned vehicle. She observed the situation and confirmed that ambulance and fire department personnel were on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9:10 a.m. Cst. Clapp attended at the accident location on Highway 17 having been called by Cst. Maillette. He was trained and experienced in motor vehicle accident investigations. Subsequently, Cst. Maillette walked up to Highway 17. She described the travelling portion of Highway 17 at this time as dry and the shoulder portion as having moisture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Assisted by Cst. Maillette, Cst Clapp carried out an inspection of the accident area and prepared a sketch setting out measurements. Cst. Clapp inspected the pavement for marks or debris that might tie into the accident scene. His inspection covered both northbound lanes across the bridge deck, the cement barriers that continued past the end of the deck and beyond. He did not find any debris or marks on the cement barriers but he found tire skid marks on the shoulder of the road that continued down the embankment. He prepared a sketch of the area and the tire marks based on his measurements and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Cst. Clapp described the tire marks as skid marks that were straight and continued on into the gravel portion of the road and then into the grassed area. He did not find any tire marks on the travelled portion of the northbound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Cst. Clapp was asked if in his experience there were animals on the highway from time to time. He stated that he had seen opossums, raccoons, coyotes and occasionally horses and dogs. He agreed that during his investigation at the accident site he found no evidence of an animal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Following her attendance at the accident site, Cst. Maillette completed a motor vehicle traffic accident police investigation report form known as an MV 104. The form includes the assigning of code numbers to record information relating to accidents. Under the heading of "Apparent Contributing Factors" Cst. Maillette recorded code number "31", the code for "unsafe speed." Cst. Maillette testified that in selecting this code she meant that the McPhee vehicle was going too fast for road conditions and that in this case the road condition was one where black ice was present. At trial she testified that she did not write "black ice" on the form because she understood that she could only record observed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Throughout the course of the day January 31, 1998, Cst. Maillette spoke with witnesses who observed the scene of the accident shortly after it occurred, but not the accident itself. In response to a question at trial relating to one of those interviews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that's because I had asked him if he had experienced black ice. ... Nobody else did experience black ice except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Photographs taken at the time show a tire mark or marks on the asphalt surface near the edge of the road. They also show further furrow like tire marks where the vehicle went down the bank off the road. Cst. Maillette's Continuation Report indicates that the vehicle kept on going down the embankment. It hit a small tree on the way. The Continuation Report says that at approximately 40 meters from the tree the vehicle became airborne for approximately 20 meters and landed in a grass field on its passenger side, rolled over on its roof, was airborne for 10 meters and landed back on its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Cst. Clapp said that at no time did Cst. Maillette say to him that she believed the accident occurred as a result of the presence of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Following the accident Mr. McPhee's vehicle was inspected and examined by a mechanic retained by the RCMP. Mr. McPhee's vehicle was a 1995 Chevrolet Camaro with a V/8 engine, power assisted steering and power assisted 4 wheel disc brakes. It is his opinion that prior to the accident the vehicle would have been in very good mechanical condition for its age and mileage, with no specific evidence of mechanical failure or malfunction.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Accident reconstruction evidence was given by Dr. Toor who was called by the plaintiff, and Mr. Leggett who was called by the defendant. Both witnesses are professional engineers qualified to give opinion evidence in the area of accident reconstruction. Their evidence included an analysis of the nature of the tire marks left by Mr. McPhee's vehicle and to calculations of the likely vehicle speed at the time. Their assessments were based in large measure on observations of photographs of the tire marks taken at the time of the accident. Mr. Leggett also gave evidence of weather factors as they apply to road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Toor and Mr. Leggett disagreed on whether the tire marks were "yaw" marks or "skid" marks. Yaw marks indicate that a vehicle is sliding sideways. In Dr. Toor's opinion the marks were yaw marks. Mr. Leggett opined that they were skid marks. The significance of this assessment is that if they were yaw marks they would support a finding that the McPhee vehicle was in a state of rotation when it left the paved surface, a movement which would permit an inference that Mr. McPhee lost control of his vehicle due to the presence of black ice on the road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McPhee's vehicle was equipped with anti-lock brake system (ABS) brakes. In Dr. Toor's opinion a vehicle so equipped would not deposit skid marks on the road surface. Mr. Leggett disagrees with that opinion. Cst. Clapp was also asked about ABS brakes and stated that he has observed skid marks left by vehicles equipped with ABS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Both Dr. Toor and Mr. Leggett agreed that a number of factors and assumptions go into estimating the speed of the vehicle including assigning a value for the loss of energy resulting from the collision of the vehicle with the tree. Mr. Leggett estimated the speed of the vehicle to be 104-106 km/h. In Dr. Toor's opinion a precise estimate is not possible but, correcting for calculation errors, which in his opinion were made by Mr. Leggett, the approximate speed of the McPhee vehicle was likely to have been about 75 to 90 km/h. In cross-examination, Dr. Toor said that this estimate was of the speed of the vehicle at the point the vehicle began to deposit physical evidence. He was not including any speed loss prior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 report prepared by Dr. Toor in January 2006, Dr. Toor concluded that from the photographs he examined, the presence of black ice on the road surface could not be established or disproved, that a conclusive opinion on whether Mr. McPhee lost control of his vehicle due to black ice could not be presented, but the "physical evidence" (the photographs) was consistent with the McPhee vehicle going out of control due to the presence of black ice on the road surface. Dr. Toor considered Mr. Leggett's opinion as "primarily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Based on his conclusion that the tire marks were skid marks, Mr. Leggett concluded that the McPhee vehicle was travelling straight ahead and Mr. McPhee was able to activate his ABS brakes forcefully just prior to the vehicle leaving the road. Mr. Leggett says that the vehicle must not, therefore, have been out of control prior to leaving the road surface. For that reason, it is his opinion that the vehicle did not lose control on black ice. In referring to the skid marks, Mr. Leggett also considered the presence of the black skid mark on the roadside to be confirmation that the road surface must not have been wet or damp at this location. He further concluded from this that the road surface at this location could not have been icy because of the absence of "suitable moisture".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Meteorological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Because considerable evidence in the trial draws upon temperatures on the night of January 30/31, 1998, it is useful at this point, to set out some of the meteorological information. A major reference point is information about the hourly air temperature observations at Vancouver International Airport ("YVR").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8:00 p.m. on January 30, 1988, the air temperature was 5.5 [degrees]C. It dropped gradually over the next nine hours to 1.9 [degrees]C at both 5:00 a.m. and 6:00 a.m. At 8:00 a.m. on January 31 it was 2.2 [degrees]C and at 9:00 a.m. it was 2.5 [degrees]C.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Although not part of the hourly recorded information, at some point in the evening the lowest temperature of the day was recorded as -0.1 [degrees]C. The evidence supports an inference that this low occurred between 5:00 a.m. and 6:00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relative humidity as recorded at YVR was high that evening, ranging between 89% and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Environment Canada has an additional six stations in the lower Fraser Valley area, which record observations twice daily, usually about 8:00 a.m. and 4:00 p.m. The minimum air temperature for January 31, 1998, ranged from -0.5 [degrees]C at Richmond Nature Park, to 5.1 [degrees]C at White Rock. Richmond Nature Park was the only one of these stations where the minimum temperature was below 0 [degrees]C.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4:00 p.m. on January 30, 1998, Environment Canada issued a forecast for coastal British Columbia. For Saturday night the forecast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few cloudy periods. Fog patches forming overnight. Low Near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called Dr. Timothy Oke, a professor and former head of the Department of Geography at the University of British Columbia. He holds degrees in physical geography and climatology. His primary areas of research and teaching have been micrometeorology and the atmospheric boundary layer. His extensive research and teaching experience has included measurement, modelling and interpretation of thermal microclimates. He described the area where the accident occurred as a micro-climate.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Dr. Oke's opinion that:</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high probability that at the time of the MVA (between 7:45 a.m. and 8:10 a.m. on January 31, 1998) the surface temperature of the northbound roadway on or near the Deltaport overpass on Highway 17 was at or below the freezing point of water (0[degrees] C)</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same time and place as in (a) it is probable that ice was present on the roadway</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paucity of meteorological information available it is not possible to be precise with respect to the time of ice formation on the roadway, but surface conditions are likely to have been favourable for initiation at least as early as 5 a.m. and the remained so until about 8 a.m.</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it is not possible to be precise as to the time when the ice melted, but it is likely to have disappeared by 9 a.m. or soon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Oke noted that for there to be ice on a surface there must be present both water and a surface whose temperature is below the freezing point. He observed that there was no measurement of the presence of water on the surface of the road or of the temperature at the accident site or elsewhere in the region at the time of the accident that would apply directly to the conditions at the accident site. He therefore formed his opinion by an "appeal to related surrogate measures of precipitation and atmospheric humidity and temperature." To do so, he drew upon on records and measurements available from YVR. He was aware of and gave consideration to the presence of additional information available from six other Meteorological Service of Canada (MSC) stations, which were "within a reasonable distance" from the site of the accident. Unlike YVR, which carries out measurements on an hourly basis, five of these six stations carry out their observations twice a day. In Dr. Oke's opinion there are particular features of each of these additional stations that limit the extent to which their information is of assistance in assessing the conditions at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Oke also drew upon other research, which included temperature measurements over extended periods. In his opinion, this information indicates that the air temperatures in the area where the accident occurred are generally cooler than the air temperature at YVR.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further matter considered by Dr. Oke is the fact that YVR temperatures are measured at "screen level." Screen level ranges in height between 1.5 and 2.0 metres above the surface of the ground. Dr. Oke stated that with the calm evening and little cloud cover on the evening of January 30/31, 1998, the temperature at the ground surface would have been lower than the temperature at screen level, an occurrence known as a "temperature inversion". Based upon earlier research findings, Dr. Oke estimated that "using the Airport air temperature minus two or three degrees is therefore a reasonable estimate of surface temperatures on the roadway at the accident location." With that information he proceeded "to reconstruct a probable value of the road surface temperature at the Deltaport overpass in the period leading up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Oke noted that, although the lowest overnight YVR hourly reading on the evening of January 30/31, 1998, was 1.9 [degrees]C, at some point during the night the temperature minimum was -0.1 [degrees]C.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Based on his analysis, Dr. Oke concluded that there was a high probability that "at least for periods and on certain parts of the roadway", surface temperatures were below the freezing point of water in the second half of the night of January 30/31,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Oke also considered the likelihood of dew and frost being deposited on the road surface. He stated that the screen-level measurements from YVR do not definitively prove whether dew or frost was deposited because they do not measure the surface temperature. Drawing upon the YVR information of the dewpoint and adjusting it for the assumed lower surface temperature at the accident location, he concluded that conditions at the accident site were sufficient for dew and possibly hoar frost to form on the roadway at times when winds were sufficient. He observed that these processes are potential sources of road moisture seen in photographs tendered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Dr. Oke's opinion that with the probability that the road surface temperature was below the freezing point and moisture was present on the surface "there is a likelihood of ice formation" on the road. The ice could have formed in three ways. He considers that the greatest probability was that, after deposition of liquid moisture on the road from dewfall, water froze to form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opining about the timing of ice development Dr. Oke says it is "less easy to be definite". The lack of any meteorological measurements at or near the site, reduce the predictability of the timing. If the surface inversion were two degrees the road surface would have been below 0 [degrees]C by about 5:00 a.m. and would have persisted until 8:00 a.m. If the surface inversion were higher the surface would have reached below 0 [degrees]C earlier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Oke drew a distinction between the conditions that would lead to freezing occurring on the overpass bridge and the area where the vehicle left the road. He noted that delivery of moisture to the roadway was "less easy" on the bridge. I do not understand his position to be that there was no ice on the bridge but, rather that the processes leading to the formation of ice on the bridge are different than those leading to the formation of ice on the road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called Dr. Andrew Weaver, a professor and Canada Research Chair in Climate Modelling and Analysis in the School of Earth and Ocean Sciences at the University of Victoria. He has written over 150 peer reviewed papers in climate, meteorology, oceanography, earth science, policy and education journals.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Weaver had no disagreement with Dr. Oke's opinion on the conditions necessary for the formation of black ice. His essential difference from the opinion of Dr. Oke is with the measure of certainty to be attached to the presence of black ice. What Dr. Oke considered to be "probabilities", Dr. Weaver considers to be "possibilities". Dr. Weaver considers it "possible, although unlikely" that the surface temperature at the accident site was at or below freezing between 7:45 a.m. and 8:10 a.m. on January 31, 1998, or that ice was present on the highway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Weaver reviewed the mean temperatures from YVR from January 17 - 30, 1998. In this two week period the mean temperature was 7.8 [degrees]C. The normal mean temperature at YVR in January from 1971-2000 was 3.3 [degrees]C. Dr. Weaver says that the subsurface ground temperatures from January 17 - 30, 1998 were likely between 7 [degrees]C. and 8 [degrees]C.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Weaver considers this pre-accident condition to be important since, if the ground were already frozen, it would be conducive to the formation of black ice when moisture was deposited on the surface at night as there would be no heat conduction from below. Warm ground temperatures in the evening, however, would have lead to a significant delay in ground cooling as heat conduction from below would tend to mitigate radiational heat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his report, Dr. Weaver summarized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leads to the reason why I disagree with opinion c) of Dr. Oke. Dr. Oke apparently concludes that the ice formation could have initiated as early as 5 AM. In my opinion, this is unlikely as the road temperatures were so warm going into the night. As such my opinion is that </w:t>
      </w:r>
      <w:r>
        <w:rPr>
          <w:rFonts w:ascii="arial" w:eastAsia="arial" w:hAnsi="arial" w:cs="arial"/>
          <w:i/>
          <w:color w:val="000000"/>
          <w:sz w:val="20"/>
          <w:lang w:val="en-US" w:eastAsia="en-US" w:bidi="ar-SA"/>
        </w:rPr>
        <w:t>due to the unusually warm subsurface ground temperature conditions, the observed warm temperatures at Delta Tsawwassen Beach and White Rock, and the lack of any indication of icing at Vancouver Airport, it is possible but unlikely that any ice formed at the site of the MVA accident.</w:t>
      </w:r>
      <w:r>
        <w:rPr>
          <w:rFonts w:ascii="arial" w:eastAsia="arial" w:hAnsi="arial" w:cs="arial"/>
          <w:color w:val="000000"/>
          <w:sz w:val="20"/>
          <w:lang w:val="en-US" w:eastAsia="en-US" w:bidi="ar-SA"/>
        </w:rPr>
        <w:t xml:space="preserv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Weaver also gave weight to the fact that other nearby climatological stations reported high minimum temperatures (5.1 [degrees]C. at White Rock and 2.0 [degrees]C at Delta Tsawwassen Beach). He considered such evidence to be quite important in emphasizing the uncertainty of whether ice was present or not. In answer to a question relating to the temperatures at other sites Dr. Weaver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we have observations of warm temperatures, cold temperatures, quite a vary (sic) of observations in regions of close proximity to the actual accident site, and I am aware that - where they're located, and I realize that there's local micro issues associated with each of them, but it emphasizes the kind of uncertainty that one should have put on any estimation as to the time and location of any ice that may or may not have been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Oke wrote a "Rebuttal" to portions of Dr. Weaver's report and notes that he and Dr. Weaver disagree "only with respect to degree." Dr. Oke says that, while Dr. Weaver says that the sub-soil temperatures are warm and the surface temperatures therefore do not fall to the freezing point, he did not substantiate his conclusion with numbers. Dr. Oke therefore, carried out a surface cooling analysis drawing upon a model of which he was a co-author in 1991. One result of the analysis was an indication that, starting with the "unusually warm subsurface temperature conditions", identified by Dr. Weaver, the surface temperature drops below freezing in the second half of the night and remains below freezing until at least 8:07 a.m. In response in part, Dr. Weaver took issue with the predictive utility of the model as in his opinion, there were insufficient data to use the model, particularly in relation to upper air temperature data. Dr. Oke was recalled later in the trial. He disputed Dr. Weaver's criticism of the predictive use of the model and gave evidence that there were valid comparative data obtained by him and utilized in his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addition to giving the accident reconstruction opinion referred to above, Mr. Leggett also gave an opinion on the condition of the road surface at the time of the accident. Drawing upon the meteorological data from YVR for the month of January 1998 and evidence about the nature of the accident site, it is Mr. Leggett's opinion that the air temperature at the time of the accident and in the hours preceding was probably about 2 [degrees]C. He also considered the temperatures at other nearby sites. It is also his opinion that the road surface would likely have had a temperature equal to, or slightly warmer than, the air temperature. He noted that the temperatures in the last two weeks of January 1998 were very warm and that this circumstance confirms that the subsoil under the road surface would also have been warm. He stated that typically road temperatures at the time of year in which the accident occurred are often equal to, or several degrees warmer than, air temperatures.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Leggett also stated that the fact that there was a thick black skid mark on the roadside where the McPhee vehicle left the road is confirmation that the road surface must not have been wet or damp at this location. If the surface was not wet or damp, black ice could not have formed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Oke's opinion of Mr. Leggett's report is set out in his rebuttal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 relies upon generalizations not the specifics of the time, place and weather of the McPhee accident. This broad-brush approach cannot speak with certainty to actual microclimatic conditions of the road surface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Oke states that in the conditions on the night of the accident the road temperature and not the air temperature experiences the greatest range of change and that such conditions must be assessed in relation to a specific time and place rather than on averages over time. He further disagrees with Mr. Leggett's opinion that moisture in the form of condensation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circumstances of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the outset of this part of the decision I note that it is the evidence of Mainroad that it was not notified about the accident on the day of the accident or close in time to the event. While it does not suggest that a limitation defence is open to it, it says that its officers and employees at the time are not able to draw upon personal recollection of the events. It has relied on records that may have been made in the course of their general operations on January 30 and 31, 1998, with further reliance on what in general terms may be described as its general practices and procedures. No basis has been put forward suggesting that this circumstance can alter the assessment of the evidence before me in this trial and I have simply noted it for the record. I recognize that this reality may in some matters be taken into account in determining the weight to be attached to some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Province and Mainroad entered into a contract on March 15, 1996, for a five-year term. The geographic area of the contract is known as Area 6 and has three sub-areas: Cloverdale, Coquitlam and Delta. Highway 17 is in the Delta sub-area. In addition, Mainroad had responsibilities for having a service tow truck available to the Massey Tunnel and for operation of the counter-flow lanes in the tunnel.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January 1998 Mainroad was operating on its winter schedule. The winter schedule provided services twenty-four hours per day, seven days a week, using three shifts. The Delta area was further divided into three patrol areas. The graveyard shift from 11:00 p.m. to 7:30 a.m. would usually have three employees on each patrol. If one of the three employees was not available for a shift and a replacement could not be arranged, the two remaining employees would cover all three areas. On the graveyard shift on the evening of January 30/31, 1998, one of the three employees was required to replace a worker at the Massey Tunnel. Therefore, the two remaining employees covered the three Delta patrol areas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contract sets out a number of maintenance performance standards to be met while carrying out highway patrols. Among the standards is an obligation to inspect for: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Winter Highway surface conditions for the need to provide traction (Winter Abrasives) or to bare the pavement (plowing and De-Icing Chemical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contract also contains specifications on scheduling patrols. For "winter patrols", described as "when freezing temperatures and/or snowfall are present or are anticipated", the requirement is within a maximum period of four hours. As noted above, the 4:00 p.m. January 30, 1998, Environment Canada forecast predicted an overnight low temperature of "near 4"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Mainroad normally combined highway patrols with road maintenance activities it was carrying out in relation to the highways. Mr. Rod Fru, Mainroad's president at the time, said at trial that Mainroad was aware that the Deltaport overpass was prone to icing. Mr. Fru said that the crews that were on duty on a particular night had the experience and the authority to make a decision whether to salt or not salt a particular location. He agreed that, with respect to the decision to do patrols in salt trucks rather than pick-up trucks, the road crews themselves could make that decision based on their experience and their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Orlando Bokor is a console operator for Mainroad and has held that position since 1995. He was on duty on the night of January 30/31, 1998, from 11:00 p.m. to 7:00 a.m. Mainroad's console operators work from an operations trailer in a yard located close to the Massey Tunnel. Mr. Bokor's duties included radio dispatching of crews to any incidents of which Mainroad was notified. Crews were dispatched from another location and not the Massey Tunnel yard. Notification of circumstances requiring attention may come from a variety of sources including the police. Console operators also monitor radio communications on a band used by the Ministry of Highways personnel. They also receive weather forecasts issued by Environment Canada three times a day. The forecasts are faxed to Mainroad's three yards and are also broadcast on the highway patrol radio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computer log of events is generated by the console operators on each shift. Mr. Bokor identified the computer generated log of calls, reports, and other activities he received in the course of the evening of January 30/31, 1998. If calls are received from the police, a note of the call is recorded in the log. The log also contains information about which employees are on shift. At the beginning of his shift Mr. Bokor recorded the temperature as 6 [degrees]C and the roads as bare and dry, and the presence of scattered clouds. The temperature was taken from a basic mercury bulb thermometer located near the front door of the operations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Bokor does not broadcast such temperatures to operators in the field because the territory covered in Mainroad's area is extensive and there is considerable variability in weather and temperatures throughout the patrol area. In the course of the evening he received a call requesting the salting of the Albion Ferry ramps and he subsequently noted that the work had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Duncan McLean followed Mr. Bokor on shift as the console operator on January 31, 1998. He did not learn of the accident until about March 2003. On January 31, 1998, he came on shift at 6:36 a.m. and recorded in the computer log that the temperature was 0 [degrees]C and the roads were "Bare/Black". The temperature was obtained from the thermometer located outside the Massey Tunnel operations trailer. His assessment of the road condition was based on his impression of the roads as he drove to work, a trip which took him about one hour, most of which was within the Mainroad service area. He testified that if he had encountered icy or slippery conditions on route he would have noted them in the log. During his shift he recorded no call about the McPhee accident and testified that if he had received such a call it would have been recorded on the log.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Fredreck Marriott worked as a senior machine operator for Mainroad from 1988 until his retirement in December 2001. He was experienced at operating a variety of equipment used in road maintenance and had carried out similar work with the Ministry of Highways beginning in 1977. He also attended the annual training sessions provided by Mainroad to its operators with respect to winter month activities. The training included the identification of places in the patrol area where ice would form faster than other locations in the area covered. The Deltaport overpass was one of such locations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the night of January 30/31, 1998, Mr. Marriott was one of the two operators who worked the graveyard shift, covering a larger than usual territory. Mr. Marriott's expanded territory was south of the Fraser River. It included Highway 17. Highway 17 was, however, part of Mr. Marriott's usual patrol area and he considered himself familiar with the roads and highways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Marriott did not learn of the McPhee accident until approximately two years after it occurred. Patrol crews do not keep diaries of their activities or routes during their shifts. They do record some information on their time sheets. Mr. Marriott's evidence was therefore based in part on his interpretation of what was recorded on his time sheet for the evening of January 30/31, 1998, and in part on his general experience in relation to his employment. The time card allocated two hours to attending at two motor vehicle accidents in the area patrolled by the other operator and six hours on patrol.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course of the evening Mr. Marriott drove two different pick-up trucks. Mainroad's pick-up trucks were not equipped with thermometers. The pick-up trucks driven by Mr. Marriott were equipped with a five-gallon bucket of salt, a five-gallon bucket of coal mix for patching potholes, and with two-way radios.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Marriott said that there were thermometers located in a number of places. He referred to one at Highway 17 and 56th Street owned by Mainroad and located on a sign post. He also referred to temperatures displayed on signs at a parking lot of a supermarket in Tsawwassen and at a shopping centre at Highway 99 and King George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Marriott stated that typically he would travel Highway 17 in the Deltaport overpass area two times northbound and two times southbound during a graveyard shift. He said that he was capable of doing so even on those shifts where he had an expanded area to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called Mr. Earl Lund, a professional engineer and a retired Chief Highway Engineer in the Ministry of Transportation and Highways. From 1988 to 1995 he was the Project Director for the privatization and subsequent contracting of road and bridge maintenance in British Columbia. Mr. Lund was asked to assume that the accident was caused by Mr. McPhee's car hitting ice on or near the overpass. He gave his opinion in the form of responses to a series of questions put to him by counsel for the plaintiff relating to whether Mainroad failed to meet an appropriate standard of care in relation to the manner in which it carried out its work on the night of January 30/31,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Included in Mr. Lund's responses is his opinion that Mainroad should have patrolled Highway 17 as part of a regular winter patrol route and have been able to react immediately with the application of salt when the weather conditions warranted the prevention of black ice. It is also his opinion that a "prudent road maintenance contractor" would have salted the Deltaport overpass and Mainroad was aware that the overpass was a known location of past accidents caused by slippery conditions. Mr. Lund also says that Mainroad did not meet a proper standard of care to monitor the air and highway surface temperatures in the Delta area of the contract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Joseph Wrobel is a professional engineer called by the defendant to give opinion evidence about industry standards and practice in carrying out road maintenance activities, and to comment on the opinion of Mr. Lund. Mr. Wrobel was employed by the Ministry of Transportation and Highways from 1985 to 1988 as a district highways manager in different parts of the province. He was subsequently employed by a private company that was responsible under contract for road and bridge maintenance in the Okanagan/Shuswap area. He was a contractor representative on the Ministry of Transportation and Highways Standards Review Committee from 1995 to 1977.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Mr. Wrobel's opinion that the patrols provided by Mainroad on the night of January 30/31, 1998, were consistent with the industry practice and additional patrols were not needed.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noted above the forecast called for a low of 4 deg Celsius. This would not have triggered a Winter Patrol. The Vancouver International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Airport weather station recorded a temperature of -0.1 deg Celsius. This was only for a period of less than one hour. The observation at the Massey Tower of 0 degrees at 6:36 may have triggered a Winter Patrol with de-icing chemicals or salt but only if the pavements were wet .... If the operators while on patrol did not observe wet pavements or any of the tell-tale signs of freezing pavements (frost or "sparkling" on the highway shoulders or in parking lots or driveways) there would be no requirement for the application of de-icing chemical (salt) even if the air temperature was near zero and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one of Mr. Leggett's reports he stated that he disagreed with the opinion of Mr. Lund that the appropriate technique in the circumstances giving rise to this case would have been to pre-salt the road in anticipation of black ice. Mr. Leggett states that for a pre-salting treatment to be successful, the road must be wet not merely damp as in his opinion it likely was in this circumstance. Absent wetness the salt will likely be blown off the road by passing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called Dr. Zuo-Guang Ye, a professor of chemistry at Simon University who disagreed with the opinion of Mr. Leggett. In Dr Ye's opinion very little moisture is needed for salt to be effective in preventing the formation of black ice. Dr. Ye says that, even without substantial moisture, the salt will form "brine rings" which have the effect of inhibiting sheets of black ice from 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submits that the accident on January 31, 1998, was caused by black ice. This submission is based upon an analysis of the evidence of Cst. Maillette, Ms. Fulton, Mr. Burko's evidence on the question of the presence of moisture, and reference to photographs and temperature readings at YVR and the Mainroad Tower. The plaintiff says that the evidence of freezing temperatures and moisture provides a scientific foundation for the existence of black ice at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also submits that Mainroad and the Provincial Crown were in breach of the standard of care to take reasonable care, in particular in failing to properly provide Mainroad's employees with the necessary equipment to monitor and respond to changing weather conditions. As a result, Mainroad failed to apply salt or sand in a timely fashion to the area in which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submits, therefore, that he is entitled to non-pecuniary and pecuniary damages to compensate him for the loss he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 submits that the evidence relied upon by the plaintiff falls far short of establishing the likelihood of black ice at the accident scene, and that black ice did not cause the accident. It also says that it was not in breach of its duties owed to the motoring public, or of any of the highway maintenance standards of care, which form part of its contract with the Crown. Alternatively, it says that if it is found to be in breach of any standard of care then there is no causal relationship between such breaches and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issues which arise in this action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black ice present at the site and time of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Mainland in breach of a standard of care in not detecting the ice and in failing to apply winter abrasives or de-icing chemicals?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Mainland was in breach of a standard of care, was that breach the cause of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Mainland was negligent, was Mr. McPhee contributorily negligent?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is the measure of damages suffered by Mr. McPhee?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black ice present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advancing this issue the plaintiff has the onus to prove that it is more probable than not that black ice formed on this area of Highway 17 on January 30/31, 1998. It is more than choosing between two reasonable possibilities. In assessing this question I have considered a number of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Unlike the evidence in a number of the reported cases, in the present case there is little contemporaneous observation of the accident site at the time the accident occurred. There is, however, the evidence of Mr. Parsons, Mr. Burko, Cst. Maillette and Cst. Clapp.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Parsons recalls the morning at a few minutes after 8:00 a.m. as being bright and brilliant. When he saw Mr. McPhee's vehicle in the field, he braked his vehicle to pull off the road. He encountered no ice on the road. I consider his evidence to be a significant indication that black ice was not present on the road at the time of his arrival at the scene of the accident. In assessing this evidence I recognize that black ice by its nature may not be experienced, particularly if a vehicle proceeds over it without making any 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While Mr. Burko's evidence supports the presence of dampness on the road, a pre-requisite for ice, he observed no ice on the road although he passed over Highway 17 at the accident site on two occasions between approximately 7:55 a.m. and 8:15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While Ms. Fulton was not present at the accident site, she did see a layer of ice on a puddle near her home at Boundary Bay. That evidence in my view offers little weight in determining the presence of black ice on Highway 17 at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Cst. Clapp, while he did not arrive at the accident site until 9:10 a.m., did directly observe and inspect the tire marks on the edge of the pavement and therefore had more than a photograph of the marks from which to make his assessment that the marks were skid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Cst. Maillette in attending at the accident drove under the Deltaport overpass on to Deltaport Way. Her evidence of this experience was regarded by Dr. Oke as "strengthening" his opinion. Cst. Maillette testified that twice on Deltaport Way her vehicle slid on what she believed to be black ice. The time was shortly after 8:00 a.m. Cst. Maillette was extensively cross-examined about this experience and other matters. There is good reason to be cautious in assessing the reliability of Cst. Maillette's evidence in the trial, particularly in light of her concern that this is a file which is "haunting" her. The need for caution is increased by the manner and extent of her preparation to give evidence in this trial. I have concluded, however, that on the issue of whether Cst. Maillette experienced her vehicle sliding on what she considered to be black ice, that she did so, and that it probably was black ice that caused her vehicle to slide. I note, however, that Cst. Maillette's experiencing of black ice was not on Highway 17 itself and was at a different elevation and location, near the underside of the overpass.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difference between the opinions of Dr. Oke and Dr. Weaver, as Dr. Oke has noted, is a matter of degree. I recognize that the "matter of degree" is significant in that Dr. Oke's opinion is that the presence of ice is more probable than not. Even if Dr. Oke's opinion is preferred over that of Dr. Weaver, however, it is not determinative of the issue. It must be weighed along with all of the other evidence relating to the accident and the accident site on the morning of January 31,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opinions of Dr. Toor and Mr. Leggett as they relate to this issue concern the existence of and the inferences that may be drawn from the tire marks at the accident site. In part, their difference of opinion has to do with whether the tire marks were skid marks or yaw marks, which in turn is relevant to the extent to which Mr. McPhee's vehicle was sliding out of control. Based on his conclusion that the tire marks were skid marks, Mr. Leggett concluded that the McPhee vehicle was travelling in a straight line, an indication that the vehicle control was not lost on black ice. Cst. Clapp agreed that the marks were skid marks. Dr. Toor's opinion is that the physical evidence is consistent with loss of control of the vehicle on black ice, but does not go further than that. There is also some basis for placing less confidence in Dr. Toor's overall assessment of the accident in this case than in the assessment of Mr. Leggett, as a result of errors made in Dr. Toor's report or in his testimony. In his evidence, Dr. Toor was unaware that the McPhee vehicle had ABS brakes. In addition, he wrongly relied in part on a diagram drawn by Cst. Clapp from a different and unrelated accident. Further, his report made reference to a "clockwise" rotation of the vehicle when it was intended to say "counterclockwise", an error which Dr. Toor characterized as a "typo".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is further circumstantial evidence that, other than for the salting of the Albion Ferry docks, Mainroad received no calls advising it of the presence of ice. As well, the Deas Highway RCMP detachment received no reports of icy or slippery conditions or related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Of some further but modest evidential value is evidence that there was traffic proceeding over Highway 17 to and from the ferries, but no reports of black ice or other incidents were made to the police or to Mainroad.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Although some witnesses gave evidence relating to the presence of animals on the road in the past, there is no evidence to take that possibility beyond the realm of speculation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Having regard to these matters and the whole of the evidence that I have referred to above, I conclude that the plaintiff has not proven that the presence of black ice on Highway 17 on the morning of January 31, 1998 is more probable than not. Absent that proof, the other issues set out above cannot succeed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can be no doubt that the accident has had a devastating impact upon Mr. McPhee. I must conclude, however, that Mr. McPhee cannot succeed in this action against the defendants. The evidence does not support a conclusion that it is more probable than not that black ice was present on the road at the time of the January 31, 1998, accident. Absent that proof, the other issues cannot succeed. In the result the action is dismissed. If the parties cannot agree on the issue of costs they may make written submissions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3"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Oh v. Coquitlam (City), [2018] B.C.J. No. 1151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W.B. Milman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S178379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1151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986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Kyung Whan Oh, Plaintiff, and City of Coquitlam,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4"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8" w:name="Keywords_35"/>
      <w:bookmarkEnd w:id="238"/>
      <w:r>
        <w:rPr>
          <w:rFonts w:ascii="arial" w:eastAsia="arial" w:hAnsi="arial" w:cs="arial"/>
          <w:b/>
          <w:color w:val="000000"/>
          <w:sz w:val="20"/>
          <w:lang w:val="en-US" w:eastAsia="en-US" w:bidi="ar-SA"/>
        </w:rPr>
        <w:t>Commercial Law — Personal property — Choses in possession — Competing claims — Owners — Application by City for order striking amended notice of civil claim of plaintiff allowed — Claim alleged City wrongfully accepted plaintiff's two dogs for surrender and put them up for adoption without plaintiff's knowledge or consent — Dogs were surrendered by plaintiff's parents — Most paragraphs in claim were unnecessary, frivolous or vexatious, repeating allegations made elsewhere or were in nature of argument — City had good grounds to accept surrender of dogs — Mother was registered co-owner of dogs and they resided on parents' property — Supreme Court Civil Rules, Rules 9-5(1)(a), 9-5(1)(b), 9-6, 9-6(4), 9-6(5).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Powers of municipality — Regulation of property and activities — Animals — Seizure — Application by City for order striking amended notice of civil claim of plaintiff allowed — Claim alleged City wrongfully accepted plaintiff's two dogs for surrender and put them up for adoption without plaintiff's knowledge or consent — Dogs were surrendered by plaintiff's parents — Most paragraphs in claim were unnecessary, frivolous or vexatious, repeating allegations made elsewhere or were in nature of argument — City had good grounds to accept surrender of dogs — Mother was registered co-owner of dogs and they resided on parents' property — Supreme Court Civil Rules, Rules 9-5(1)(a), 9-5(1)(b), 9-6, 9-6(4), 9-6(5).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9" w:name="Case Summary_34"/>
            <w:bookmarkEnd w:id="2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City of Coquitlam for an order striking the amended notice of civil claim of the plaintiff, James Oh. The central allegation in the claim appeared to be that the City wrongfully accepted Oh's two dogs for surrender and put them up for adoption without his knowledge or consent, refusing to return them when he demanded them back. The City defended the claim on the basis that the dogs were validly accepted for surrender from one or both of Oh's parents, who were co-owners of the dogs and had the requisite authority to surrender them under the City's governing bylaws and administrative policies.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0" w:name="Holdings of Court_30"/>
            <w:bookmarkEnd w:id="24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Most of the paragraphs in the claim were either unnecessary, frivolous or vexatious or a combination of all three. They either repeated allegations made more clearly elsewhere or were in the nature of evidence or argument rather than proper pleading. There was no triable issue, either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detinue or both. The City had good grounds to accept the surrender of the dogs from Oh's parents, including his mother's status as a registered co-owner of the dogs and the parents' joint status as owners of the property where the dogs primarily resided.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1" w:name="Legislation Cited_16"/>
      <w:bookmarkEnd w:id="2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5"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of Appeal Rules, Rule 69(2)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9-5(1)(a), Rule 9-5(1)(b), Rule 9-6, Rule 9-6(4), Rule 9-6(5)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2" w:name="Counsel_37"/>
      <w:bookmarkEnd w:id="2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appearing in person: J. Oh.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3" w:name="Judgment_37"/>
      <w:bookmarkEnd w:id="243"/>
      <w:r>
        <w:pict>
          <v:line id="_x0000_s1197"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 AND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4" w:name="W.B. MILMAN J."/>
            <w:bookmarkEnd w:id="244"/>
            <w:r>
              <w:rPr>
                <w:rFonts w:ascii="arial" w:eastAsia="arial" w:hAnsi="arial" w:cs="arial"/>
                <w:b/>
                <w:color w:val="000000"/>
                <w:sz w:val="30"/>
                <w:lang w:val="en-US" w:eastAsia="en-US" w:bidi="ar-SA"/>
              </w:rPr>
              <w:t>W.B. MILMAN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the City of Coquitlam (the "City"), for an order striking or dismissing the plaintiff's claim in its entirety pursuant to Rules 9-5(1)(b) and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central allegation in the Amended Notice of Civil Claim appears to be that the City wrongfully accepted the plaintiff's two dogs for surrender and put them up for adoption without his knowledge or consent, refusing to return them when he demanded them back. The City defends the claim on the basis that the dogs were validly accepted for surrender from one or both of the plaintiff's parents, who were co-owners of the dogs having, as such, the requisite authority to surrender them under the City's governing bylaws and administrative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is the second attempt by the City to have the claim struck or dismissed summarily. On the first occasion, the parties had brought competing applications for a summary disposition of the action. The City was initially successful in obtaining an order from this Court under Rule 9-5(1)(a), i.e., striking the Amended Notice of Civil Claim on the basis that it disclosed no reasonable claim. After the plaintiff commenced an appeal from that order, the City obtained a second order from the chambers judge purporting to amend the first order to state that the claim had instead been dismissed under Rule 9-6(5)(a), i.e., on the basis that there was no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Court of Appeal, in oral reasons delivered March 29, 2018 and indexed at </w:t>
      </w:r>
      <w:hyperlink r:id="rId751" w:history="1">
        <w:r>
          <w:rPr>
            <w:rFonts w:ascii="arial" w:eastAsia="arial" w:hAnsi="arial" w:cs="arial"/>
            <w:i/>
            <w:color w:val="0077CC"/>
            <w:sz w:val="20"/>
            <w:u w:val="single"/>
            <w:shd w:val="clear" w:color="auto" w:fill="FFFFFF"/>
            <w:lang w:val="en-US" w:eastAsia="en-US" w:bidi="ar-SA"/>
          </w:rPr>
          <w:t>2018 BCCA 129</w:t>
        </w:r>
      </w:hyperlink>
      <w:r>
        <w:rPr>
          <w:rFonts w:ascii="arial" w:eastAsia="arial" w:hAnsi="arial" w:cs="arial"/>
          <w:color w:val="000000"/>
          <w:sz w:val="20"/>
          <w:lang w:val="en-US" w:eastAsia="en-US" w:bidi="ar-SA"/>
        </w:rPr>
        <w:t>, allowed the plaintiff's appeal and set aside both orders. With respect to the order under Rule 9-5(1)(a), Griffin J.A., speaking for the Court, found that the chambers judge had erred in striking the claim under that rule relying on evidence, rather than on the face of the pleadings. She also found that the City could not sustain the subsequent order under Rule 9-6 (apart from the impropriety of having amended the first order following the commencement of the appeal) because the evidence upon which the City had relied to obtain it was unsworn, contested and had not been delivered to the plaintiff in advance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application was filed on May 8, 2018, following the release of the judgment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submits that this application too must fail because there is no difference between this application and the matter already decided by the Court of Appeal. The City responds that what is different this time around is that it now relies from the outset on both Rules 9-5(1)(b) and 9-6(4) and two new affidavits that were duly delivered to the plaintiff in advance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Having reviewed the pleadings, the evidence adduced by both parties and the submissions made to me during the hearing, I have determined, for the reasons that follow, that the claim should be dismissed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of the new affidavits adduced by the City on this application is made by Sarah Bull, who is the Supervisor of Bylaw, Licensing and Animal Services, for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Bull avers that one of the dogs, known as "Remy", was first licensed, according to the City's records, on July 21, 2015. Remy had been picked up at large and impounded by City officials the day before. The City was not prepared to release an impounded and unlicensed dog unless it obtained a license. According to the City's records, Remy was licensed on that date to "James C. Oh" and "Riri Kang", both of 2431 Leclair Drive in Coquitlam. On August 25, 2015, a second dog, known as "Luna", was later licensed on the same account. The name "Riri Kang" was subsequently changed in the City's records to "Lily Riri Oh." It does not appear to be disputed that Riri Kang, also known as Lily Riri Oh, is the plaintiff's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Ms. Bull, the City's records show that Remy was subsequently impounded multiple times after having been found at large on the following dates: December 9 and 16, 2015, May 30 and 31, 2016 and June 27,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Bull says that in December, 2016, she had a conversation with Dale Oh, the plaintiff's father, who told her that the dogs had been living with the plaintiff's parents for the past year or so and that the plaintiff was only occasionally resident in their home. Mr. Oh (Senior) told her that his son, the plaintiff, "was struggling with mental health challenges and was once again not taking his prescribed medications." Because the parents were planning to leave the country for a period of time, they were concerned about who would be caring for the dogs in their absence. Mr. Oh (Senior) told Ms. Bell that the plaintiff "was not in fit condition to provide care for the dogs." He said that the plaintiff "had no telephone number or fixed address where the City could contact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Bull says that she informed the plaintiff's father that Ms. Oh, as a registered co-owner of the dogs, could apply for permission to surrender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Bull says that she based that advice on City policy, which relies on the definition of the term "owner" in the City's Bylaw No. 4240, 2011, "A Bylaw to regulate the care and control of animals and to establish and operate a municipal animal shelter in the City of Coquitlam." That definition defines the term "owner"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Owner</w:t>
      </w:r>
      <w:r>
        <w:rPr>
          <w:rFonts w:ascii="arial" w:eastAsia="arial" w:hAnsi="arial" w:cs="arial"/>
          <w:color w:val="000000"/>
          <w:sz w:val="20"/>
          <w:lang w:val="en-US" w:eastAsia="en-US" w:bidi="ar-SA"/>
        </w:rPr>
        <w:t xml:space="preserve">, in relation to an </w:t>
      </w:r>
      <w:r>
        <w:rPr>
          <w:rFonts w:ascii="arial" w:eastAsia="arial" w:hAnsi="arial" w:cs="arial"/>
          <w:i/>
          <w:color w:val="000000"/>
          <w:sz w:val="20"/>
          <w:lang w:val="en-US" w:eastAsia="en-US" w:bidi="ar-SA"/>
        </w:rPr>
        <w:t>animal</w:t>
      </w:r>
      <w:r>
        <w:rPr>
          <w:rFonts w:ascii="arial" w:eastAsia="arial" w:hAnsi="arial" w:cs="arial"/>
          <w:color w:val="000000"/>
          <w:sz w:val="20"/>
          <w:lang w:val="en-US" w:eastAsia="en-US" w:bidi="ar-SA"/>
        </w:rPr>
        <w:t>, means a person:</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whom a </w:t>
      </w:r>
      <w:r>
        <w:rPr>
          <w:rFonts w:ascii="arial" w:eastAsia="arial" w:hAnsi="arial" w:cs="arial"/>
          <w:i/>
          <w:color w:val="000000"/>
          <w:sz w:val="20"/>
          <w:lang w:val="en-US" w:eastAsia="en-US" w:bidi="ar-SA"/>
        </w:rPr>
        <w:t>dog license</w:t>
      </w:r>
      <w:r>
        <w:rPr>
          <w:rFonts w:ascii="arial" w:eastAsia="arial" w:hAnsi="arial" w:cs="arial"/>
          <w:color w:val="000000"/>
          <w:sz w:val="20"/>
          <w:lang w:val="en-US" w:eastAsia="en-US" w:bidi="ar-SA"/>
        </w:rPr>
        <w:t xml:space="preserve"> has been issued under this Bylaw;</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who owns, is in possession of, or has the care or control of an </w:t>
      </w:r>
      <w:r>
        <w:rPr>
          <w:rFonts w:ascii="arial" w:eastAsia="arial" w:hAnsi="arial" w:cs="arial"/>
          <w:i/>
          <w:color w:val="000000"/>
          <w:sz w:val="20"/>
          <w:lang w:val="en-US" w:eastAsia="en-US" w:bidi="ar-SA"/>
        </w:rPr>
        <w:t>animal</w:t>
      </w:r>
      <w:r>
        <w:rPr>
          <w:rFonts w:ascii="arial" w:eastAsia="arial" w:hAnsi="arial" w:cs="arial"/>
          <w:color w:val="000000"/>
          <w:sz w:val="20"/>
          <w:lang w:val="en-US" w:eastAsia="en-US" w:bidi="ar-SA"/>
        </w:rPr>
        <w:t>, temporarily or permanently;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who harbours, shelters, permits or allows an </w:t>
      </w:r>
      <w:r>
        <w:rPr>
          <w:rFonts w:ascii="arial" w:eastAsia="arial" w:hAnsi="arial" w:cs="arial"/>
          <w:i/>
          <w:color w:val="000000"/>
          <w:sz w:val="20"/>
          <w:lang w:val="en-US" w:eastAsia="en-US" w:bidi="ar-SA"/>
        </w:rPr>
        <w:t>animal</w:t>
      </w:r>
      <w:r>
        <w:rPr>
          <w:rFonts w:ascii="arial" w:eastAsia="arial" w:hAnsi="arial" w:cs="arial"/>
          <w:color w:val="000000"/>
          <w:sz w:val="20"/>
          <w:lang w:val="en-US" w:eastAsia="en-US" w:bidi="ar-SA"/>
        </w:rPr>
        <w:t xml:space="preserve"> to remain on or about that person's land or premises;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Ms. Bull: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Coquitlam Animal Shelter Owner Surrender Program permits any person who is an "owner", as defined by the Bylaw, to apply to surrender a dog in their possession and control. Consent of all other persons who may qualify as an owner is not required, as this would be impractical in many cases and an inefficient use of the Shelter's limited resources.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December 15, 2016, the plaintiff's mother submitted two "Applications for Relinquishment of Animal Ownership," one for each of the two dogs. Those applications are reproduced as exhibits to the affidavit. Under the heading "Why are you surrendering this pet?" the following was written on both applications: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son James is the owner. Lily Oh his mom is a co-register [sic]. James apparently can't take care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applications were approved and on December 20, 2016, one or both of the plaintiff's parents brought the dogs in to be surrendered in accordance with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Bull says that on that occasion, she asked the plaintiff's father to tell the plaintiff that the dogs had been surrendered and that if he came to retrieve them within a day, they would be returned to him. According to Ms. Bull, the plaintiff's father agreed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Bull says that the City's records show that the plaintiff next went to the shelter on December 26, 2016. He was advised on that occasion to contact Ms. Bull, who was off work on holiday for the winter break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Bull says that the plaintiff contacted her on January 9, 2017 after being told on January 7, 2017 (a Saturday) that the dogs had already been adopted. His email of January 9, 2017, which is attached as an exhibit to Ms. Bull's affidavit,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Sarah Bull (Shelter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name is James and I am an(the) owner of Remy and Luna and I am writing this email to ask you a couple of things regard my kids'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went to your shelter on last Saturday(7th) and surprisingly, I got informed they have been 'adopted'. I hope it was an incorrect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I've been to your shelter a couple times to make sure they are doing good and to find out how things were but employees at that shelter refused to share any information regard this issue but informed me I need to contact you to hear about it. Also, since they were being 'surrendered' to shelter till now, I(owner) of them (remy&amp;luna) didn't get to be informed anything about this case, or get to see any single document yet regard this yet and it is getting very stressful. it's been so long since I didn't get to see my kids.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great if I can hear back from you details about my kids' case and it also would be great if you can arrange things in the way how our society would appreciate better.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miss my time with my kids.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in advance and look forward to hear back from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 reply email dated January 10, 2017, Ms. Bull confirmed that the dogs had in fact been adopted. Thereafter, the plaintiff retained a lawyer to assist him in attempting to get the dogs back. After speaking with the lawyer, Ms. Bull inquired of the new owners to ask whether they were prepared to give the dogs back. They were not. As far as Ms. Bull was concerned, that was the end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second affidavit adduced by the City is that of Michelle Buonassisi, who was until recently a Clerical Supervisor in the Legal and Bylaw Enforcement Division for the City. Ms. Buonassisi generally confirms various details in Ms. Bull's account. In paragraph 3 of her affidavit, Ms. Buonassisi describes how the dogs came to be registered jointly in the names of both the plaintiff and his mother: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James Oh objected to the requirement to license his dog, but ultimately did licence Remy with the City in order to redeem him. I do not independently recall the specifics of the information given by Mr. Oh that day in order to create the licensing record, but the City's computerized dog license records, which are filled out by staff members at the time of registration of a dog and maintained as part of the operations of the City's Animal Shelter, indicate that Remy was registered [sic] day under the names 'James C. Oh' and 'Riri Kang', both with the address 2431 Leclair Drive, Coquitlam BC. I verily believe that this was the information provided by Mr. Oh to myself or to one of the other clerical employees working under my supervision on that day. We would have had no other way of independently obtaining this information to enter into the record.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August 25, 2015, a second, Golden Retriever type dog named Luna was also licensed, on the existing account in the names of James C. Oh and Riri Kang. I do not specifically recall the circumstances that led to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written response to this application filed May 15, 2018, the plaintiff appears to assert that the City's new affidavit evidence, canvassed above, is deficient because: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correct name is "James Kyung Whan Oh", not "James C. Oh";</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Buonassisi professes to be unable to recall the specifics of the information the plaintiff gave her when the dogs were registered jointly with his mother;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has adduced no evidence establishing that the plaintiff was the source of the dogs' registration information and in particular, identifying his mother, Riri Oh, as a co-owner;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registration information was, on the City's own evidence, inputted solely by the City officials;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City is inconsistent with its notice of application (in particular, the notice of application alleges that the plaintiff did not visit the shelter until January 7, 2018 but the affidavits acknowledge that he attended in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adduced only one affidavit directly in response to this application. It merely attaches extracts from the contents of the appeal book that was prepared for the hearing before the Court of Appeal and certain exhibits to Ms. Bull's affidavit - this in an apparent effort to show that some of the new evidence adduced by the City had been placed before the court on the previous applications. The plaintiff has not, in particular, adduced any new evidence responding directly to the new facts alleged in the affidavits of Ms. Bull and Ms. Buonassisi.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previous applications, the plaintiff had adduced eleven affidavits - all filed on either October 11 or 12, 2017. These affidavits were put before me on this application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them, the plaintiff generally asserts that, as between himself and his parents at least, he was the sole owner of the dogs. He refers to and attaches emails between himself and his parents, veterinary bills and travel documents showing that he was named alone at various times as the dogs' owner. He claims that he "never shared any written consent to any other personals to share and/or surrender ownerships of Remy and Luna." In another affidavit that is to a similar effect, he says that he "never registered Remy and Laura to be co-registered under the Plaintiff's mother's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one of his affidavits, the plaintiff has reproduced an email from his father dated August 17, 2016, stating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City of Coquitlam bylaw office left a message this morning to call [number omitted] to talk about the dogs. Please call the number and leave your name and your email address or other means to reach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gave you all the documents related to your dogs and you took only part of it. What ever you left behind I keep it now and will leave it at your door.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explained before, the dogs were registered to David and my address and I took them to change the owner to You James and ask them to check up and treat them properly. They suggested several vaccination necessary in Vancouver. I paid a lot of money because you James and David are my 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Knowing that you don't appreciate my effort at all I will not do this any more. You don't worry about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Now that the dogs are officially registered to you at the shelter, city and at the vet, you can always call them for anything about your dog</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complains in one of the affidavits that he was never advised of the contents of Bylaw No. 4240, 2011 when he had to purchase the dog licenses.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any event, it appears that the plaintiff had been leaving the dogs with his parents for long periods of time while he was travelling, that he was apprised before their surrender that the dogs were registered in both his and his mother's names jointly and that his parents proposed to surrender the dogs to the City for adoption if he did not take them with him on his travels. In that regard, the plaintiff has attached to one of his affidavits filed October 11, 2017 an email to him from his father dated December 14, 2016, in which his father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James,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 Nina will bring us bitter weather. I worry about the dogs. Please take the dogs with you and I will give you a check for $1,000.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severe weather will last long. Not hearing from you about dogs safety I have discussed with City of Coquitlam legal department about safety of the dogs. </w:t>
      </w:r>
      <w:r>
        <w:rPr>
          <w:rFonts w:ascii="arial" w:eastAsia="arial" w:hAnsi="arial" w:cs="arial"/>
          <w:color w:val="000000"/>
          <w:sz w:val="20"/>
          <w:u w:val="single"/>
          <w:lang w:val="en-US" w:eastAsia="en-US" w:bidi="ar-SA"/>
        </w:rPr>
        <w:t>They told us that you have registered both dogs under your name and your mom's name as the co-register. And the city legal department says your mom as a co-register may bring the dogs to the shelter for the safety of the dogs and the shelter will look for a new host family for the dogs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you love the dogs as much and you have to take the dogs with you. That is why I'm offering you $1000 for taking the dogs with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responded to that email on December 19, 2016, refusing to take the dogs with him. He asked that his parents "let them be there and freely play around for a week or more or so as the weather will be very permitting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father responded by email on December 21, 2016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James,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know you love the dogs.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 could not wait anymore and surrendered them to the shelter. If you really want them to stay with you, go to the shelter immediately and speak to Barb or Diane.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really want them don't be late.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paid $450. - to surrender. If you go today and take the dogs with you, they promised to reimburse the money to me then I will send you $1,000.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really want them back go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FYI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Dog Collars are in front of the front door.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Shelter phone number: [number given]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Barb &amp; Diane are in charge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Don't bring the dogs back to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too cold and wet this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need better place to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also appears to acknowledge that he received notice of the dogs' surrender from his father on December 21, 2016. In one of the affidavits filed on October 11, 2017, the plaintiff complains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Defendant(s) refused to show/serve and or return any documents of Remy (and Luna) who was/(were) surrendered not by Plaintiff to Defendant's Animal Shelter at Plaintiff's first visit to Defendant's Animal Shelter </w:t>
      </w:r>
      <w:r>
        <w:rPr>
          <w:rFonts w:ascii="arial" w:eastAsia="arial" w:hAnsi="arial" w:cs="arial"/>
          <w:color w:val="000000"/>
          <w:sz w:val="20"/>
          <w:u w:val="single"/>
          <w:lang w:val="en-US" w:eastAsia="en-US" w:bidi="ar-SA"/>
        </w:rPr>
        <w:t>after Plaintiff got informed From Plaintiff's father via email on 21st December, 2016 that Plaintiff's two sentient beings were surrendered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father apparently did not, however, communicate to the plaintiff clearly that if he did not retrieve the dogs that same day (December 21, 2016) he would forfeit the ability to do so thereafter. Nevertheless, the plaintiff does not explain why he waited until December 26, 2016 before attending at the shelter.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agree with the City that much of the contents of the Amended Notice of Civil Claim should be struck under Rule 9-5(1)(b). That rule states in relevant part as follows: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refer in this regard to paragraphs 1, 4, 5, 7, 9, 12, 22, 23, 24, 25, 26, 37 and 39 of Part 1 of the Amended Notice of Civil Claim, which are either unnecessary, frivolous or vexatious or a combination of all three. They either repeat allegations made more clearly elsewhere or are in the nature of evidence or argument rather than proper pleading. I am striking the allegations pertaining to the plaintiff having complained about his loss of the dogs to the police, the mayor and others and about his being barred from posting material on the City's social media websites, on the same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striking paragraph 1 of Part 2 of the Amended Notice of Civil Claim. It appears to be an unnecessary and argumentative preamble to the list of relief claimed in the subsequent paragraphs. Paragraphs 3-5 and 7-8 of Part 2 appear to be subsumed within the general claim for damages or other relief advanced in paragraphs 6 and 9 and should be struck. Paragraphs 10, 11 and 13-15 of Part 2 likewise appear to be unnecessary and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Under Part 3 of the Amended Notice of Civil Claim, I am striking paragraphs 5-24 as unnecessary and argumentative.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fate of the remainder of the claim falls to be determined under Rule 9-6(4) and (5). Those provisions state in relevant part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 must ... dismiss the claim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City argues that the remaining claim sounds only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should be dismissed on the basis that the City owed no duty of care to the plaintiff, but if it did, it did not breach any such duty. The City asserts that it acted at all times pursuant to municipal policy, i.e., the "Coquitlam Animal Shelter Owner Surrender Program." While the City argues that it cannot properly be held liable for the contents of the policy itself, it acknowledges that it may be exposed at the operational level for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any, in the implementation of that policy: </w:t>
      </w:r>
      <w:r>
        <w:rPr>
          <w:rFonts w:ascii="arial" w:eastAsia="arial" w:hAnsi="arial" w:cs="arial"/>
          <w:i/>
          <w:color w:val="000000"/>
          <w:sz w:val="20"/>
          <w:lang w:val="en-US" w:eastAsia="en-US" w:bidi="ar-SA"/>
        </w:rPr>
        <w:t>Brown v. British Columbia (Minister of Transportation and Highways)</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plaintiff's claim as pleaded does not appear to be framed primarily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Another potential cause of action that could be said to arise from the surviving allegations in the Amended Notice of Civil Claim, and which appears to reflect more closely the actual claim being made is the tort of detinue.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elements of that potential cause of action were set out in </w:t>
      </w:r>
      <w:r>
        <w:rPr>
          <w:rFonts w:ascii="arial" w:eastAsia="arial" w:hAnsi="arial" w:cs="arial"/>
          <w:i/>
          <w:color w:val="000000"/>
          <w:sz w:val="20"/>
          <w:lang w:val="en-US" w:eastAsia="en-US" w:bidi="ar-SA"/>
        </w:rPr>
        <w:t>Schaffner v. Insurance Corporation of British Columbia</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2016 BCSC 1186</w:t>
        </w:r>
      </w:hyperlink>
      <w:r>
        <w:rPr>
          <w:rFonts w:ascii="arial" w:eastAsia="arial" w:hAnsi="arial" w:cs="arial"/>
          <w:color w:val="000000"/>
          <w:sz w:val="20"/>
          <w:lang w:val="en-US" w:eastAsia="en-US" w:bidi="ar-SA"/>
        </w:rPr>
        <w:t xml:space="preserve"> at para. 11, in which Crawford J. cited </w:t>
      </w:r>
      <w:r>
        <w:rPr>
          <w:rFonts w:ascii="arial" w:eastAsia="arial" w:hAnsi="arial" w:cs="arial"/>
          <w:i/>
          <w:color w:val="000000"/>
          <w:sz w:val="20"/>
          <w:lang w:val="en-US" w:eastAsia="en-US" w:bidi="ar-SA"/>
        </w:rPr>
        <w:t>Salmond on the Law of Torts</w:t>
      </w:r>
      <w:r>
        <w:rPr>
          <w:rFonts w:ascii="arial" w:eastAsia="arial" w:hAnsi="arial" w:cs="arial"/>
          <w:color w:val="000000"/>
          <w:sz w:val="20"/>
          <w:lang w:val="en-US" w:eastAsia="en-US" w:bidi="ar-SA"/>
        </w:rPr>
        <w:t>, 16th ed. (London: Sweet &amp; Maxwell, 1973) at 113, to the effect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 in detinue lies at the suit of a person who has an immediate right to the possession of the goods against a person who is in actual possession of them, and who, upon proper demand, fails or refuses to deliver them up </w:t>
      </w:r>
      <w:r>
        <w:rPr>
          <w:rFonts w:ascii="arial" w:eastAsia="arial" w:hAnsi="arial" w:cs="arial"/>
          <w:color w:val="000000"/>
          <w:sz w:val="20"/>
          <w:u w:val="single"/>
          <w:lang w:val="en-US" w:eastAsia="en-US" w:bidi="ar-SA"/>
        </w:rPr>
        <w:t>without lawful excuse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3rd ed. (Toronto: Thomson Reuters, 2010) at 138, describes the elements of a claim in detinue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tort of detinue involves the wrongful detention of another's goods. Unlike conversion, detinue does not entail any denial of the plaintiff's title. Any retention of goods is actionable as detinue. To negate liability, the defendant must prove either that he is not detaining the goods or that, if he is detaining them, such detention is not against the will of the plaintiff. </w:t>
      </w:r>
      <w:r>
        <w:rPr>
          <w:rFonts w:ascii="arial" w:eastAsia="arial" w:hAnsi="arial" w:cs="arial"/>
          <w:color w:val="000000"/>
          <w:sz w:val="20"/>
          <w:u w:val="single"/>
          <w:lang w:val="en-US" w:eastAsia="en-US" w:bidi="ar-SA"/>
        </w:rPr>
        <w:t>To be wrongful, the detention must not be lawful</w:t>
      </w:r>
      <w:r>
        <w:rPr>
          <w:rFonts w:ascii="arial" w:eastAsia="arial" w:hAnsi="arial" w:cs="arial"/>
          <w:color w:val="000000"/>
          <w:sz w:val="20"/>
          <w:lang w:val="en-US" w:eastAsia="en-US" w:bidi="ar-SA"/>
        </w:rPr>
        <w:t>. Hence, retention of the plaintiff's goods would not be wrongful if the defendant were exercising a lien.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therefore a complete defence to a claim in detinue if the defendant had reasonable grounds to retain the goods despite the plaintiff's demand for their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Schaffer</w:t>
      </w:r>
      <w:r>
        <w:rPr>
          <w:rFonts w:ascii="arial" w:eastAsia="arial" w:hAnsi="arial" w:cs="arial"/>
          <w:color w:val="000000"/>
          <w:sz w:val="20"/>
          <w:lang w:val="en-US" w:eastAsia="en-US" w:bidi="ar-SA"/>
        </w:rPr>
        <w:t>, the plaintiff's truck had been stolen. After the truck was recovered by the police, the defendant held the truck for approximately one month for the purpose of conducting an investigation into the theft. Crawford J. held that the plaintiff's consequent action in detinue failed because, among other reasons, the defendant was lawfully holding the truck so that it could investigate the matter. Crawford J. held that for the purpose of making out a valid claim in detinue, "[i]t is only if the refusal [to return the goods on demand] is unreasonable or without lawful excuse that there is a wrongful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am satisfied that there is no triable issue in this case, whether the plaintiff's claim sounds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detinue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Assuming that the City owed the plaintiff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have concluded that the City fulfilled that duty. As the City argues, it had good grounds to accept the surrender of the dogs from the plaintiff's parents, including the plaintiff's mother's status as a registered co-owner of the dogs and the parents' joint status as owners of the property where the dogs primarily resided. The plaintiff does not appear to contest that the plaintiff's mother was at least formally registered as a co-owner of the dogs and that the dogs resided primarily at the parents'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Based on those uncontested facts, the plaintiff's parents had ostensible authority to surrender the dogs to the City on the plaintiff's and their own behalf. That is so even if, as the plaintiff contends, he and his parents had agreed, as among themselves, that he was to be the sole owner of the dogs. That arrangement, assuming it existed as the plaintiff contends, was not necessarily binding on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the dogs were surrendered, I find that the City had no duty to return them to the plaintiff when he sought to retrieve them relying on his purported status as their sole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defending its conduct generally, the City relies not only on the plaintiff's parents' status as co-owners of the dogs, but also on an apparently well-founded concern for the dogs' welfare. In answer to the City's evidence suggesting that the plaintiff had been a neglectful owner, the plaintiff has adduced no evidence as to the quality of the care he gave the dogs before their surrender or what the City officials knew or ought to have known about that. In the circumstances, I find that it was open to the City officials to conclude, as they apparently did based on the information available to them at the time, that the dogs were in need of better care than they had been receiving and were likely to receive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authority in this Province and elsewhere in Canada for the proposition that although dogs and other similar pets are regarded under our law as a species of personal property, the property rights associated with them also carry certain unique features. In particular, it has been held that the general rules applicable to ownership of personal property may, in the appropriate case, be interpreted and applied flexibly so as to allow the court to make reasonable provision for the welfare of such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Larochelle</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2017 BCPC 115</w:t>
        </w:r>
      </w:hyperlink>
      <w:r>
        <w:rPr>
          <w:rFonts w:ascii="arial" w:eastAsia="arial" w:hAnsi="arial" w:cs="arial"/>
          <w:color w:val="000000"/>
          <w:sz w:val="20"/>
          <w:lang w:val="en-US" w:eastAsia="en-US" w:bidi="ar-SA"/>
        </w:rPr>
        <w:t>, Cowling, P.C.J. summarised some of those authorities as follows, at paras. 11-16: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legal system fundamentally treats issues as to dog ownership the same as a dispute over personal property. (</w:t>
      </w:r>
      <w:r>
        <w:rPr>
          <w:rFonts w:ascii="arial" w:eastAsia="arial" w:hAnsi="arial" w:cs="arial"/>
          <w:i/>
          <w:color w:val="000000"/>
          <w:sz w:val="20"/>
          <w:lang w:val="en-US" w:eastAsia="en-US" w:bidi="ar-SA"/>
        </w:rPr>
        <w:t>Henderson v. Henderson</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2016 SKQB 282</w:t>
        </w:r>
      </w:hyperlink>
      <w:r>
        <w:rPr>
          <w:rFonts w:ascii="arial" w:eastAsia="arial" w:hAnsi="arial" w:cs="arial"/>
          <w:color w:val="000000"/>
          <w:sz w:val="20"/>
          <w:lang w:val="en-US" w:eastAsia="en-US" w:bidi="ar-SA"/>
        </w:rPr>
        <w:t>, Danyliuk, J.</w:t>
      </w:r>
      <w:r>
        <w:rPr>
          <w:rFonts w:ascii="arial" w:eastAsia="arial" w:hAnsi="arial" w:cs="arial"/>
          <w:i/>
          <w:color w:val="000000"/>
          <w:sz w:val="20"/>
          <w:lang w:val="en-US" w:eastAsia="en-US" w:bidi="ar-SA"/>
        </w:rPr>
        <w:t>; Warnica v. Gering</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2005 CanLII 30838</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Ireland v. Ireland</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2010 SKQB 454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Two other cases which are of some relevance to my decision are: </w:t>
      </w:r>
      <w:r>
        <w:rPr>
          <w:rFonts w:ascii="arial" w:eastAsia="arial" w:hAnsi="arial" w:cs="arial"/>
          <w:i/>
          <w:color w:val="000000"/>
          <w:sz w:val="20"/>
          <w:lang w:val="en-US" w:eastAsia="en-US" w:bidi="ar-SA"/>
        </w:rPr>
        <w:t>MacLean-Beaudet v. Belanger</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2012 CanLII 97365</w:t>
        </w:r>
      </w:hyperlink>
      <w:r>
        <w:rPr>
          <w:rFonts w:ascii="arial" w:eastAsia="arial" w:hAnsi="arial" w:cs="arial"/>
          <w:color w:val="000000"/>
          <w:sz w:val="20"/>
          <w:lang w:val="en-US" w:eastAsia="en-US" w:bidi="ar-SA"/>
        </w:rPr>
        <w:t xml:space="preserve"> (ON SCSM) and </w:t>
      </w:r>
      <w:r>
        <w:rPr>
          <w:rFonts w:ascii="arial" w:eastAsia="arial" w:hAnsi="arial" w:cs="arial"/>
          <w:i/>
          <w:color w:val="000000"/>
          <w:sz w:val="20"/>
          <w:lang w:val="en-US" w:eastAsia="en-US" w:bidi="ar-SA"/>
        </w:rPr>
        <w:t>Rogers v. Rogers</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[1980] O.J. No. 2229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What I extract from the collective wisdom of these cases and some others is as follows: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pets will not be treated in a manner such as children;</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courts are unlikely to consider interim applications for pet possession;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Courts are unlikely to find that joint sharing or some form of constructive trust remedy is apt;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pets are a variant of personal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above being acknowledged it is also clear that in Canada there is a legal requirement that animals (and in particular dogs and cats) be treated 'humanely' unlike any inanimate personal possession.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personal property law terms if someone owns a pet and brings that pet into a relationship or if someone is gifted or acquires prima facie sole possession of a pet during a relationship </w:t>
      </w:r>
      <w:r>
        <w:rPr>
          <w:rFonts w:ascii="arial" w:eastAsia="arial" w:hAnsi="arial" w:cs="arial"/>
          <w:i/>
          <w:color w:val="000000"/>
          <w:sz w:val="20"/>
          <w:lang w:val="en-US" w:eastAsia="en-US" w:bidi="ar-SA"/>
        </w:rPr>
        <w:t>then absent exceptional circumstances</w:t>
      </w:r>
      <w:r>
        <w:rPr>
          <w:rFonts w:ascii="arial" w:eastAsia="arial" w:hAnsi="arial" w:cs="arial"/>
          <w:color w:val="000000"/>
          <w:sz w:val="20"/>
          <w:lang w:val="en-US" w:eastAsia="en-US" w:bidi="ar-SA"/>
        </w:rPr>
        <w:t xml:space="preserve"> that pet remains their property when they leave the relationship (see: </w:t>
      </w:r>
      <w:r>
        <w:rPr>
          <w:rFonts w:ascii="arial" w:eastAsia="arial" w:hAnsi="arial" w:cs="arial"/>
          <w:i/>
          <w:color w:val="000000"/>
          <w:sz w:val="20"/>
          <w:lang w:val="en-US" w:eastAsia="en-US" w:bidi="ar-SA"/>
        </w:rPr>
        <w:t>Thompson v. Thompson</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2005 BCSC 1604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McIntosh v. Daoust</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2016 MBQB 194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To a similar effect is the decision of the Court in </w:t>
      </w:r>
      <w:r>
        <w:rPr>
          <w:rFonts w:ascii="arial" w:eastAsia="arial" w:hAnsi="arial" w:cs="arial"/>
          <w:i/>
          <w:color w:val="000000"/>
          <w:sz w:val="20"/>
          <w:lang w:val="en-US" w:eastAsia="en-US" w:bidi="ar-SA"/>
        </w:rPr>
        <w:t>Baker v. Harmina</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2018 NLCA 15</w:t>
        </w:r>
      </w:hyperlink>
      <w:r>
        <w:rPr>
          <w:rFonts w:ascii="arial" w:eastAsia="arial" w:hAnsi="arial" w:cs="arial"/>
          <w:color w:val="000000"/>
          <w:sz w:val="20"/>
          <w:lang w:val="en-US" w:eastAsia="en-US" w:bidi="ar-SA"/>
        </w:rPr>
        <w:t>. The Court summarised the applicable law as follows,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eyes of the law a dog is an item of personal property. That doesn't mean dogs aren't important. It means that when two people disagree about who should get a dog, the question is not who has the most affection for the dog or treats it better (</w:t>
      </w:r>
      <w:r>
        <w:rPr>
          <w:rFonts w:ascii="arial" w:eastAsia="arial" w:hAnsi="arial" w:cs="arial"/>
          <w:i/>
          <w:color w:val="000000"/>
          <w:sz w:val="20"/>
          <w:lang w:val="en-US" w:eastAsia="en-US" w:bidi="ar-SA"/>
        </w:rPr>
        <w:t>so long as both parties treat the dog humanely</w:t>
      </w:r>
      <w:r>
        <w:rPr>
          <w:rFonts w:ascii="arial" w:eastAsia="arial" w:hAnsi="arial" w:cs="arial"/>
          <w:color w:val="000000"/>
          <w:sz w:val="20"/>
          <w:lang w:val="en-US" w:eastAsia="en-US" w:bidi="ar-SA"/>
        </w:rPr>
        <w:t>). The question is who owns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Very recently, the Civil Resolution Tribunal of this Province had occasion to address a dispute over ownership of a dog that was complicated by an allegation of neglect or abuse by one of the parties. In </w:t>
      </w:r>
      <w:r>
        <w:rPr>
          <w:rFonts w:ascii="arial" w:eastAsia="arial" w:hAnsi="arial" w:cs="arial"/>
          <w:i/>
          <w:color w:val="000000"/>
          <w:sz w:val="20"/>
          <w:lang w:val="en-US" w:eastAsia="en-US" w:bidi="ar-SA"/>
        </w:rPr>
        <w:t>Eggberry v. Horn et al</w:t>
      </w:r>
      <w:r>
        <w:rPr>
          <w:rFonts w:ascii="arial" w:eastAsia="arial" w:hAnsi="arial" w:cs="arial"/>
          <w:color w:val="000000"/>
          <w:sz w:val="20"/>
          <w:lang w:val="en-US" w:eastAsia="en-US" w:bidi="ar-SA"/>
        </w:rPr>
        <w:t>, 2018 BCCRT 224, the applicant, Mr. Eggberry and one of the respondents, Ms. Horn, had previously been in a long-term relationship and had had children together. They had also adopted a dog. Mr. Eggberry had signed the canine adoption papers as sole owner but the tribunal did not find that fact to be determinative because Ms. Horn was also found to have been involved in the adoption process. The dog became a family pet that the tribunal found had, as such, been jointly owned by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After the couple separated, the dog continued to live with Mr. Eggberry, although he occasionally left the dog with Ms. Horn when he was travelling or otherwise unable to care for it himself. On one such occasion, when Mr. Eggberry was spending the day with the couples' children, Ms. Horn took the dog for the day and noticed that it appeared to be suffering from a skin irritation. Ms. Horn formed the opinion, based on that observation, that Mr. Eggberry was not properly caring for it. She decided, for that reason, to give the dog to the other respondents, the Brescianis, who were friends of hers. When Mr. Eggberry learned of this, he demanded the dog back from them, but the Brescianis refused to return it on the basis that Mr. Eggberry was not a fit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After referring to some of the authorities cited above, the tribunal concluded that "the cases make it clear that a dog is a special type of property" and that in resolving the matter it could "consider whether returning it to Mr. Eggberry would result in abuse or neglect."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end, the tribunal found that there was no reliable evidence that Mr. Eggberry had failed to care for the dog properly, as the respondents alleged, and therefore ordered that it be returned to Mr. Eggberry.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this case, however, there is such evidence. It is, moreover, uncontested.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am satisfied, in all the circumstances, that the potential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detinue do not give rise to a triable issue because the City had good grounds to accept the dogs for adoption from the plaintiff's parents and then to refuse to return them to him when he sought their return from the shelter.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being no genuine issue for trial, I am dismissing the claim in its entirety under Rule 9-6 (to the extent it is not already struck under Rule 9-5(1)(b)).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a competing application, the plaintiff seeks to be paid the costs of his successful appeal in the amount of $4,480 - which is the amount fixed by a registrar of the Court of Appeal by a Certificate of Costs dated April 19, 2018. Pursuant to Rule 69(2) of the </w:t>
      </w:r>
      <w:r>
        <w:rPr>
          <w:rFonts w:ascii="arial" w:eastAsia="arial" w:hAnsi="arial" w:cs="arial"/>
          <w:i/>
          <w:color w:val="000000"/>
          <w:sz w:val="20"/>
          <w:lang w:val="en-US" w:eastAsia="en-US" w:bidi="ar-SA"/>
        </w:rPr>
        <w:t>Court of Appeal Rules</w:t>
      </w:r>
      <w:r>
        <w:rPr>
          <w:rFonts w:ascii="arial" w:eastAsia="arial" w:hAnsi="arial" w:cs="arial"/>
          <w:color w:val="000000"/>
          <w:sz w:val="20"/>
          <w:lang w:val="en-US" w:eastAsia="en-US" w:bidi="ar-SA"/>
        </w:rPr>
        <w:t>, that certificate "may be enforced as if it were a judgment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City resists the plaintiff's collection effort on the basis that the appeal costs should be set off against the costs to which it claims to be entitled following the dismissal of the entire action, which I have now ordered. The City argues that in the absence of a right to apply such a setoff, it is unlikely to recover any of its costs from the plaintiff. It notes in this regard that the plaintiff applied for and received an order from the Court of Appeal relieving him from the obligation to pay filing costs in the Court of Appeal, on the basis that he could not afford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Although the Court of Appeal found that the City had engaged in an improper process in this Court when it obtained the order that was set aside on appeal, the Court of Appeal's award of costs was not stated on its face to be payable forthwith and in any event of the cause. In reconciling the parties' competing entitlement to costs, I cannot ignore the fact that the entire underlying action has since been shown to be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authority for the appropriateness of the setoff it seeks to apply, the City cites </w:t>
      </w:r>
      <w:r>
        <w:rPr>
          <w:rFonts w:ascii="arial" w:eastAsia="arial" w:hAnsi="arial" w:cs="arial"/>
          <w:i/>
          <w:color w:val="000000"/>
          <w:sz w:val="20"/>
          <w:lang w:val="en-US" w:eastAsia="en-US" w:bidi="ar-SA"/>
        </w:rPr>
        <w:t>Reilly v. Insurance Corporation of British Columbia</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2007 BCCA 261</w:t>
        </w:r>
      </w:hyperlink>
      <w:r>
        <w:rPr>
          <w:rFonts w:ascii="arial" w:eastAsia="arial" w:hAnsi="arial" w:cs="arial"/>
          <w:color w:val="000000"/>
          <w:sz w:val="20"/>
          <w:lang w:val="en-US" w:eastAsia="en-US" w:bidi="ar-SA"/>
        </w:rPr>
        <w:t>. One of the issues that arose in that case was whether ICBC, as insurer, could properly apply an equitable setoff to reduce the amount that it was required to indemnify its insured, Mr. Reilly. Mr. Reilly was an unsuccessful defendant in a motor vehicle action in which he was held liable for, among other things, the plaintiff's trial costs. After Mr. Reilly was found liable at trial, he successfully appealed the quantum of damages and was awarded costs on that appeal. The plaintiff then sought and was refused leave to appeal from that decision to the Supreme Court of Canada, again leading to another award of costs in favour of Mr. Reilly. The trial judge refused to allow ICBC to set off the two levels of appeal costs against the trial costs award. On appeal, the Court of Appeal disagreed and allowed ICBC to do so. I agree with the City that the case supports its submission that I can, if I consider it appropriate, allow the City to apply the setoff it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these circumstances, I agree with the City that it is entitled to the costs of the action (apart from the appeal and the applications in this Court leading to it). I also accept that in order to recover at least some of those costs, its only practical recourse is to set off that entitlement against the award of costs that the plaintiff received following his successful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therefore award the City its costs of the action at Scale B, except for the costs of the first set of competing applications for summary disposition and the resulting appeal. That award of costs in favour of the City is to be setoff against the plaintiff's award of $4,480 in costs flowing from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City must pay the plaintiff any amount outstanding on the plaintiff's appeal costs once the City's recoverable costs from the action are settled and the resulting setoff is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following paragraphs of the Amended Notice of Civil Claim are hereby struck pursuant to Rule 9-5(1)(b):</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 4, 5, 7, 9, 12, 22, 23, 24, 25, 26, 37 and 39 in Part 1;</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 3-5, 7-8, 10, 11 and 13-15 in Part 2;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5-24 in Part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remainder of the claim is dismissed pursuant to Rule 9-6(5)(a).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award the City costs of the action at Scale B, except for the appeal and the competing applications in this Court leading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City's award of costs may be set off against the plaintiff's $4,480 award of costs from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W.B. MILMAN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8"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Paguio v. Fraser, [2011] B.C.J. No. 2127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13-15,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M103893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1519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Cesar Paguio, Plaintiff, and Brent Ray Fraser, David Fraser, VW Credit Canada Inc., Insurance Corporation of British Columbia, John Doe and/or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9"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5" w:name="Keywords_36"/>
      <w:bookmarkEnd w:id="24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Motor vehicles — Rules of the road — Evidence and proof — Action for damages arising out of a motor vehicle accident dismissed — Plaintiff, driving a new scooter, collided with a vehicle on his left — Plaintiff alleged he was forced to the left by an unidentified driver — Plaintiff's evidence not reliable due to head injury sustained — No other reliable supporting evidence established existence of unidentified driver.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6" w:name="Case Summary_35"/>
            <w:bookmarkEnd w:id="2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arising out of a motor vehicle accident. The plaintiff was driving a new motor scooter. He alleged that the collision was caused by an unidentified driver on his right who forced him into the lane of traffic to the left, thereby causing the plaintiff to collide with another vehicle. The insurer acting on behalf of the alleged unknown motorist argued that the totality of the evidence supported the conclusion that there was in fact no other vehicle involved in collision but that the plaintiff made an abrupt and imprudent move into the other lane, resulting in the collision.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7" w:name="Holdings of Court_31"/>
            <w:bookmarkEnd w:id="24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there as no right-side damage to the plaintiff's scooter, it was not plausible the he was struck by a vehicle on the right. The plaintiff had no reliable memory of the events immediately surrounding the collision due to the head injury suffered in the accident. As there was no reliable evidence supporting the plaintiff's claim of an unknown driver, the court found it was more likely that the plaintiffs made an abrupt and unsafe lane change in order to avoid having to exit onto another road.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8" w:name="Counsel_38"/>
      <w:bookmarkEnd w:id="2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0"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E.P. Caissie, A.E. Hayes.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Brent Ray Fraser, David Fraser and VW Credit Canada Inc.: L.J. Mackoff.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Insurance Corporation of British Columbia, John Doe and/or Jane Doe: M.J. Gibson, A. Meade.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9" w:name="Judgment_38"/>
      <w:bookmarkEnd w:id="249"/>
      <w:r>
        <w:pict>
          <v:line id="_x0000_s1201"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0" w:name="J.W. WILLIAMS J."/>
            <w:bookmarkEnd w:id="250"/>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arising from a collision between two motor vehicles. The sole issue for determination in this trial is that of liability; the plaintiff sustained a serious head injury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Initially, the owner and driver of the other vehicle that came into contact with the plaintiff were named as defendants. However, the proceeding has been discontinued against them and the focus of the action is on the responsibility of the unknown driver of an automobile that the plaintiff says actually caused the collision. That vehicle has not been located or identified. In the result, the plaintiff asks this Court to find that the unknown driver was the cause of the collision and to find liability against the Insurance Corporation of British Columbia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Sometime shortly after 11:00 a.m. on February 28, 2010, the plaintiff Cesar Paguio was riding his small motor scooter northbound on Knight Street in Richmond. He was alone on the machine, heading to his workplace in south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Paguio had purchased the scooter only that morning. His wife drove him to the seller's home in Richmond. He arranged to purchase a licence and insurance, and once that was done, set out on his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this was his first experience with this particular machine, he was not entirely new to riding motorcycles. Years earlier, while living in the Philippines, he had owned and operated a modestly-powered motorcycle - he said 125cc. He was experienced as a rider, including in urban situations. That said, he really had not ridden in any meaningful way in the preceding five years, so that when the events of February 28 occurred, he was something of a new driver riding a machine with which he was not especially familiar.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One feature of the scooter in question is its limited power. It has a small 50cc engine and its top speed, according to the plaintiff's testimony, is in the order of 55 or at most 60 kilometres per hour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travelled east on Westminster Highway in Richmond until he came to the point where that road intersects with Knight Street. Two lanes of Westminster turn left to join Knight, which proceeds northbound to the Knight Street bridge which crosses the Fraser River and then into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Knight Street, from the Westminster Highway intersection to the point where it approaches the bridge, is basically a four lane divided highway. There are two lanes northbound and two lanes southbound. As well, there are sections where more lanes, either exit ramps or ramps with traffic merging on to Knight Street, are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Dealing with the northbound side of the road, which is relevant to this discussion, there are never less than two lanes and sometimes, at certain points, three or four, plus a fairly substantial paved shoulder. Lanes one and two (numbering from the centre concrete dividing median) are through lanes. They carry on to the bridge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general travel pattern on such a road is that faster traffic tends to use the number 1 lane, while slower traffic uses the number 2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day in question, the road and weather conditions were good. It was dry, the day was bright if not sunny. Based on all of the evidence, I conclude that traffic volume was moderate: it was not heavy or congested but not notably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posted speed limit for this section of road is 80 kph, and my conclusion is that the general flow of traffic was moving at about that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collision in this case occurred at a point just a short distance north of where Knight Street passes under the Cambie Road overpass, and south of where an exit lane to Bridgeport Road bears off to the right. The road surface at this point is three lanes wide, plus there is a broad paved shoulder. The Bridgeport Road exit ramp flows from the number 3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actual mechanics of the collision are reasonably clear. The plaintiff's scooter moved left from its lane of travel and came into contact with a Volkswagen automobile being driven by Mr. Fraser. The precise point of impact seems to have been at the right front wheel well and tire of the Fraser car. In fact, the photographic evidence shows what I understand to be part of the left side of the scooter stuck into a gap between the Volkswagen's bumper and fender, just ahead of the wheel. As well, there is slash-type damage to the right front tire of the car, apparently a result of the impact. Photos of the plaintiff's scooter show damage to the left side from the mid-point of the machine back. There is nothing to indicate any other damage, and, more specifically, no evidence of damage to the right side of the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What is not readily discernible is the sequence of events that led to the collision. As well, there is controversy as to where (i.e., in which lanes) the two vehicles were travelling shortly before and at the instance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contention is that he was travelling northbound in lane 2; he says Mr. Fraser was driving to his left, in lane 1. The plaintiff says that there was an unknown vehicle on his right, and that vehicle moved left, either contacting his scooter and impelling it to the left, such that it was forced into contact and collision with the Fraser vehicle, or alternatively, forcing the plaintiff to take evasive action by moving left so as to avoid being hit, and thereby causing the plaintiff to collide with the Fraser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details of the unknown vehicle have never been determined. The driver did not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position of the plaintiff is that the collision was caused by the driver of the unknown vehicle, in effect driving him into the situation where he came into contact with the Fraser Volkswagen. That conduct on the part of the driver of the unknown vehicle is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should pause to note that one issue which was quite vigorously disputed was the plaintiff's claim that he was in lane 2 and that Mr. Fraser was in lane 1. The defendant says that the preponderance of the evidence indicates that Mr. Fraser was in lane 2, that the plaintiff was travelling in lane 3, and that the collision occurred when the plaintiff's motor scooter veered from lane 3 to lane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I understand the submissions of the plaintiff in that regard, there is something of an alternative position advanced, namely that, even if the lane location and configuration is ultimately found to be this latter arrangement, that is, lanes 2 and 3, the outcome is not materially different: the essential fact remains that the plaintiff's injuries were the result of the negligent actions of the driver of the unknown vehicle in forcing the scooter to the left and into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in this case ICBC acting on behalf of the alleged unknown motorist said to have caused the collision, disputes the plaintiff's claim. ICBC says that the totality of the evidence supports the conclusion that there was in fact no other vehicle involved in this event; rather, the plaintiff was travelling in lane 3 and made an unsafe and imprudent move into lane 2, resulting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 starting point, I observe that, for the plaintiff to succeed in his claim, he must prove - that is, satisfy the Court that it is more likely than not - that the cause of this collision was the negligent operation of the unknown motor vehicle. If I find, on that standard, that there was such a vehicle involved in the event in approximately that way, liability will be made out. If not, his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case, five witnesses have been called. The plaintiff testified and called his wife and Mr. Ingram, a motorist from the scene. The defence called Mr. Fraser and another driver who was travelling on the roadway at the relevant time. That person, Mr. Johnson, was also driving northbound on Knight Street, just a short distance behind the Fraser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Some comment should be made about certain of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described his recollection of events before the collision, the actual event, and subsequent happenings. It is apparent that the accident was a serious and traumatic occurrence, and also that the substantial head injury he sustained has very materially impaired his ability to accurately recall what happened and to describe it. Not unreasonably, he has tried to figure out what took place, and to that end he has had numerous discussions with his wife. Of course, she was not present at the accident, and so her knowledge is based on what others have told her plus her own deductions. Now, none of that is wrong, and in fact it is entirely understandable. However, with respect to the task this Court must perform, it is a materially-complicating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would be impermissible for the Court to consider any evidence Ms. Paguio might offer concerning the actual collision; it would necessarily be hearsay. As well, I am driven to conclude that the plaintiff's testimony as to what occurred from the point he turned his scooter northbound onto Knight Street from Westminster Highway is of negligible value. He does not have any significant recollection of those events, and what he does purport to recall is undoubtedly informed to a substantial degree by the conversations he has had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must be understood that these are not criticisms. They are simply observations of factors which are a necessary part of the process of weighing and assessing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well, mention must be made concerning the evidence of Mr. Ingram. As noted, he was driving northbound on Knight Street that morning and was an eye witness to certain of the events. To his credit, he stopped and rendered assistance. He also made himself available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Regrettably, not many months after the event, he became ill with cancer, a condition for which he received a terminal diagnosis. Because his prospects for survival to the date of trial were poor, he agreed, just nine weeks before the scheduled trial date, to provide a video-taped deposition. He was examined by plaintiff's counsel and cross-examined by defence counsel for very nearly one hour. Although obviously in considerable pain, he nevertheless quite valiantly answered each question carefully and responsively. Sadly he passed away shortly after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touch briefly upon the evidence of the four witnesses from the scene, that is, the plaintiff, Mr. Ingram, Mr. Fraser and Mr. Johnson. I have made mention of the approach that I have concluded must be taken with respect to the plaintiff. For the other three, counsel for each respective side have made spirited submissions as to why they say the evidence of certain witnesses should be accepted or rejected. I have paid close attention to those submissions in my assessment of the evidence, along with the evidence of all the surrounding circumstances. Although I may not provide detailed commentaries for each, I have given the matter careful reflection. My view of all of the witnesses is consonant with that of counsel: there is no reason to believe that any of them are anything other than sincerely trying their best to be truthful and accurate. There is no plausible suggestion that anyone has attempted to do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case demonstrates the proposition that when ordinary men and women are witnesses to a surprise event that explodes into the routine of an otherwise ordinary and unremarkable moment, the powers to observe, and then later recall and recount are often less than perfectly accurate. People are not video-recorders.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Significant variations in the description of observations are normal. One consequent effect is to make the court's fact-finding process more challenging.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testified as to his recollection of events that day. He described the fact that he was not familiar with the scooter he was riding. He described its speed capability. He also described travelling northbound on Knight Street, indicating what he would have done. The essence of his evidence is that he believes he was struck by a vehicle on his right. That is not borne out by the damage which was sustained by the scooter; there was no apparent right-side damage. However that in itself is not determinative. If he had been forced to move left without contact, so as to avoid being struck, that would be a matter that could be considered as constituting the requisite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driver of the unknown automobile which caused him to have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I indicated earlier, I am unable to find that Mr. Paguio has a reliable memory of the events immediately surrounding the collision. There was some focus in the evidence on his recovery of short-term memory and long-term memory. While it may be that his memory function is to some degree rehabilitated, I reject the suggestion that today he has regained his own actual memory of exactly what has happened, other than that he was riding northbound on Knight Street and later awoke in hospital. He knows that there was a collision but cannot reliably describe what happened.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witness testified that he was proceeding to Vancouver where he intended to watch an Olympic event on television with his friends. Up to the point of the collision, the drive was an unremarkable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the matter of time (he was quite certain that it was after noon when the collision occurred; it is reasonably clear that the time was about an hour earlier), I don't attach as much significance to this specific issue - that is, both his error and his insistence that he was correct - as defence counsel urges. Generally, I found no reason to conclude that he was an unreliable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obvious that Mr. Fraser did not notice the scooter until virtually the moment of collision. All in all, there was nothing unusual about the manner in which he was driving; he had shortly before been westbound on Highway 91 and was now heading northbound. I am also satisfied that he was travelling at approximately the posted speed limit of 80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testified that he was in lane 2; as I will explain, it is my conclusion that he was driving in that lane when the collision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Ingram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estimation, Mr. Ingram was, for the most part, a sincere and earnest witness to the events. Because of the very critical role that his testimony plays in the plaintiff's case, I have examined the transcript of his evidence with great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has said he was travelling northbound in lane 2; he estimates that he and the others in the traffic flow were moving at approximately 80 kph, he recalled the volume of traffic at the time to be fairly heavy. Initially he stated, quite confidently and straightforwardly,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suddenly there was a scooter . . . and it was hitting the right front side of a Volkswagen. My memory is that . . . something like a Cavalier, Saturn, Camries (sic), something like that, had moved over from the right-hand lane into the middle lane and pushed the motorcycle into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evidence, he described that unknown vehicle as being maroon in color.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Over the entire course of the testimony, both examination in chief and the cross-examination, there are clarifications and inconsistencies that, when all taken together, leave me with some real uncertainty as to what can be safely concluded from his evidence. These include his statement that, immediately prior to seeing the scooter cross to the lane to its left, he was looking behind him in his rear-view mirror, and when he first saw the scooter (he had not noticed it before), it was colliding with the Volkswagen. Presumably it was at that point (that is, after bringing his attention back to the roadway from the rear-view mirror) that he saw the maroon car change lanes to the left. However, at one point in his evidence, referring to that car, he said "And maybe it moved over.", which suggests to me that he did not see it make the lane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Ingram was also referred to two statements he had provided with reference to the incident. He adopted each of them in his testimony. In one of them, an unsigned statement given (apparently by telephone) to a representative of ICBC a few days after the event, he said "I am 99% sure that a maroon Cavalier or Saturn tried to merge into the cyclist and the cyclist swerved to avoid the maroon car, hitting the Volkswagen." He also agreed that he had made a statement to the RCMP at the scene immediately after the collision, and in it he said, "My impression was that another car changed lanes pushing the motorcyclist to the left into the VW. But I cannot guarantee that is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for lane placement, Mr. Ingram was very sure that he had been in the number 2 lane and that the Fraser car had been in the left lane, number 1. He based that on the fact that, if Mr. Fraser had been in the number 2 lane, he would have been travelling directly ahead of Mr. Ingram and so he (Mr. Ingram) would not have had a line of vision that would have enabled him to see the collision. Because of his recollection of how he saw the collision, he maintained his certainty that Mr. Fraser was in lane number 1 and the plaintiff was in lane number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has mounted a quite vigorous attack upon this witness, with respect to reliability and also his attitude. The plaintiff says that Mr. Johnson's evidence that the Fraser Volkswagen was ahead of him and that both vehicles were in lane 2 should be rejected. Counsel has pointed to a number of what he says are significant discrepancies and to what he describes as an "astonishing display of defensiveness that looked like advocacy".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No doubt there were points upon which the witness may well have been mistaken, but they were not, in my view, especially significant. As well, while in his demeanour and language he communicated a sense of certainty that might be characterized as somewhat excessive, it was not by any means to the extent that I would consider that the Court should disregard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Like Mr. Fraser, he was driving along in a fairly routine, uneventful way. Quite suddenly, he saw a scooter move to its left and collide with the Fraser vehicle. That was undoubtedly a shocking and alarming event. Mr. Johnson had to take immediate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If there is, for example, some reason to think that he may be to some degree mistaken in his description of the movement of the plaintiff after the collision, and there may be, I am not prepared to conclude that is a basis to reject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it is most likely that Mr. Fraser was travelling in lane 2. That is his testimony. In addition, Mr. Johnson testified to the same effect. I have found each of them essentially reliable witnesses. In the circumstances, and for reasons that will follow, I am driven to conclude that Mr. Ingram's recollection was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a careful assessment of the evidence, speaking generally, there are aspects of Mr. Ingram's testimony that leave me with reservations as to his accuracy of recall. I have no doubt as to his sincerity, and I do not for one moment believe that he had any conscious intention to be anything other than completely correct in his description of the events. As for the issue of lane placement, both Mr. Fraser and Mr. Johnson testified that they were travelling in the number 2 lane. The details of what they recall were essentially sound and not materially demonstrated in cross-examination to be wrong. On balance, I accept their recollection of the matter over that of Mr. Ingram.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My conclusion on this point is supported quite substantially by what I consider to be an important fact in this case. While the three witnesses (Mr. Fraser. Mr. Johnson and Mr. Ingram) may have their differences on some matters, all of them agree that the volume of traffic at the time was moderate or maybe slightly more, and they similarly agree that the traffic was moving along at approximately 80 kph. Accepting that to be so, it is significant indeed that the plaintiff was riding a newly-acquired scooter with which he was not familiar; it was underpowered for the situation and was not capable of travelling at the speed of traffic. The traffic flow was moving at least 20 kph (or possibly more than that) faster than he was able to attain. It is logical to expect that, to be safe, he would have kept to the right of the road. I have no doubt that he very much had his hands full in the circumstances. It is not reasonable to believe that he would have been able to ride and keep up with the traffic flow in lane number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If I have a serious reservation as to the plaintiff being in the number 2 lane, as I do, it puts Mr. Ingram's scenario in real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for the issue of whether there was the unknown vehicle on the road and any role it may have played in the causation of the collision (as Mr. Ingram claimed), the fact that Mr. Fraser and Mr. Johnson do not recall seeing the unknown vehicle is not determinative of whether or not it was present or a factor. That neither man recalls seeing such a car does not mean it was not there. At the relevant time, that vehicle would presumably have been either even with or somewhat behind and to the right of Mr. Fraser. The same can be said with respect to Mr. Johnson. There is no reason that either one of those men would have seen such an automobile. Although only Mr. Ingram claims to have seen that car, I have no basis to say that he did not see it, and I accept that it is more likely than not that there was such a vehicle in the general vicinity and driving northbound at the time. However, as to what the activities of that vehicle might have been, particularly in relation to the plaintiff's scooter and having some role in the causation of the collision, I am quite uncertain what, if any, part it may have played.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To summarize, it follows that I find the plaintiff was travelling in lane 3 and he made a fairly abrupt shift from that lane to lane 2. The issue which I have to decide is whether it can be properly concluded that, on the evidence and an application of logic and common sense, it is more likely than not that the actions of the driver of the unknown vehicle caused Mr. Paguio to move and are thus a contributing factor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Accepting that the plaintiff was riding in lane 3 and made that abrupt turn to the left, then there are two possible scenarios; one involves another vehicle, the other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If another vehicle was part of the dynamic, one possibility is that it would have been travelling in the same lane, behind the plaintiff, coming up behind him and forcing him to get out of the way by moving to the left and into Mr. Fraser's car. Alternatively, the vehicle would have come up the shoulder from behind the plaintiff, overtaking him and then moving into his path of travel so as to force him to move left, again with the same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seems to me that if the first of these alternative possibilities had occurred, the plaintiff would more likely have moved to the right and onto the shoulder rather than into a lane of travel where other vehicles were moving along at a pace substantially greater than he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second alternative course of events that I have suggested is within the realm of possibility, although it doesn't seem especially probable, nor is there anything in the evidence to provide it with some anchor of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also a scenario that does not entail the involvement of another vehicle. It is that the plaintiff, travelling in lane 3, recognized that he should move out of that lane because it would lead him off Knight Street and onto Bridgeport Road. That was not where he wanted to go. Based upon the photographic evidence, there was nothing to indicate that there would have been an imminent problem for him by remaining in lane 3, but there is no doubt that he would have had to get into lane 2 shortly in order to be able to continue on over the bridge, and he knew that. If he was not sufficiently careful in making that lane change, that would account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examining these alternatives and making assessments of whether the plaintiff has met the onus of proving that it is more likely than not that the action of the driver of an unknown vehicle caused or contributed to the collision between himself and the Fraser car, it is important to recognize that the evidence bearing on the issue is circumstantial; having reached the conclusions that I have with respect to the testimony of Mr. Ingram, there is no direct evidence of such a vehicle having caused the collision. Accordingly, I must be guided by certain basic concepts that govern the approach that must be taken to the proof of a plaintiff's case where it rests on a base of circumstantial evidence. In </w:t>
      </w:r>
      <w:r>
        <w:rPr>
          <w:rFonts w:ascii="arial" w:eastAsia="arial" w:hAnsi="arial" w:cs="arial"/>
          <w:i/>
          <w:color w:val="000000"/>
          <w:sz w:val="20"/>
          <w:lang w:val="en-US" w:eastAsia="en-US" w:bidi="ar-SA"/>
        </w:rPr>
        <w:t>Tweedie v. ICBC</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2002 BCSC 1937</w:t>
        </w:r>
      </w:hyperlink>
      <w:r>
        <w:rPr>
          <w:rFonts w:ascii="arial" w:eastAsia="arial" w:hAnsi="arial" w:cs="arial"/>
          <w:color w:val="000000"/>
          <w:sz w:val="20"/>
          <w:lang w:val="en-US" w:eastAsia="en-US" w:bidi="ar-SA"/>
        </w:rPr>
        <w:t>, Mr. Justice Wilson provided a helpful discussion of the approach that must be taken to the proof of a plaintiff's case where it rests on a base of circumstantial evidence and provided reference to the applicable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principles as I understand are these:</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case is not proved by direct evidence, the court will carefully examine and consider the relevant circumstantial evidence.</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Circumstantial evidence derives its effect through the process of the trier of fact drawing reasonable inferences. That is a cognitive process whereby, once certain facts are established or proven, then a logical conclusion is considered. It is the process of reasoning from a proven fact or facts to a reasonable, rational and logically legitimate conclusion.</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drawing of an inference is different than mere conjecture or a guess, no matter how shrewd or plausible that guess might be.</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inference, once properly drawn, must give rise to a reasonable conviction in the mind of the trier of fact that the element of which proof is necessary is at least more likely than not, or to some greater degree of certainty.</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can succeed in proving his case on the strength of a reasonable inference which gives rise to a conclusion that the element has been proven on a balance of probabilities. If the inference does not support the conclusion to that standard, then the proof is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final analysis, applying these guiding principles, and having examined the evidence carefully, I have concluded that the circumstantial evidence proffered by the plaintiff does not enable me to find that the case has been proven to the necessary standard. The plaintiff has not met the onus of proof he bears to establish his claim and it must therefore stand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were no submissions made concerning costs. If the parties are not able to agree upon that matter, they may arrange to appear before me or, alternatively, provide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2"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Parris v. Rogers, [2019] B.C.J. No. 2025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 Steeves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S164763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2025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1828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Laura-Lee Parris, Plaintiff, and Gary Rogers and 0887291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3"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1" w:name="Keywords_37"/>
      <w:bookmarkEnd w:id="251"/>
      <w:r>
        <w:rPr>
          <w:rFonts w:ascii="arial" w:eastAsia="arial" w:hAnsi="arial" w:cs="arial"/>
          <w:b/>
          <w:color w:val="000000"/>
          <w:sz w:val="20"/>
          <w:lang w:val="en-US" w:eastAsia="en-US" w:bidi="ar-SA"/>
        </w:rPr>
        <w:t>Tort law — Occupiers' liability — Duty of occupier — Knowledge of danger — Particular situations — Liability for injury by animals — Hotels and taverns — Application by hotel to dismiss action allowed — Dog bit plaintiff on premises of hotel — Dog's owner worked for hotel, with dog on-site, until six weeks before — There was no evidence that hotel knew or should have known that dog would create risk — There was no evidence that owner told hotel that dog was dangerous — Dog appeared to be friendly until it bit plaintiff.</w:t>
      </w:r>
    </w:p>
    <w:p>
      <w:pPr>
        <w:jc w:val="both"/>
        <w:rPr>
          <w:rFonts w:ascii="arial" w:eastAsia="arial" w:hAnsi="arial" w:cs="arial"/>
          <w:sz w:val="20"/>
          <w:lang w:val="en-US" w:eastAsia="en-US" w:bidi="ar-SA"/>
        </w:rPr>
      </w:pPr>
      <w:bookmarkStart w:id="252" w:name="Legislation Cited_17"/>
      <w:bookmarkEnd w:id="2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4"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Rule 9-7, Scale 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3" w:name="Counsel_39"/>
      <w:bookmarkEnd w:id="2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5"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0887291 B.C. Ltd.: J.N. Halperin.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appearance by G. Rogers.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4" w:name="Judgment_39"/>
      <w:bookmarkEnd w:id="254"/>
      <w:r>
        <w:pict>
          <v:line id="_x0000_s1206"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Paragraph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 INTRODUCTION</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4"/>
        <w:gridCol w:w="1464"/>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 BACKGROUND</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660"/>
        <w:gridCol w:w="1568"/>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 ANALYSIS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2510"/>
        <w:gridCol w:w="1568"/>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Severance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2614"/>
        <w:gridCol w:w="1464"/>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Suitability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2823"/>
        <w:gridCol w:w="1255"/>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Summary trial</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5"/>
        <w:gridCol w:w="1673"/>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 SUMMARY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5" w:name="J. STEEVES J."/>
            <w:bookmarkEnd w:id="255"/>
            <w:r>
              <w:rPr>
                <w:rFonts w:ascii="arial" w:eastAsia="arial" w:hAnsi="arial" w:cs="arial"/>
                <w:b/>
                <w:color w:val="000000"/>
                <w:sz w:val="30"/>
                <w:lang w:val="en-US" w:eastAsia="en-US" w:bidi="ar-SA"/>
              </w:rPr>
              <w:t>J. STEEVES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Laura-Lee Parris (the "plaintiff"), has commenced a claim for damages as a result of being bitten on August 13, 2016 by a dog owned by the defendant Gary Rogers. This occurred on the premises of a hotel owned and/or operated by the defendant 0887291 B.C. Ltd.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current application, filed July 11, 2019, the defendant seeks to sever the issue of its liability for the plaintiff's claim and have it dismissed by means of a summary trial under Rule 9-7. If the application is successful, Mr. Rogers will be the only defendant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opposes a summary trial and any dismissal of the claim against the defendant. She agrees with severance of liability, but says it should be done at a later time, once she has had the opportunity to examine Mr.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has had difficulty contacting Mr. Rogers and serving him with documents. Mr. Rogers has knowledge of the underlying claim as the defendant was able to serve third party notice on Mr. Rogers, which included a copy of the notice of civil claim. Mr. Rogers was told of the current application via voicemail messages left by counsel for the plaintiff and he, therefore, has knowledge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an oral decision on September 25, 2019, I dismissed an application by the plaintiff to adjourn the defendant's application for severance of the liability issue and dismissal by means of a summary trial. I also granted the plaintiff substitutional service to serve Mr. Rogers by means of text message.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a funeral director and Celebrant.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operates a hotel in or near Cowichan Bay,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Gary Rogers has not filed a response to the plaintiff's claim, a response to the third party notice, or any other information about his circumstances. He may be a resident of the Shawinigan Lake area. According to a review done by the plaintiff of the defendant's records, Mr. Rogers worked for the defendant's maintenance department from November 1, 2013 to July 1, 2016. He may have worked past this July 1, 2016 end date. Regardless of Mr. Rogers' last day of work, he was not working for the defendant at the time of the August 13, 2016 incident that is the subject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Rogers owns a Rottweiler dog. When he worked for the defendant he would sometimes take the dog with him to work. The dog would stay in the maintenance room and it was apparently on a leash when it arrived and moved about the defendant's property. There is no evidence of any bites or related problems with the dog prior to August 13,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What happened on August 13, 2016 can be seen from statements made by the plaintiff, her friends, Mr. Rogers and employees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Shelley Harrison is a friend of the plaintiff and she was present when the plaintiff was bitten. In her affidavit, sworn August 6, 2019, she swore to be true an email she wrote on August 17, 2016. That email is as follows (it is reproduced as written and contains hearsay):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evening of Saturday August 13, 2016 while visiting friends at the Ocean Point Inn, at Cowichan Bay BC, I encountered the dog in question...he seemed friendly. The owner claimed he was friendly. We asked to pet him and the owner said yes. I scratched his bum and in return he licked my nose. I never felt threatened by the dog in anyway. The owner allowed us to pet and interact with the dog. Laura[tilde]lee was also given permission to interact in a loving manner with the dog. The next thing I saw was her bleeding...then I realized she had been bit. The owner stayed around and commented "he had done this before" he waited around while we rushed for towels and ice. He left his name and number and said he had previously worked at the hotel and everyone knows him. He asked that we call him to let him know what the outcome was. He left shortly after in his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Cathy Dunfield is also a friend of the plaintiff and she was present when the plaintiff was bitten. In an affidavit sworn August 6, 2019, Ms. Dunfield swore that the following email she sent on August 17, 2016 was true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with my friend Laura Lee Parris the weekend of the attack from the dog. It was a very terrifying experience for everyone there. Upon check out the next morning, Laura Lee was very emotional by the whole ordeal and expressed to the front desk lady that she was attacked and did not wish to be charged for the room considering her experience. We explained to he clerk what took place on the property just outside our room. She seemed very concerned and said she would speak with the manager. I told her we knew the name of the owner of the dog and when I read his name from the piece of paper we had, she asked if she could take a copy for the manager. I told her that he had told us he worked there at one point and they would know who he was. To that she did not say anything. She gave us the impression that they were going to look after everything. As we were about to leave she again expressed how shocked she was and said, "I was always afraid of that dog when he worked here". To that I replied, "oh so he did work here? I was afraid he was lying to us". We thanked her and we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Rogers prepared a signed incident report for the defendant, it was disclosed to the plaintiff and became an attachment to the plaintiff's affidavit. As can be seen it contains at least double hearsay and hearsay is presumptively inadmissible. Nonetheless neither counsel objected to it. I also note that it does not include any information that is directly relevant to the issues in this application. The report reads as follows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Incident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 August 13, 2016 approximately 9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Location: In front of room 109 on the grass between the patio and the gravel sidewalk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Reported by; Mr Gary Rogers, local resident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arrived before nine and was walking with my dog from the dock ramp to the vacant lot south of the hotel. Four ladies were sitting outside room 109 (which is right at the top of the dock ramp), with a small square table and 4 chairs set up with a veggie tray and wine glasses. They made positive comments about my dog and asked if they could pet him. I said "yes, but after we came back from his 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we finished our walk and made our way back to the dock ramp. The ladies were still there and called me over asking again to pet my dog who was on his leash. As I approached their table I dropped his leash so he would not knock their stuff off the table. He walked past the table over to the blonde lady who petted him for a bit. While we spoke the darker haired lady was calling to pet him also.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then walked around the table over to the dark haired lady, the only person seated in a chair. I looked over as she was petting him, everything was fine. She even said 'look he gives kisses. I looked away and continued speaking to the other ladies. A second or two later I looked over and the lady had her hands around the dogs shoulders and neck , hugging on him. The dog was only a few feet from me, as we were all in close proximity. I turned away for moment, then she was on the ground. My dog layed down immediately right beside her. Her friends came over and helped her up into the chair. Thats when I realized that she was bleeding. She said "I am OK" her friends said "no you are not", while they held 3 blanket against her face to stop the bleeding. I suggested to her friends to get ice to prevent swelling. The lady was adamant that she was OK and did not need to go to the hospital. I did not see her injuries clearly. I left my name and cell phone number and asked her to call me to keep me up to date on how she was. I then left the scene with my dog.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next morning about 9:30 AM I returned to the dock and walked by room 109. The Injured lady yelled out "Hello" and I said I would return in a minutes after I walked my dog. Upon return I walked up to the patio in front of 109. The lady got up and came to the screen door. It was clear she had been to the hospital. Her friend said that they had visitors after the incident and those people got her to the hospital in Chemainus. Apparently they were there for a few hours and they got out of the hospital 12:30 ish in the morning.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injured lady was crying and continued apologizing for her mistake, asking to pet the dog again. She repeated that it was not the dogs fault and that I should not be upset with my dog. I said "you were hugging on his neck weren't you?" She admitted yes she was holding him into her. She came out the screen door, sat down in the chair and started petting the dog again. Around the same time her friend came out and in conversation said that the injured lady was that way ' overly affectionate to all of her friends and her own three dogs. The injured lady apologized once again gave me a hung. I said I didn't get to Victoria often so she should call me to keep me informed. Then we went on our way back to the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swore an affidavit on August 6, 2019 in which she described having several dozen stitches to her face as a result of the dog bite. She swore that the injury has significantly impacted her physical appearance and mental well-being. She also provided a response to Mr. Rogers' incident report as well as some of her own information about the incident:</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disclosed to me by the defendant hotel in this case is an "Incident Report" prepared by Gary Rogers. ...</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statement Mr. Rogers states that he said "you were hugging on his neck weren't you?" I don't recall these exact words, because I had just been bitten, but I do distinctly recall Mr. Rogers using words to the effect that the dog had previously reacted violently to being touched around the neck.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Rogers also states that "[I] was crying and continued apologizing for [my mistake]." I am not sure what mistake Mr. Rogers is referring to, but I assume he means touching the dog around the neck. Mr. Rogers did not say anything to me about what to do, or not to do with the dog before I touched it. My friends had pet the dog just seconds before and the dog had licked her face, so I asked Mr. Rogers if I could hug the dog and all he told me was that it was a "nice dog". I was sitting at the same height as the dog and as soon as I put my hands on either side of the dog's neck it bit me on the face. I own three dogs, and have done this with many dogs (other than my own) in the past and never had a similar experience.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at the hotel mentioned this dog to me or told me what to do or not to do with this dog. It was the first time I had seen the dog. It appeared to be a friendly dog until it bit me.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a hotel employee, or Mr. Rogers told me that the dog became aggressive if you put your hands or arms around its neck, I definitely would not have done so.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days were very emotional for me but I remember talking to at least three different people at the front desk of the hotel. One of the conversations occurred with my friend Cathy Dunfield present, and the young woman working behind the front desk said that she had always been afraid of the Rottweiler that bit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identified Lindsay Lanteigne as the person at the desk referred to by the plaintiff. Ms. Lanteigne provided an affidavit sworn November 29, 2018 in which she deposed:</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14, 2016, I was working at the front desk when Ms. Parris attended at the desk to check out of her suite. Ms. Parris requested that we waive the charges for her hotel room because she was bitten by a dog the day before on the hotel's property. She gave me the dog owner's name and contact information. I told her I would have to check with management about her request. In an effort to show compassion and sympathy I told Ms. Parris that I was afraid of large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Lanteigne was cross-examined on her affidavit and this is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August 14, 2019, counsel for the plaintiff contacted Mr. Rogers by telephone. Janice Williams, counsel's legal assistant, swore an affidavit on August 15, 2019 as follows: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14, 2019 I was present when Mr. Williams tried again to reach Mr. Rogers by phone, but on this occasion, Mr. Rogers picked up the phone. I listened to the conversation carefully because I know Mr. Rogers is an important witness, being the owner of the dog that bit Ms. Parris, and he has been difficult to locate.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Williams asked Mr. Rogers about the history of his Rottweiler called Zeus and the biting incident on August 13, 2016.</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Rogers said Ms. Parris was "dumb for hugging my dog".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Rogers said "he didn't like to be hugged", referring to his dog Zeus.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Williams asked Mr. Rogers how long he had known his dog did not like to be hugged, and Mr. Rogers said that "he has never liked to be hugged".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Rogers said "everybody knows you don't hug a dog, or you get what you deserve",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Williams asked Mr. Rogers if he would agree to be questioned further with the hotel's lawyer present and he said "I don't have a problem with that", but that he would have to ask his wife about his availability next week,</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Williams asked Mr. Rogers where he was and Mr. Rogers responded he was "somewhere outside of Shawnigan", referring to Shawnigan Lake, a community between Cowichan Bay and Victoria, but would not give further details about his location,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Williams told Mr. Rogers he would call him back tomorrow to check on his availability.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notice of civil claim was filed on November 16, 2016 and a response from the defendant was filed on January 4, 2017. The defendant also filed a third party notice against Mr. Rogers on January 4, 2017 and it was duly served. As above, Mr. Rogers has not filed a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above the issue here is whether the claim against the defendant should be dismissed as a summary matter under Rule 9-7. That would leave Mr. Rogers as the sole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an application under Rule 9-7, where a party seeks to proceed on only a part of a case, as the defendant does here, a two-step inquiry is required. The first step is whether there should be severance and the second step is whether a summary trial is appropriate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at para. 8). Only if the two steps are met can the summary trial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will consider these issues in turn.</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test for severability is whether there are "extraordinary, exceptional or compelling reasons for the severance"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at para. 9). The likelihood of significant savings in time and expense has been accepted as a compelling reason (</w:t>
      </w:r>
      <w:r>
        <w:rPr>
          <w:rFonts w:ascii="arial" w:eastAsia="arial" w:hAnsi="arial" w:cs="arial"/>
          <w:i/>
          <w:color w:val="000000"/>
          <w:sz w:val="20"/>
          <w:lang w:val="en-US" w:eastAsia="en-US" w:bidi="ar-SA"/>
        </w:rPr>
        <w:t>Burg Properties Ltd. v. Economical Mutual Insurance Company</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2013 BCSC 209</w:t>
        </w:r>
      </w:hyperlink>
      <w:r>
        <w:rPr>
          <w:rFonts w:ascii="arial" w:eastAsia="arial" w:hAnsi="arial" w:cs="arial"/>
          <w:color w:val="000000"/>
          <w:sz w:val="20"/>
          <w:lang w:val="en-US" w:eastAsia="en-US" w:bidi="ar-SA"/>
        </w:rPr>
        <w:t xml:space="preserve"> at para. 27). And a number of cases have decided that conducting a liability only summary trial can result in significant savings in time and expense. For example, in another case the court explained why the circumstances of the case were appropriate for severance of liability (</w:t>
      </w:r>
      <w:r>
        <w:rPr>
          <w:rFonts w:ascii="arial" w:eastAsia="arial" w:hAnsi="arial" w:cs="arial"/>
          <w:i/>
          <w:color w:val="000000"/>
          <w:sz w:val="20"/>
          <w:lang w:val="en-US" w:eastAsia="en-US" w:bidi="ar-SA"/>
        </w:rPr>
        <w:t>Thomas v. The Roman Catholic Archbishop of Vancouver</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2016 BCSC 1466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 the liability issue is a discrete question that can be determined separately and the parties will have the benefit of having that issue resolved before committing what are likely to be considerable resources to the damages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Hickey v. The Roman Catholic Archdiocese of Vancouver</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2017 BCSC 1176</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subject application the defendant seeks to have its liability determined now in a summary trial, separate from quantum and Mr. Rogers' liability. This approach is supported by the above authorities and I agree that the significant savings that would be obtained by severance are a compelling reason for that result. In addition, the defendant's application for severance of its liability is a relatively discrete issue that can properly be managed in a summary trial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conclude that the issue of the defendant's liability should be severed. I add that the plaintiff agrees there should be severance, but not at this stage of the litigation.</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Having decided above that the issue of liability of the defendant should be severed, I turn to whether a summary trial on that issue is suitable or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following is a useful summary of the approach to be taken when considering the suitability of a summary trial (</w:t>
      </w:r>
      <w:r>
        <w:rPr>
          <w:rFonts w:ascii="arial" w:eastAsia="arial" w:hAnsi="arial" w:cs="arial"/>
          <w:i/>
          <w:color w:val="000000"/>
          <w:sz w:val="20"/>
          <w:lang w:val="en-US" w:eastAsia="en-US" w:bidi="ar-SA"/>
        </w:rPr>
        <w:t>Zary v. Canada Mortgage and Housing Corporation</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2015 BCSC 1145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critical question facing the court when hearing a summary trial application is whether the court can find the facts necessary to decide the disputed issues. Even where the court can find the necessary facts, it must still consider whether it would be just to decide the matter summarily, by reference to factors such as the amount involved, the complexity of the matter, its urgency, any prejudice that might arise by reason of delay, and the cost of taking the matter forward to a conventional trial: see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paras.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can be seen, a critical issue in deciding whether a summary trial is suitable is whether the court can find the facts necessary to decide the disputed issues. In this application, the issue in dispute is the defendant's liability. As will be seen below, there is little if any evidence that the defendant had knowledge that Mr. Rogers' dog was dangerous. Thus, following the approach in </w:t>
      </w:r>
      <w:r>
        <w:rPr>
          <w:rFonts w:ascii="arial" w:eastAsia="arial" w:hAnsi="arial" w:cs="arial"/>
          <w:i/>
          <w:color w:val="000000"/>
          <w:sz w:val="20"/>
          <w:lang w:val="en-US" w:eastAsia="en-US" w:bidi="ar-SA"/>
        </w:rPr>
        <w:t>Zary</w:t>
      </w:r>
      <w:r>
        <w:rPr>
          <w:rFonts w:ascii="arial" w:eastAsia="arial" w:hAnsi="arial" w:cs="arial"/>
          <w:color w:val="000000"/>
          <w:sz w:val="20"/>
          <w:lang w:val="en-US" w:eastAsia="en-US" w:bidi="ar-SA"/>
        </w:rPr>
        <w:t>, I am able to find the facts necessary to decide the disputed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Although I am able to find the necessary facts to decide the defendant's liability, I must still consider whether it would be just to decide this matter on a summary trial basis, with reference to the factors in </w:t>
      </w:r>
      <w:r>
        <w:rPr>
          <w:rFonts w:ascii="arial" w:eastAsia="arial" w:hAnsi="arial" w:cs="arial"/>
          <w:i/>
          <w:color w:val="000000"/>
          <w:sz w:val="20"/>
          <w:lang w:val="en-US" w:eastAsia="en-US" w:bidi="ar-SA"/>
        </w:rPr>
        <w:t>Zary</w:t>
      </w:r>
      <w:r>
        <w:rPr>
          <w:rFonts w:ascii="arial" w:eastAsia="arial" w:hAnsi="arial" w:cs="arial"/>
          <w:color w:val="000000"/>
          <w:sz w:val="20"/>
          <w:lang w:val="en-US" w:eastAsia="en-US" w:bidi="ar-SA"/>
        </w:rPr>
        <w:t xml:space="preserve"> at para. 31. The amount of damages that could be involved if the subject matter proceeded to trial is not clear. Similarly, we do not know the details of any complexity. I do not see those factors as being obstacles to a summary trial on the issue of the defendant's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have not been advised that there is any urgency or that delay would cause any prejudice to any of the parties. With respect to the cost of a conventional trial, the defendant submits that the plaintiff's pre-existing condition of Meniere's disease could well require competing expert reports to resolve the issue of causation with respect to the plaintiff's hearing loss. If the defendant is held not to be liable in this application, the defendant will no longer call any witnesses, including a competing expert witness. This may reduce the length and resulting cost of any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these circumstances, I conclude that I am able to find the facts necessary to decide the defendant's liability as there are few factual disputes in this application, it is just to decide the matter summarily, and thus it is appropriate to proceed with a summary trial under Rule 9-7.</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now turn to the summary trial on the issue of the defendant's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requires the application of the principles of occupier's liability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Liability for injuries from animals is well-established and not controversial. For example, the following describes the two categories of dangerous animals and resulting levels of liability (</w:t>
      </w:r>
      <w:r>
        <w:rPr>
          <w:rFonts w:ascii="arial" w:eastAsia="arial" w:hAnsi="arial" w:cs="arial"/>
          <w:i/>
          <w:color w:val="000000"/>
          <w:sz w:val="20"/>
          <w:lang w:val="en-US" w:eastAsia="en-US" w:bidi="ar-SA"/>
        </w:rPr>
        <w:t>Janota-Bzowska v. Lewis</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(1997), 43 B.C.L.R. (3d) 352</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 Generally, dangerous animals can be classified in two categories: there are those which are inherently dangerous and those that are normally tame but where individual members of the group act ferociously or viciously. Fleming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Seventh Ed., (Sydney, Australia: The Law Book Company Limited, 1987) puts it this way at p. 331: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Dangerous animals are divided into two classes: (i) </w:t>
      </w:r>
      <w:r>
        <w:rPr>
          <w:rFonts w:ascii="arial" w:eastAsia="arial" w:hAnsi="arial" w:cs="arial"/>
          <w:i/>
          <w:color w:val="000000"/>
          <w:sz w:val="20"/>
          <w:lang w:val="en-US" w:eastAsia="en-US" w:bidi="ar-SA"/>
        </w:rPr>
        <w:t>animals ferae naturae</w:t>
      </w:r>
      <w:r>
        <w:rPr>
          <w:rFonts w:ascii="arial" w:eastAsia="arial" w:hAnsi="arial" w:cs="arial"/>
          <w:color w:val="000000"/>
          <w:sz w:val="20"/>
          <w:lang w:val="en-US" w:eastAsia="en-US" w:bidi="ar-SA"/>
        </w:rPr>
        <w:t xml:space="preserve">, like bears and lions, which by reason of their species are normally dangerous, although individuals may be more or less tame; and (ii) </w:t>
      </w:r>
      <w:r>
        <w:rPr>
          <w:rFonts w:ascii="arial" w:eastAsia="arial" w:hAnsi="arial" w:cs="arial"/>
          <w:i/>
          <w:color w:val="000000"/>
          <w:sz w:val="20"/>
          <w:lang w:val="en-US" w:eastAsia="en-US" w:bidi="ar-SA"/>
        </w:rPr>
        <w:t>animals mansuetae naturae</w:t>
      </w:r>
      <w:r>
        <w:rPr>
          <w:rFonts w:ascii="arial" w:eastAsia="arial" w:hAnsi="arial" w:cs="arial"/>
          <w:color w:val="000000"/>
          <w:sz w:val="20"/>
          <w:lang w:val="en-US" w:eastAsia="en-US" w:bidi="ar-SA"/>
        </w:rPr>
        <w:t>, like cows and dogs, which, as a kind are ordinarily harmless, though individuals may harbour a vicious or dangerous disposition. Animals of the first category are never regarded as safe, and liability attaches for the harm they may do without proof that the particular animal is savage... But as regards the second class, it must be shown that the particular animal was dangerous and that the defendant knew, or had reason to know,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similar and more recent summary of the law is as follows (</w:t>
      </w:r>
      <w:r>
        <w:rPr>
          <w:rFonts w:ascii="arial" w:eastAsia="arial" w:hAnsi="arial" w:cs="arial"/>
          <w:i/>
          <w:color w:val="000000"/>
          <w:sz w:val="20"/>
          <w:lang w:val="en-US" w:eastAsia="en-US" w:bidi="ar-SA"/>
        </w:rPr>
        <w:t>Stefanyk v. Sobeys Capital Incorporated</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2018 ABCA 125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It was suggested in argument that Sobeys could have prohibited the leaving of unattended dogs on the sidewalk, or could have posted warning signs about the risk. Dogs are domesticated animals, and while some dogs can be unpredictable, on the whole they likely do not present an unreasonable risk. Liability for damage caused by domestic animals is based on foreseeability, which in turn is highly dependent on whether the animal had a history of creating a risk of injury: </w:t>
      </w:r>
      <w:r>
        <w:rPr>
          <w:rFonts w:ascii="arial" w:eastAsia="arial" w:hAnsi="arial" w:cs="arial"/>
          <w:i/>
          <w:color w:val="000000"/>
          <w:sz w:val="20"/>
          <w:lang w:val="en-US" w:eastAsia="en-US" w:bidi="ar-SA"/>
        </w:rPr>
        <w:t>Nasser v Rumford</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(1977), 7 AR 459</w:t>
        </w:r>
      </w:hyperlink>
      <w:r>
        <w:rPr>
          <w:rFonts w:ascii="arial" w:eastAsia="arial" w:hAnsi="arial" w:cs="arial"/>
          <w:color w:val="000000"/>
          <w:sz w:val="20"/>
          <w:lang w:val="en-US" w:eastAsia="en-US" w:bidi="ar-SA"/>
        </w:rPr>
        <w:t xml:space="preserve"> at paras. 22, 26, </w:t>
      </w:r>
      <w:hyperlink r:id="rId786" w:history="1">
        <w:r>
          <w:rPr>
            <w:rFonts w:ascii="arial" w:eastAsia="arial" w:hAnsi="arial" w:cs="arial"/>
            <w:i/>
            <w:color w:val="0077CC"/>
            <w:sz w:val="20"/>
            <w:u w:val="single"/>
            <w:shd w:val="clear" w:color="auto" w:fill="FFFFFF"/>
            <w:lang w:val="en-US" w:eastAsia="en-US" w:bidi="ar-SA"/>
          </w:rPr>
          <w:t>5 Alta LR (2d) 84</w:t>
        </w:r>
      </w:hyperlink>
      <w:r>
        <w:rPr>
          <w:rFonts w:ascii="arial" w:eastAsia="arial" w:hAnsi="arial" w:cs="arial"/>
          <w:color w:val="000000"/>
          <w:sz w:val="20"/>
          <w:lang w:val="en-US" w:eastAsia="en-US" w:bidi="ar-SA"/>
        </w:rPr>
        <w:t xml:space="preserve"> (Alta SC, AD); </w:t>
      </w:r>
      <w:r>
        <w:rPr>
          <w:rFonts w:ascii="arial" w:eastAsia="arial" w:hAnsi="arial" w:cs="arial"/>
          <w:i/>
          <w:color w:val="000000"/>
          <w:sz w:val="20"/>
          <w:lang w:val="en-US" w:eastAsia="en-US" w:bidi="ar-SA"/>
        </w:rPr>
        <w:t>Wilk v Arbour</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2017 ONCA 21</w:t>
        </w:r>
      </w:hyperlink>
      <w:r>
        <w:rPr>
          <w:rFonts w:ascii="arial" w:eastAsia="arial" w:hAnsi="arial" w:cs="arial"/>
          <w:color w:val="000000"/>
          <w:sz w:val="20"/>
          <w:lang w:val="en-US" w:eastAsia="en-US" w:bidi="ar-SA"/>
        </w:rPr>
        <w:t xml:space="preserve"> at para. 40, </w:t>
      </w:r>
      <w:hyperlink r:id="rId787" w:history="1">
        <w:r>
          <w:rPr>
            <w:rFonts w:ascii="arial" w:eastAsia="arial" w:hAnsi="arial" w:cs="arial"/>
            <w:i/>
            <w:color w:val="0077CC"/>
            <w:sz w:val="20"/>
            <w:u w:val="single"/>
            <w:shd w:val="clear" w:color="auto" w:fill="FFFFFF"/>
            <w:lang w:val="en-US" w:eastAsia="en-US" w:bidi="ar-SA"/>
          </w:rPr>
          <w:t>135 OR (3d) 708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Whippey v Jones</w:t>
      </w:r>
      <w:r>
        <w:rPr>
          <w:rFonts w:ascii="arial" w:eastAsia="arial" w:hAnsi="arial" w:cs="arial"/>
          <w:color w:val="000000"/>
          <w:sz w:val="20"/>
          <w:lang w:val="en-US" w:eastAsia="en-US" w:bidi="ar-SA"/>
        </w:rPr>
        <w:t>, [2009] EWCA Civ 452 at para. 19. It is not negligent to keep dogs in public, at least when they are restrained or supervised. Further, dog owners can be expected to be responsible about their pets. Sobeys could expect that owners of unpredictable or aggressive dogs would not leave them tied up unattended outside grocery stores. It is clearly foreseeable that there are dogs that are unpredictable, and dog owners that are irresponsible, but that does not mean that a defendant like Sobeys must ban all dogs to avoid being found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basic facts in the subject claim are straightforward. Mr. Rogers owns a dog and, on August 13, 2016, he and the dog were walking on the premises of the defendant. The dog was on a leash and Mr. Rogers brought the dog over to a group of people, that included the plaintiff, after they asked to meet and pet the dog. Mr. Rogers agreed and some of them patted the dog without incident. After asking Mr. Rogers' permission, the plaintiff hugged the dog and, unfortunately, was bitten.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It is not in dispute that the dog that bit the plaintiff in the subject claim is a domesticated animal. As can seen above, where such an animal causes injury, by a bite for example, the occupier defendant's liability is determined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particular, foreseeability. There must be proof that the particular animal was dangerous and that the defendant knew, or had reason to know, it was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in the subject claim submits that I should attribute knowledge that the dog was dangerous to the defendant. What evidence exists of that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Mr. Rogers worked for the defendant from November 2013 to July 1, 2016 with the dog on-site. The dog was apparently always leashed. The plaintiff submits that the defendant's knowledge that Mr. Rogers had a dog is sufficient to establish the defendant's liability. Agency law is relied on, but there is no evidence that there was any agency relationship between Mr. Rogers and the defendant after July 2016, when Mr. Rogers' employment was terminated. There is certainly no evidence that there was an agency relationship between Mr. Rogers and the defendant at the time of the dog bite on August 13, 2016. That is, there is no evidence that Mr. Rogers was acting with any actual or ostensible authority of the defendant after his employment ended in July 2016 (G.H.L. Fridman, </w:t>
      </w:r>
      <w:r>
        <w:rPr>
          <w:rFonts w:ascii="arial" w:eastAsia="arial" w:hAnsi="arial" w:cs="arial"/>
          <w:i/>
          <w:color w:val="000000"/>
          <w:sz w:val="20"/>
          <w:lang w:val="en-US" w:eastAsia="en-US" w:bidi="ar-SA"/>
        </w:rPr>
        <w:t>Canadian Agency Law</w:t>
      </w:r>
      <w:r>
        <w:rPr>
          <w:rFonts w:ascii="arial" w:eastAsia="arial" w:hAnsi="arial" w:cs="arial"/>
          <w:color w:val="000000"/>
          <w:sz w:val="20"/>
          <w:lang w:val="en-US" w:eastAsia="en-US" w:bidi="ar-SA"/>
        </w:rPr>
        <w:t xml:space="preserve"> 3rd ed. (Toronto: Lexis Nexis Canada Inc., 2017) at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relies on a previous case where a person was injured in an elevator (</w:t>
      </w:r>
      <w:r>
        <w:rPr>
          <w:rFonts w:ascii="arial" w:eastAsia="arial" w:hAnsi="arial" w:cs="arial"/>
          <w:i/>
          <w:color w:val="000000"/>
          <w:sz w:val="20"/>
          <w:lang w:val="en-US" w:eastAsia="en-US" w:bidi="ar-SA"/>
        </w:rPr>
        <w:t>Canada Woollen Mills v. Traplin</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(1904), 35 S.C.R. 424</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Traplin</w:t>
      </w:r>
      <w:r>
        <w:rPr>
          <w:rFonts w:ascii="arial" w:eastAsia="arial" w:hAnsi="arial" w:cs="arial"/>
          <w:color w:val="000000"/>
          <w:sz w:val="20"/>
          <w:lang w:val="en-US" w:eastAsia="en-US" w:bidi="ar-SA"/>
        </w:rPr>
        <w:t xml:space="preserve">, the company that operated the elevator had been told by its employee during the year prior to the accident that there were problems with the elevator. The employee made two separate reports to the company's managers saying that the elevator was unsafe and should be replaced. In the subject claim, unlike in </w:t>
      </w:r>
      <w:r>
        <w:rPr>
          <w:rFonts w:ascii="arial" w:eastAsia="arial" w:hAnsi="arial" w:cs="arial"/>
          <w:i/>
          <w:color w:val="000000"/>
          <w:sz w:val="20"/>
          <w:lang w:val="en-US" w:eastAsia="en-US" w:bidi="ar-SA"/>
        </w:rPr>
        <w:t>Traplin</w:t>
      </w:r>
      <w:r>
        <w:rPr>
          <w:rFonts w:ascii="arial" w:eastAsia="arial" w:hAnsi="arial" w:cs="arial"/>
          <w:color w:val="000000"/>
          <w:sz w:val="20"/>
          <w:lang w:val="en-US" w:eastAsia="en-US" w:bidi="ar-SA"/>
        </w:rPr>
        <w:t>, there is no evidence that Mr. Rogers said anything to the defendant before August 13, 2016 (including during his employment with the defendant) about the dog being dangerous. There is no basis for a finding that the defendant knew or should have known the dog was dangerous. I discuss below any significance there might be with the dog being on a leash.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will now review the evidence relating to the defendant's lack of knowledge of the dog's potential dangerous tendencies.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the affidavit sworn by the director of sales for the defendant, Robert Green. He described Mr. Rogers "occasionally" bringing the dog to work when he worked for the defendant and keeping it in the maintenance room. According to Mr. Green, the dog was well behaved, "calm and friendly." He was not aware of any previous bites or attempted bites by the dog and was surprised to hear about the bite on the plaintiff. Mr. Green deposed that there are no records on Mr. Rogers' personnel file regarding any concerns with the dog. This is not evidence that the defendant knew or should have known that the dog was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submitted by the plaintiff, another possible source of the defendant's knowledge of the dog being dangerous is a conversation that occurred between an employee of the defendant, the plaintiff and Ms. Dunfield. The conversation occurred when the plaintiff and Ms. Dunfield checked out of their hotel suite the morning after the plaintiff was bitten. According to Ms. Dunfield and the plaintiff, that employee stated that when Mr. Rogers worked at the hotel, she had always been afraid of Mr. Rogers'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determined that the person at the desk was Ms. Lanteigne. In her affidavit Ms. Lanteigne stated that apart from the August 13, 2016 incident, she was not aware of any incidents involving Mr. Rogers' dog. With respect to the conversation at the hotel desk, Ms. Lanteigne recalled it and said that "[i]n an effort to show compassion and sympathy I told Ms. Parris that I was afraid of large dogs." Ms. Lanteigne also swore that she told the plaintiff that she was afraid of large dogs in general, not specifically the one that bit her; that is, Mr. Rogers'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Lanteigne was cross-examined on her affidavit by counsel for the plaintiff. She explained that she was scared of "basically just large animals." She was not questioned on whether she was mistaken about being scared of large dogs as opposed to just Mr. Rogers' dog, and she was not asked specifically if she was afraid of Mr. Rogers' dog. I am unable to find that this evidence establishes that the defendant knew or should have known that the dog was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also the sworn statement from the plaintiff that Mr. Rogers "us[ed] words to the effect that the dog had previously reacted violently to being touched around the neck." Similarly, Ms. Harrison deposed that Mr. Rogers said the dog "had done this before." As can be seen above, Mr. Rogers' incident report has a different account of what was said. In any event, the statement attributed to Mr. Rogers by the plaintiff and Ms. Harrison may be relevant to any liability that may be assigned to Mr. Rogers. That will be decided at trial. However, I can find nothing in those statements that amount to knowledge by the defendant of the dog being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Janota-Bzowska</w:t>
      </w:r>
      <w:r>
        <w:rPr>
          <w:rFonts w:ascii="arial" w:eastAsia="arial" w:hAnsi="arial" w:cs="arial"/>
          <w:color w:val="000000"/>
          <w:sz w:val="20"/>
          <w:lang w:val="en-US" w:eastAsia="en-US" w:bidi="ar-SA"/>
        </w:rPr>
        <w:t xml:space="preserve"> are somewhat similar to the subject claim. There the plaintiff was attacked by a dog while attending as an invited guest at the residence of the Lewises, two of the defendants. The dog was owned by the other defendant, Holtzman, and was kept tied up because it chased deer.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At trial the plaintiff's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successful against all of the defendants. The trial judge found that the Lewises, the owners of the residence, were negligent because they permitted the dog to be at large and unrestrained and failed to warn or protect the plaintiff from an unprovoked attack. Holtzman, the owner of the dog, was found negligent for not preventing the dog from attacking Janota-Bzowska,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 subsequent appeal was allowed, setting aside the trial judgment. The reasoning of the Court of Appeal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this case, the trial judge found as a fact that the defendant was the owner of the dog and that the dog had caused the injuries in question. As stated earlier, these are findings of fact with which I am not prepared to interfere. The first of the conditions has therefore been met. However, the second and third conditions are problematic. The only evidence of the dog's propensity for this kind of behaviour is the statement by Holtzman that he tied the dog up because it liked to chase deer. I am not satisfied that this is sufficient evidence to establish that this particular dog had a propensity for jumping up on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Given this finding, I am unable to conclude that either the second or third condition has been satisfied and as a result, the plaintiff is not entitled to recover under the doctrine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 xml:space="preserve">. It is now necessary to consider whether the plaintiff should recover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To succeed in an action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Holtzman, the plaintiff must prove, on a balance of probabilities, that:</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Holtzman knew, or ought to have known, that Boomer was likely to create a risk of injury to third persons, including the plaintiff; and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Holtzman failed to take reasonable care to prevent such injury. See: </w:t>
      </w:r>
      <w:r>
        <w:rPr>
          <w:rFonts w:ascii="arial" w:eastAsia="arial" w:hAnsi="arial" w:cs="arial"/>
          <w:i/>
          <w:color w:val="000000"/>
          <w:sz w:val="20"/>
          <w:lang w:val="en-US" w:eastAsia="en-US" w:bidi="ar-SA"/>
        </w:rPr>
        <w:t>Draper v. Hodder, supra</w:t>
      </w:r>
      <w:r>
        <w:rPr>
          <w:rFonts w:ascii="arial" w:eastAsia="arial" w:hAnsi="arial" w:cs="arial"/>
          <w:color w:val="000000"/>
          <w:sz w:val="20"/>
          <w:lang w:val="en-US" w:eastAsia="en-US" w:bidi="ar-SA"/>
        </w:rPr>
        <w:t xml:space="preserve"> [[1972] 2 All E.R. 210 (Eng. C.A.)], at 217-219, and </w:t>
      </w:r>
      <w:r>
        <w:rPr>
          <w:rFonts w:ascii="arial" w:eastAsia="arial" w:hAnsi="arial" w:cs="arial"/>
          <w:i/>
          <w:color w:val="000000"/>
          <w:sz w:val="20"/>
          <w:lang w:val="en-US" w:eastAsia="en-US" w:bidi="ar-SA"/>
        </w:rPr>
        <w:t>Shelvey v. Bicknell</w:t>
      </w:r>
      <w:r>
        <w:rPr>
          <w:rFonts w:ascii="arial" w:eastAsia="arial" w:hAnsi="arial" w:cs="arial"/>
          <w:color w:val="000000"/>
          <w:sz w:val="20"/>
          <w:lang w:val="en-US" w:eastAsia="en-US" w:bidi="ar-SA"/>
        </w:rPr>
        <w:t xml:space="preserve"> (27 May 1994), Vancouver Registry, No. C923654 (B.C.S.C.), (1 May 1996), Vancouver Registry, No. CA019006 (B.C.C.A.) at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There was no evidence at trial to suggest that the accident and resulting injury to the plaintiff were reasonably foreseeable. In fact, in my view, the evidence established that the dog's actions were unexpected and out of character. In this regard the judgment of Mr. Justice Goldie in the </w:t>
      </w:r>
      <w:r>
        <w:rPr>
          <w:rFonts w:ascii="arial" w:eastAsia="arial" w:hAnsi="arial" w:cs="arial"/>
          <w:i/>
          <w:color w:val="000000"/>
          <w:sz w:val="20"/>
          <w:lang w:val="en-US" w:eastAsia="en-US" w:bidi="ar-SA"/>
        </w:rPr>
        <w:t>Shelvey v. Bicknell</w:t>
      </w:r>
      <w:r>
        <w:rPr>
          <w:rFonts w:ascii="arial" w:eastAsia="arial" w:hAnsi="arial" w:cs="arial"/>
          <w:color w:val="000000"/>
          <w:sz w:val="20"/>
          <w:lang w:val="en-US" w:eastAsia="en-US" w:bidi="ar-SA"/>
        </w:rPr>
        <w:t xml:space="preserve"> (1 May 1996) Vancouver Registry CA019006 (B.C. C.A.) case is applicable is here. There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findings of fact preclude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owner in the absence of a known propensity on the part of the animal to behave in a manner requiring appropriate precautions. No such propensity on the part of this animal was established. To attribute to the animal propensities on account of its breed [or I might add, in the case here, the possibility that it might chase a deer] alone would require a more compelling evidentiary base than is present here. (words in parenthesis 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Holtzman is not supported on the evidence and therefore cannot stand.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As to the Lewises, there is no evidence to support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them. Although the Lewises had a duty to take reasonable care to see that the plaintiff, who may be regarded as their guest, would be reasonably safe from injury, liability cannot attach to them in the circumstances of this case absent a finding that it was foreseeable that Holtzman's dog would cause the type of harm it did. Lewis, based on his knowledge of the dog, had no reason to believe that the dog would act in the manner in which it did. In these circumstances, it cannot be said that it was negligent for the Lewises to have the dog in their home. An occupier cannot be liable for a sudden act of a fierce and violent nature which is altogether contrary to the usual habits of the dog in question either under the common law or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For these reasons, I would allow the appeal and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With the judgment in </w:t>
      </w:r>
      <w:r>
        <w:rPr>
          <w:rFonts w:ascii="arial" w:eastAsia="arial" w:hAnsi="arial" w:cs="arial"/>
          <w:i/>
          <w:color w:val="000000"/>
          <w:sz w:val="20"/>
          <w:lang w:val="en-US" w:eastAsia="en-US" w:bidi="ar-SA"/>
        </w:rPr>
        <w:t>Janota-Bzowska</w:t>
      </w:r>
      <w:r>
        <w:rPr>
          <w:rFonts w:ascii="arial" w:eastAsia="arial" w:hAnsi="arial" w:cs="arial"/>
          <w:color w:val="000000"/>
          <w:sz w:val="20"/>
          <w:lang w:val="en-US" w:eastAsia="en-US" w:bidi="ar-SA"/>
        </w:rPr>
        <w:t xml:space="preserve"> in mind, there are two issues to decide. First, did the defendant know or should have known that Mr. Rogers' dog was likely to create a risk of injury to third parties? If the answer to the first inquiry is "yes", I must proceed to the second inquiry: Did the defendant fail to take reasonable care to prevent such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With respect to the first issue and applying the principles in </w:t>
      </w:r>
      <w:r>
        <w:rPr>
          <w:rFonts w:ascii="arial" w:eastAsia="arial" w:hAnsi="arial" w:cs="arial"/>
          <w:i/>
          <w:color w:val="000000"/>
          <w:sz w:val="20"/>
          <w:lang w:val="en-US" w:eastAsia="en-US" w:bidi="ar-SA"/>
        </w:rPr>
        <w:t>Janota-Bzowska</w:t>
      </w:r>
      <w:r>
        <w:rPr>
          <w:rFonts w:ascii="arial" w:eastAsia="arial" w:hAnsi="arial" w:cs="arial"/>
          <w:color w:val="000000"/>
          <w:sz w:val="20"/>
          <w:lang w:val="en-US" w:eastAsia="en-US" w:bidi="ar-SA"/>
        </w:rPr>
        <w:t xml:space="preserve"> (at para. 25) I cannot conclude that it was foreseeable to the defendant that Mr. Rogers' dog would cause the type of harm it did. The defendant, based on its knowledge of the dog, had no reason to believe that the dog would act in the manner in which it did. As the plaintiff said in her affidavit, the dog appeared to be friendly until it bit her. In these circumstances, it cannot be said that it was negligent for the defendant to have the dog on their premises. The defendant occupier cannot be liable for a sudden act of a violent nature which is altogether contrary to the usual habits of the dog in question either under the common law or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above, the use of a leash in </w:t>
      </w:r>
      <w:r>
        <w:rPr>
          <w:rFonts w:ascii="arial" w:eastAsia="arial" w:hAnsi="arial" w:cs="arial"/>
          <w:i/>
          <w:color w:val="000000"/>
          <w:sz w:val="20"/>
          <w:lang w:val="en-US" w:eastAsia="en-US" w:bidi="ar-SA"/>
        </w:rPr>
        <w:t>Janota-Bzowska</w:t>
      </w:r>
      <w:r>
        <w:rPr>
          <w:rFonts w:ascii="arial" w:eastAsia="arial" w:hAnsi="arial" w:cs="arial"/>
          <w:color w:val="000000"/>
          <w:sz w:val="20"/>
          <w:lang w:val="en-US" w:eastAsia="en-US" w:bidi="ar-SA"/>
        </w:rPr>
        <w:t xml:space="preserve"> was because the dog chased deer. The dog in the subject claim was also leashed, but we do not know if there was any specific reason for it. In any event, as in </w:t>
      </w:r>
      <w:r>
        <w:rPr>
          <w:rFonts w:ascii="arial" w:eastAsia="arial" w:hAnsi="arial" w:cs="arial"/>
          <w:i/>
          <w:color w:val="000000"/>
          <w:sz w:val="20"/>
          <w:lang w:val="en-US" w:eastAsia="en-US" w:bidi="ar-SA"/>
        </w:rPr>
        <w:t>Janota-Bzowska</w:t>
      </w:r>
      <w:r>
        <w:rPr>
          <w:rFonts w:ascii="arial" w:eastAsia="arial" w:hAnsi="arial" w:cs="arial"/>
          <w:color w:val="000000"/>
          <w:sz w:val="20"/>
          <w:lang w:val="en-US" w:eastAsia="en-US" w:bidi="ar-SA"/>
        </w:rPr>
        <w:t>, I find that the use of a leash here is not sufficient evidence to establish that this particular dog had a propensity to be dangerous (and nor was it raised by the plaintiff as indicating the dog was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has the burden to prove that the defendant knew or should have known that Mr. Rogers' dog would cause injury to a third party, including the plaintiff. There is no evidence that the defendant had that knowledge, directly, indirectly, or by means of legal relationships such as through an agency relationship. The defendant did not know and should not have known that Mr. Rogers' dog was likely to create a risk of injury to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light of that finding, it is not necessary to proceed to the second inquiry and decide whether the defendant failed to take reasonable steps to prevent such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August 13, 2016, the plaintiff received an unfortunate bite on the face from a dog owned by the defendant Gary Rogers. The incident took place on the premises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subject application the defendant seeks to have the issue of its liability for the bite severed from the other issues (such as quantum and the liability of Mr. Rogers) and decided on a summary trial basis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are compelling reasons for the severance of the liability of the defendant and it is appropriate to decide the defendant's liability on a summary trial. I have done so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dog is a domesticated animal and the test for liability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in particular foreseeability. While Mr. Roger worked for the defendant, that relationship ended in July 2016. Overall there is no evidence the defendant knew or should have known that the dog would create a risk to any third party, including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application for severance and determination of its liability on a summary trial under Rule 9-7 is allowed. The result of that summary trial is that the action against the defendant is dismissed under Rule 9-7. The liability of Mr. Rogers will be decided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has been substantially successful and is entitled to its costs from the plaintiff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STEEVES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7"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Peacock (c.o.b. The Rock &amp; River Rustic Retreat) v. Tourism British Columbia, [2010] B.C.J. No. 110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43435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184 A.C.W.S. (3d) 950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Tammy Peacock dba The Rock &amp; River Rustic Retreat, Plaintiff, and Tourism British Columbia, Wanda Hook, Brent Hegadorn, Julian Malinsky, Peter Walters, Sherry Eland Anton Forester, Rob Giffone, Piere Drouxin, Rod Harris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8"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6" w:name="Keywords_38"/>
      <w:bookmarkEnd w:id="256"/>
      <w:r>
        <w:rPr>
          <w:rFonts w:ascii="arial" w:eastAsia="arial" w:hAnsi="arial" w:cs="arial"/>
          <w:b/>
          <w:color w:val="000000"/>
          <w:sz w:val="20"/>
          <w:lang w:val="en-US" w:eastAsia="en-US" w:bidi="ar-SA"/>
        </w:rPr>
        <w:t xml:space="preserve">Civil litigation — Civil procedure — Pleadings — Striking pleadings or allegations — Grounds — Failure to disclose a cause or action or defence — False, frivolous, vexatious or abuse of process — Material facts — Motion by defendants to strike plaintiff's statement of claim in its entirety allowed — Plaintiff operated tourist facility approved by defendant Crown corporation as eligible for highway sign — Controversy resulted in sign being removed from September 2008 until summer 2009 — Plaintiff commenced action against Crown corporation and employees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misfeasance in public office and conspiracy — Plaintiff failed to plead material facts or identify who she was making allegations against in several paragraphs — Other paragraphs were descriptive and lacking cause of action — Plaintiff made embarrassing and scandalous and vexatious allegations throughout.</w:t>
      </w:r>
    </w:p>
    <w:p>
      <w:pPr>
        <w:jc w:val="both"/>
        <w:rPr>
          <w:rFonts w:ascii="arial" w:eastAsia="arial" w:hAnsi="arial" w:cs="arial"/>
          <w:sz w:val="20"/>
          <w:lang w:val="en-US" w:eastAsia="en-US" w:bidi="ar-SA"/>
        </w:rPr>
      </w:pPr>
      <w:bookmarkStart w:id="257" w:name="Legislation Cited_18"/>
      <w:bookmarkEnd w:id="2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9"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19(1), Rule 19(5),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8" w:name="Counsel_40"/>
      <w:bookmarkEnd w:id="2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Tammy Peacock appeared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Tourism British Columbia: K. Horsman.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9" w:name="Judgment_40"/>
      <w:bookmarkEnd w:id="259"/>
      <w:r>
        <w:pict>
          <v:line id="_x0000_s1211"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0" w:name="H. HYSLOP J."/>
            <w:bookmarkEnd w:id="260"/>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seek to strike out the plaintiff's, Tammy Peacock, statement of claim in its entirety. The defendants rely on Rule 19(24)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date that I heard this application, I struck out the entire statement of claim filed by Ms. Peacock, with costs in the cause. I also ordered that, if Ms. Peacock wished to pursue this action, she file a new statement of claim within 60 days of the hearing of this application. In addition, I ordered that all pre-trial discovery processes be stayed until the statement of claim is re-filed. After making these orders I agreed to give written reasons.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Peacock operates a tourist facility called the Rock &amp; River Rustic Retreat (the "facility") on the South Thompson River, near Walhachin,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2000, Ms. Peacock was approved by the defendant, Tourism British Columbia, and the Ministry of Transportation and Highways (Kamloops Division) ("MOTH") as eligible for a blue and white highway sign. This sign gives the travelling public information on the location and amenities of the facility. The program required the payment of a fee and periodic inspections of the facility. In the summer of 2008, the facility failed its inspection. A controversy arose and the sign was removed in September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summer of 2009, the facility passed its inspection and the blue and white sign was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Peacock argues that the facility, as a result of the actions of the defendants, was adversely affected economically by its interruption in the 2008 season and permanently impaired in the 2009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Peacock brought her complaints to government and to the Ombudsman. On October 26, 2009, this action was commenced by Ms. Peacock by filing a writ and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Tourism British Columbia is a Crown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Wanda Hook, is employed by Tourism British Columbia as a product service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Brent Hegadorn is employed by Tourism British Columbia as a coordinator for quality assurance.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Julian Malinsky and Sherry Eland, are managers for the MOTH.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Peter Walters is an assistant deputy to the Minister of British Columbia responsible for Tourism, Culture and the 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Anton Foreseter is an independent contractor hired by Tourism British Columbia to inspect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Piere Drouxin is a manager of quality assurance for Tourism British Columbia in the Vancouver office. Though named in the style of cause, he is not described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Rod Harris is the former chief executive officer of Tourism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Bill Bennett is a former Minister of Tourism, Culture and the 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Robert MacKay-Dunn is Mr. Bennett's administrative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Neither Messrs. Bennett nor MacKay-Dunn appear in the writ's style of cause. At the hearing of this application, I told Ms. Peacock that if she wished to pursue claims against them, she would be required to make an application to court to add them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defendants allege that the statement of claim, as drafted, does not disclose a reasonable cause of action against the defendants. The defendants allege that the statement of claim is prolix, confusing, and does not permit the defendants to know the case against them and should be struck out. The defendants focus on Rule 19(24)(a), (b) and (c)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Peacock's position is that she has been wronged, she is unrepresented and the statement of claim she filed is the best she can do. In her response to Karen Horsman's outline, Ms. Peacock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claim is simple -- I have experienced significant loss due to the unlawful, high-handed and negligent actions of government officials, and I am seeking compensation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purpose of pleadings, in this case the statement of claim, is to clearly define the issues of fact and law to be determined by the court. In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Mr. Justice K. Smith summarizes the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 useful description of the proper structure of a plea of a cause of action is set out in J.H. Koffler and A. Reppy, Handbook of Common Law Pleading, (St. Paul, Minn.: West Publishing Co., 1969) at p. 85: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Of course the essential elements of any claim of relief or remedial right will vary from action to action. But, on analysis, the pleader will find that the facts prescribed by the substantive law as necessary to constitute a cause of action in a given case, may be classified under three heads: (1) The plaintiff's right or title; (2) The defendant's wrongful act violating that right or title; (3) The consequent damage, whether nominal or substantial. And, of course, the facts constituting the cause of action should be stated with certainty and precision, and in their natural order, so as to disclose the three elements essential to every cause of action, to wit, the right, the wrongful act and the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statement of claim is to serve the ultimate purpose of pleadings, the material facts of each cause of action relied upon should be set out in the above manner. As well, they should be stated succinctly and the particulars should follow and should be identified as such: Gittings v. Caneco Audio-Publishers Inc. </w:t>
      </w:r>
      <w:hyperlink r:id="rId797" w:history="1">
        <w:r>
          <w:rPr>
            <w:rFonts w:ascii="arial" w:eastAsia="arial" w:hAnsi="arial" w:cs="arial"/>
            <w:i/>
            <w:color w:val="0077CC"/>
            <w:sz w:val="20"/>
            <w:u w:val="single"/>
            <w:shd w:val="clear" w:color="auto" w:fill="FFFFFF"/>
            <w:lang w:val="en-US" w:eastAsia="en-US" w:bidi="ar-SA"/>
          </w:rPr>
          <w:t>(1988), 26 B.C.L.R. (2d) 349</w:t>
        </w:r>
      </w:hyperlink>
      <w:r>
        <w:rPr>
          <w:rFonts w:ascii="arial" w:eastAsia="arial" w:hAnsi="arial" w:cs="arial"/>
          <w:color w:val="000000"/>
          <w:sz w:val="20"/>
          <w:lang w:val="en-US" w:eastAsia="en-US" w:bidi="ar-SA"/>
        </w:rPr>
        <w:t xml:space="preserve"> (C.A.) at 353.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requirements of pleadings are stated in Rule 19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 19 -- Pleadings Generally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Contents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divided into paragraphs numbered consecutively, each allegation being contained in a separate paragraph.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Assuming the facts as stated in the statement of claim can be proved, the question then becomes: Is it "plain and obvious" that Ms. Peacock's statement of claim discloses no reasonable cause of action?" (</w:t>
      </w:r>
      <w:r>
        <w:rPr>
          <w:rFonts w:ascii="arial" w:eastAsia="arial" w:hAnsi="arial" w:cs="arial"/>
          <w:i/>
          <w:color w:val="000000"/>
          <w:sz w:val="20"/>
          <w:lang w:val="en-US" w:eastAsia="en-US" w:bidi="ar-SA"/>
        </w:rPr>
        <w:t>Budgell v. Oppal,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2007 BCSC 991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statement of claim should not be struck if there is a chance Ms. Peacock may succeed. The novelty of the claim, nor the strength of the defendants' case, should prevent Ms. Peacock from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Only if the action is certain to fail because it contains a radical defect ranking with the others listed in Rule 19(24) of the British Columbia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 [</w:t>
      </w:r>
      <w:r>
        <w:rPr>
          <w:rFonts w:ascii="arial" w:eastAsia="arial" w:hAnsi="arial" w:cs="arial"/>
          <w:i/>
          <w:color w:val="000000"/>
          <w:sz w:val="20"/>
          <w:lang w:val="en-US" w:eastAsia="en-US" w:bidi="ar-SA"/>
        </w:rPr>
        <w:t>Budgell</w:t>
      </w:r>
      <w:r>
        <w:rPr>
          <w:rFonts w:ascii="arial" w:eastAsia="arial" w:hAnsi="arial" w:cs="arial"/>
          <w:color w:val="000000"/>
          <w:sz w:val="20"/>
          <w:lang w:val="en-US" w:eastAsia="en-US" w:bidi="ar-SA"/>
        </w:rPr>
        <w: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Rule 19(1)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requires the pleadings be brief and must contain material facts in summary form on which Ms. Peacock relies. If the material fact is not plead, then the pleadings will not withstand the application of the defendants. Madam Justice Ross in </w:t>
      </w:r>
      <w:r>
        <w:rPr>
          <w:rFonts w:ascii="arial" w:eastAsia="arial" w:hAnsi="arial" w:cs="arial"/>
          <w:i/>
          <w:color w:val="000000"/>
          <w:sz w:val="20"/>
          <w:lang w:val="en-US" w:eastAsia="en-US" w:bidi="ar-SA"/>
        </w:rPr>
        <w:t>Budgell</w:t>
      </w:r>
      <w:r>
        <w:rPr>
          <w:rFonts w:ascii="arial" w:eastAsia="arial" w:hAnsi="arial" w:cs="arial"/>
          <w:color w:val="000000"/>
          <w:sz w:val="20"/>
          <w:lang w:val="en-US" w:eastAsia="en-US" w:bidi="ar-SA"/>
        </w:rPr>
        <w:t xml:space="preserv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issue is not whether the plaintiff has failed to identify the specific causes of action or tort claims advanced. Rather, the Court is to examine the statement of claim to see whether the material facts set out would, if proved, complete all the constitutent elements of causes of action known in law: see Alford v. Canada (Attorney General) </w:t>
      </w:r>
      <w:hyperlink r:id="rId799"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(S.C.) per Brenner J. at 235 and 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Keeping these principles in mind, I will examine the statement of claim filed by Ms. Peacock.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describing some of the defendants in the statement of claim, Ms. Peacock presents this heading in her statement of claim "</w:t>
      </w:r>
      <w:r>
        <w:rPr>
          <w:rFonts w:ascii="arial" w:eastAsia="arial" w:hAnsi="arial" w:cs="arial"/>
          <w:color w:val="000000"/>
          <w:sz w:val="20"/>
          <w:u w:val="single"/>
          <w:lang w:val="en-US" w:eastAsia="en-US" w:bidi="ar-SA"/>
        </w:rPr>
        <w:t>Misfeasance in public office</w:t>
      </w:r>
      <w:r>
        <w:rPr>
          <w:rFonts w:ascii="arial" w:eastAsia="arial" w:hAnsi="arial" w:cs="arial"/>
          <w:color w:val="000000"/>
          <w:sz w:val="20"/>
          <w:lang w:val="en-US" w:eastAsia="en-US" w:bidi="ar-SA"/>
        </w:rPr>
        <w:t>". Following this heading, paragraphs 12 to 30 appear. The next heading is "</w:t>
      </w:r>
      <w:r>
        <w:rPr>
          <w:rFonts w:ascii="arial" w:eastAsia="arial" w:hAnsi="arial" w:cs="arial"/>
          <w:color w:val="000000"/>
          <w:sz w:val="20"/>
          <w:u w:val="single"/>
          <w:lang w:val="en-US" w:eastAsia="en-US" w:bidi="ar-SA"/>
        </w:rPr>
        <w:t>Relief Requested</w:t>
      </w:r>
      <w:r>
        <w:rPr>
          <w:rFonts w:ascii="arial" w:eastAsia="arial" w:hAnsi="arial" w:cs="arial"/>
          <w:color w:val="000000"/>
          <w:sz w:val="20"/>
          <w:lang w:val="en-US" w:eastAsia="en-US" w:bidi="ar-SA"/>
        </w:rPr>
        <w:t>", and the following is sought under that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the Plaintiff claims against the Defendants jointly and severly: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is for a declaration and damages for injury suffered due to misfeasance in public office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a public duty, or acting without authority, plus punitive or exemplary damages and costs. Such further or other relief as to this Honourable Court seems just.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letter of apology from the ministry.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 may apply for, and receive highway signs for the business independent of TCA.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Mr. Justice Iacobucci defined the tort of misfeasance in public office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To summarize, I am of the opinion that the tort of misfeasance in a public office is an intentional tort whose distinguishing elements are twofold: (i) deliberate unlawful conduct in the exercise of public functions; and (ii) awareness that the conduct is unlawful and likely to injure the plaintiff. Alongside deliberate unlawful conduct and the requisite knowledge, a plaintiff must also prove the other requirements common to all torts. More specifically, [page 287] the plaintiff must prove that the tortious conduct was the legal cause of his or her injuries, and that the injuries suffered are compensable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paragraph 12 of the statement of claim, Ms. Peacock appears to attempt to allege misfeasance in public office by Wanda Hook, who Ms. Peacock alleges conspired with others to "maliciously discredit" the facility. The allegation does not state what Ms. Hook did, with whom she conspired and what it is she did to discredit the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Similarly, in paragraph 17 of the statement of claim, it is alleged that the defendants used not only excessive power (power they were not authorized to use by public servants), used it maliciously and with intent to harm the facility with the knowledge of reckless indifference that the facility would suffer substantial losses. As in paragraph 12, this paragraph lacks material facts to support a claim for misfeasance in public office. The defendant or the defendants, who are alleged to have exceeded their authority are not named or identified, the acts for which they exceed their authority are not identified, and when the deliberate act or acts complained of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Paragraph 13 is descriptive.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 14 sets out no cause of action, is descriptive, as well as being critical of government policy as it relates to highway signage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Paragraph 15 alleges that the defendant, Wanda Hook, and others, labelled the facility as substandard and not meeting certain standards, (by implication as not being true) and "other untruthful slanderous labels and accusations." This attempt to allege defamation is not made out. The material facts are not plead. They do not consist of the words "spoken" that are alleged to have been slanderous, to whom the words were spoken, who spoke the words and when the words were spoken.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Paragraph 16 of the statement of claim alleges that the defendants communicated: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slanderous un-truths and accusations, discrediting the plaintiff's business and reputation in the public eye and amongst key decision makers within the ministry of transportation and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allegation suffers from the shortfalls to which I refer to in paragraph 15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Paragraph 18 and the two numbered paragraphs 19, do not refer to any tort or cause of action. None of the defendants are identified and they are lumped together with no allegation as to what it is that they did. There is no tort known for failure to provide dispute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Paragraph 21 of the statement of claim alleges that the defendant, Peter Walters, failed to help the plaintiff. There is nothing in that paragraph that pleads a cause of action against Mr. Walters or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Paragraphs 22 and 23 seem to relate to a judicial review that Ms. Peacock started. Although the subject matter of the judicial review is the subject matter of this action, it is not relevant to this litigation and does not disclose or assist in the disclosure of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Ms. Peacock, in paragraph 24, describes the events that led to her obtaining approval of the facility, making it eligible for blue and white highway signs again. In that paragraph, she states that she disapproved of the inspectors chosen to inspect the facility, and the money she spent for the approval. Ms. Peacock complains in paragraph 25, that Ms. Hook and Mr. Hegadorn prevented her from advertising a cabin at the facility and accuses them of making errors and omissions concerning the facility in the printed guide produced by Tourism British Columbia. These allegations offend Rule 19(24)(b) and (c)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in that they are unnecessary and vexatious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Paragraphs 27, 28, 29 and 30 are statements which have little to do with the issues that Ms. Peacock is trying to raise; they are embarrassing and scandalous.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Under the relief requested, Ms. Peacock seeks damages, among other matters, for "injury due to ...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a public duty". The statement of claim does not assert that one or more of the defendants owe the plaintiff a duty of care, the basis of that duty of care, and the actions of defendants failing to meet the standard of care. Ms. Peacock has not plead the material facts to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for these reasons that Ms. Peacock's statement of claim was struck out with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2"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Pelkinen v. Unrau, [2008] B.C.J. No. 535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22-23, 2007; March 13,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M061041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535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Ella Jessie Pelkinen, Plaintiff, and Gary Unrau and McRae's Septic Tank Services (Fraser Valley),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3"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1" w:name="Keywords_39"/>
      <w:bookmarkEnd w:id="261"/>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Hearing to assess the quantum of damages that the plaintiff, Ms Pelkinen, was entitled to as a result of personal injuries suffered from a motor vehicle accident — Ms Pelkinen suffered a loss of earning capacity causally connected to the accident — Furthermore, there was a reasonable expectation that Ms Pelkinen would continue to require medications, counselling and rehabilitation into the foreseeable future — Ms Pelkinen was awarded $81,000 of non-pecuniary damages, $22,700 for past wage loss, $60,000 for loss of earning capacity, $1063 of special damages and $3549 for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Special damages — Medical expenses — Rehabilitation costs — Hearing to assess the quantum of damages that the plaintiff, Ms Pelkinen, was entitled to as a result of personal injuries suffered from a motor vehicle accident — There was a reasonable expectation that Ms Pelkinen would continue to require medications, counselling and rehabilitation into the foreseeable future as a result of the accident — Thus, Ms Pelkinen was awarded $1063 of special damages in addition to $81,000 of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2" w:name="Case Summary_36"/>
            <w:bookmarkEnd w:id="2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Hearing to assess the quantum of damages that the plaintiff, Ms Pelkinen, was entitled to as a result of personal injuries suffered from a motor vehicle accident -- Following the accident, Ms Pelkinen was diagnosed with a seatbelt compression injury which affected her right shoulder, sternum, rib cage and lower abdomen -- She also began to suffer from motor vehicle related panic attacks as well as depression and chronic myofascial pain -- Ms Pelkinen took the position that she was entitled to non-pecuniary damages in the range of $110,000 due to the severity of the accident, the severe pain she had experienced, her depression, panic attacks and anxiety -- She also claimed $30,000 for loss of earning capacity, $20,250 for loss of housekeeping services, $21,900 for future loss of housekeeping services, $2749 for rehabilitation and $2300 for psychological therapy -- Ms Pelkinen also claimed $1410 worth of medical expenses -- The defendants took the position that there was a lack of medical evidence to support the existence and/or severity of some or all of Ms Pelkinen's injuries -- HELD: Ms Pelkinen was awarded non-pecuniary damages in the amount of $81,000, $22,700 for past wage loss and $60,000 for loss of earning capacity -- She was also awarded $5,130 for housekeeping services, special damages in the amount of $1063 and $3549 for the cost of the future care -- A substantial connection was established on a balance of probabilities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Ms Pelkinen's panic disorder -- Thus, the defendants were liable for any aggravation of the panic disorder -- However, the defendants were not liable for symptoms caused solely by Ms Pelkinen's depression, as there was no medical evidence to support a connection between the accident and her depression -- The court was satisfied that Ms Pelkinen remained partly disabled as a result of the accident and would continue to be disabled for the foreseeable future -- However, it could not be concluded that she was totally disabled from employment or that she could not improve her pain tolerance -- Yet, Ms Pelkinen suffered a loss of earning capacity causally connected to the accident and an award for loss of past and future income was warranted -- Furthermore, there was a reasonable expectation that Ms Pelkinen would continue to require medications, counselling and rehabilitation into the foreseeable future -- Accordingly, an award for future care, rehabilitation and medical costs was appropriate.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3" w:name="Counsel_41"/>
      <w:bookmarkEnd w:id="2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 Trach.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I.D. McKinnon.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4" w:name="Judgment_41"/>
      <w:bookmarkEnd w:id="264"/>
      <w:r>
        <w:pict>
          <v:line id="_x0000_s1215" style="position:absolute;z-index:2518036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5" w:name="C.J. BRUCE J."/>
            <w:bookmarkEnd w:id="265"/>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July 5, 2004, Ms. Pelkinen, a passenger in a 2002 Saturn, was struck from the rear by a tractor-trailer driven by Mr. Unrau. The accident occurred in Aldergrove when the driver of the Saturn was stopped at a red light. The impact was sufficient to damage the Saturn beyond repair and the driver was paid $10,870 in compensation. Mr. Unrau's tractor-trailer, which weighed 25,950 kilograms, sustained only minor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force of the impact broke the back of the front passenger seat and threw Ms. Pelkinen from the front passenger seat to a prone position on the rear seat of the Saturn. Although Ms. Pelkinen testified she was unconscious for one or two minutes after the collision, the hospital records appear to contradict her evidence in this regard. Ms. Pelkinen had to be helped out of the vehicle by paramedics and was taken to the Langley Memorial Hospital. She was discharged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collision Ms. Pelkinen had gone back to school with an educational loan from the provincial government. She had been out of the workforce as a full-time mother for many years and felt she needed to take some courses before re-entering the labour market. Her return to work was also necessary because she had been separated from her husband since 2000 and was living off social assistance and child support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Pelkinen enrolled in a pharmacy medical assistant program, a medical office assistant course, and a course leading to a long term care aid certificate. Before the accident Ms. Pelkinen had done some house cleaning work and had worked in a drycleaners'. Her income between 2000 and 2003 never exceeded $8,000 per year and on average was about $4,000, including social assistance payments. After the accident Ms. Pelkinen missed over 100 days of class and had to postpone completion of both the academic and the practicum portions of the three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Neither Mr. Unrau nor the corporate defendant, as the registered owner of the tractor-trailer, disputes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in dispute are:</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plaintiff suffered personal injuries as a result of the accident as opposed to other intervening causes;</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quantum of non-pecuniary damages and special damages; and</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Pelkinen is entitled to damages for loss of earning capacity (past and future) and damages for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THE PERSONAL INJURIES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Pelkinen testified that her immediate symptoms were headache, pain in the left side of the neck, light headedness, and shoulder pain. The emergency room records from Langley Memorial hospital indicate that Ms. Pelkinen's primary complaint was pain in her left shoulder radiating down from the base of her neck and across the shoulder blades. X-rays of the cervical and lumbar spine and the chest showed no fractures or soft tissue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day after the accident Ms. Pelkinen went to see her family physician, Dr. Ciavarella, complaining of right and left arm pain, posterior and anterior, pain between the shoulder blades and at the base of the head and neck, lower abdominal pain, and poor sleep secondary to pain. After a physical examination, Dr. Ciavarella diagnosed Ms. Pelkinen with a seatbelt compression injury affecting the right shoulder, sternum, rib cage and lower abdomen and myofascial sprain injuries affecting the interscapular muscle group, right and left trapesius muscles and the posterior cervical spine. She was advised to rest and apply ice to the affected areas for two days, to take Vioxx and Flexeril for pain and muscle spasms, and to apply a topical anti-inflammatory and pain lotion (Pennsaid). On a return visit two days later, Robaxacet was substituted for the Flexeril.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July 12, 2004, Dr. Ciavarella recommended physiotherapy and Ms. Pelkinen attended the Aldergrove Physiotherapy clinic until ICBC refused to reimburse the cost of the sessions. It appears from the physiotherapy records that Ms. Pelkinen had about 17 treatments between July 13 and August 31, 2004. The physiotherapist's records also indicate her complaints included severe headaches, cervical strain,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August 2004, Ms. Pelkinen saw Dr. Ciavarella on several occasions for persistent posterior head and neck pain. Because there was only some improvement with the current treatment program, Dr. Ciavarella referred Ms. Pelkinen to Dr. Chu, a specialist in Physical Medicine and Rehabilitation. The first appointment with Dr. Chu was scheduled for January 13, 2005. In the meantime Ms. Pelkinen was advised to see a Kinesiologist to establish an exercise regime; however, because transportation was a problem, Ms. Pelkinen chose to continue with the physiotherapy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Chu began seeing Ms. Pelkinen in January 2005 and continued to treat her for headaches, neck and shoulder pain up to the date of trial. Dr. Chu's diagnosis was myofascial pain syndrome in the neck and shoulder girdle consisting of wide-spread pain, which was worse on the right side, following the 2004 motor vehicle accident. Ms. Pelkinen also suffered shoulder tip pain briefly between May and August 2005. Dr. Chu found neither neurological compromise nor any significant mechanical pain in her neck and spine. He commented that during 2004 and 2005 Ms. Pelkinen started to have more mood disturbances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his reported dated April 4, 2007, Dr. Chu describes myofascial pain as a complicated chronic pain syndrome: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theorized to be a central nervous system pain disorder with peripheral manifestations of muscle soreness and tightness on movement with palpitation. It is thought that there are certain changes within the central nervous system pain pathways that produce hyper reactive and hypersensitive pain pathways which respond to any kind of painful stimulus by producing muscle stiffness and muscle pain.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usually why it is not strenuous activities that flare up the pain so much as static postures such as when she is looking down reading or when she is looking up for a prolonged period of time which causes irritation of these painful muscle groups which in turn produces even more muscle tightness and so 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Often times when one has a chronic pain syndrome other areas are affected such as mood disturbance, anxiety, and sleep disturbance. (at p.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Chu also comments that in a typical whiplash the injury consists of micro tears within the muscles and ligaments surrounding the neck; and normally the pain resolves in a few to several weeks. In about 10% of whiplash cases, however, the person develops chronic myofascial pain syndrome. Whether someone continues to suffer chronic pain after the physical injury has healed depends upon such factors as their previous experience with chronic pain, de-conditioning, mood disturbance, anxiety, the patient's perception of the sick role, interpersonal, job, and monetary stress, as well as the stress of litigation (Dr. Chu's April 4, 2007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Chu's primary treatment for the shoulder and neck pain consisted of various forms of cortisone injection in trigger points. These injections were very painful and appeared to provide only temporary relief. Dr. Chu also recommended an active rehabilitation program to increase Ms. Pelkinen's conditioning, strength, and flexibility. Conditioning exercises would increase her tolerance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July and August 2005, Ms. Pelkinen worked with a kinesiologist to establish an exercise routine and in October 2005 she reported to Dr. Chu that ICBC had agreed to fund additional exercise programs. Ms. Pelkinen also reported that she was doing stretches on her own and that the pain situation appeared to be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Pelkinen did not return to see Dr. Chu until November 2006. At this time she was still getting headaches but the neck and shoulder pain was not bad. She was exercising on her own and attempting to complete a pharmacy technician course. Her sleep was good with the anti-depressants. In January 2007, Ms. Pelkinen returned to Dr. Chu reporting a flare-up of her neck and shoulder pain and sleep disturbance during her pharmacy technician practicum.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regard to Ms. Pelkinen's ability to work and carry out normal activities, Dr. Chu says in his report dated April 4,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also recommend that she try her pharmacy technician work as much as she can tolerate. She just recently finished her practicum after classroom work for the last many months and is finding it very difficult but I think it would be medically suitable for her to continue with that kind of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Impairment is a medical diagnosis based on the medical model of disease and illness. It is defined as the alteration or loss in function anatomically, physiologically, or psychologically. ... In her case the impairments include mild mood disturbance and anxiety surrounding motor vehicles.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Disability is defined as the gap between what one can do and what one is expected to do to meet vocational and avocational goals and duties. In her case she does have a gap. She gets some help from her daughter for certain household chores that require a lot of repetitive action such as vacuuming. She is finding it difficult to do certain tasks at her work or potential work such as a lot of head down positions or looking up into the cupboards above her head. She finds it difficult to do certain aspects of the exercise program such as with weights and resistance.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terms of a prognosis for the future, Dr. Chu says in his report dated April 4,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is somewhat guarded. I expect that she will have ongoing chronic myofascial pain in the foreseeable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already been almost 3 years and things have reached a plateau with fluctuations. I don't expect that to change much but I think we can improve function despite the ongoing pain. That is where the active exercise program comes in to try and improve her strength and endurance so that she can tolerate more despite the pain. Treating the mood disturbance and anxiety will also help with her chronic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end I feel she will always have some degree of pain but at the same time she is not in any danger of causing herself any harm or re-injury with normal work activities and chores and exercises and so on. Pain and physical damage are two different things when it comes to this kind of soft tissue pain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also at no increased risk of developing accelerated degenerative changes in her neck as a result of this chronic pain syndrome or the motor vehicle accident. I don't see any need for surgical intervention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August 2007 Ms. Pelkinen returned to see Dr. Chu and they discussed her recent work as a care aid in a private hospital. Ms. Pelkinen advised him that she had been laid off after a week and was disappointed because this was a job she could perform. However, because she could not do all aspects of the job without experiencing pain and required time off for medical appointments, the employer decided against retaining her services permanently. Dr. Chu was confident that Ms. Pelkinen was physically capable of carrying out this job but felt she would have on-going pain while performing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Chu was also of the opinion that exercise would improve Ms. Pelkinen's ability to handle the pain and that stressors other than those caused by the accident would likely increase her pain symptoms. Underlying this opinion is the fact that Ms. Pelkinen has full range of motion in her neck and no neurological compromise. Ms. Pelkinen had four sessions with a kinesiologist to prepare a fitness program but has not continued with these exercises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Dr. Chu did not believe Ms. Pelkinen was malingering or faking her injuries and pain, he thought she might have a lower pain tolerance than other people and may be unconsciously influenced by how others react to her as the "sick person". In particular, the lower expectations of family and friends and the sympathy she receives may condition Ms. Pelkinen to feel more pain and have lowered expectations for her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Due to balance problems noted by Ms. Pelkinen during her practicum in 2007, she was referred to Dr. Smyth, who is a neurologist. Although Dr. Smyth found no neurological abnormalities, he felt Ms. Pelkinen's dizziness and light headedness were secondary to the MVA. He also relates Ms. Pelkinen's description of the problem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 since then [the accident] she has been troubled with chronic pain and stiffness involving her neck, radiating into her shoulders and across the base of her skull, which she describes as a pressure sensation. From the beginning she found that certain sudden changes in position, such as turning quickly, looking down or looking up, would trigger off this momentary light-headed sensation or loss of balance and then it would pass. More recently she has been training as a pharmacist and she has to reach up and look up a lot, so her symptoms have been a lot more pronounced. Her current medication includes trazodone 150 mg's daily, clonazepam 0.5 mg's daily, and Effexor 150 mg twice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no record of any complaint of dizziness to her doctors until 2007. It is also not mentioned in discovery as a symptom.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retained Dr. Boyle, an orthopaedic surgeon, to provide an independent medical report in connection with Ms. Pelkinen's soft tissue injuries. He examined Ms. Pelkinen on July 13, 2007. Dr. Boyle's report does not address the likelihood that Ms. Pelkinen suffers from chronic myofascial pain syndrome, nor does he address the psychological or psychiatric aspects of Ms. Pelkinen's injuries. Dr. Boyle candidly acknowledged that he had no expertise in the psychological areas and did not appear to be up to date in regard to chronic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Boyle found that Ms. Pelkinen had no structural or mechanical abnormalities in the neck, back and shoulders based solely upon objective signs of injury. No symptoms based upon a subjective assessment by the patient were accorded any weight despite the fact that Dr. Boyle found no basis to doubt anything Ms. Pelkinen said about her injuries and pain. Indeed, he could not say there was any evidence of malingering or exaggeration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His impression in regard to the cervical spine is that she suffered a myofascial strain which was defined as an injury to the ligaments, tendons and muscles. There was no evidence of any injury to vertebrae, disc pathology or neurological compromise as a result of the accident. Dr. Boyle was of the opinion that no late degenerative changes would be likely; nor would she require future surgeries. The medical management suggested was stretching and strengthening exercises and the use of anti-inflammatory drugs. In regard to the shoulder pain, Dr. Boyle believed this stemmed from the neck but saw no evidence of any intrinsic shoulder pathology. There was also no muscle wasting noted. No treatments were recommended for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Dr. Boyle concluded there were no employment limitations on Ms. Pelkinen due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this writer's opinion that the events of the motor vehicle accident did not hamper her ability to be a student. The lack of completion of each diploma secondary to lacking typing skills is not in any way related to the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this writer's opinion that, within four to six weeks of the motor vehicle accident, she could have resumed any employment that she had available to her, i.e. dry cleaning, noon hour supervising, cleaning houses, or working as a long term care aid. It is this writer's opinion that she could have worked as a MOA or as a pharmacy tech, having completed her courses. Failure to complete these courses is, again, related to the lack of typing skills and not associated with the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vocational limitations to be placed on this patient as a result of the events surrounding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Avocational pursuits center mainly around walking and biking, and it is this writer's opinion that, within that four to six week period post-MVA, she could have resumed these activities with no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Pelkinen testified that her headaches continue to occur two or three times per week and last approximately an hour when treated with Tylenol. These headaches were more severe and occurred daily during the first month after the accident. The light-headedness continues to occur two to three times per month. The neck and shoulder pain is also a continuing symptom of the accident and this pain is worse if she does heavy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Pelkinen believes her neck and shoulder pain limit the kind of jobs she can do. She is unable to lift heavy objects or reach up high over her head. The neck pain interferes with her comfort when sitting at a computer for long periods and when her head is bent down for reading or typing. She has stopped doing house work and does far less cooking and sewing because of the neck and shoulder pain. Ms. Pelkinen has had friends help with housework since the accident. She has had particular difficulty vacuum cleaning, washing the bathtub, and changing the bed linen. Stephen Pelkinen, who is Ms. Pelkinen's youngest son, corroborated his mother's evidence that after the accident she stopped cooking and cleaning to a substantial degree. He and his brother have had to cook their own meals or order pizza consistently since the accident. Donna Oliver and Crystal Grainger, who are friends of Ms. Pelkinen, also confirmed that they assisted with the house work at the Pelkinen home because of the plaintiff's inability to do these chores after the accident. They also corroborated her continuing symptoms involving pain in the neck and shoulders. Ms. Oliver corroborated Ms. Pelkinen's evidence that she had difficulty typing at a computer for long periods. Ms. Oliver attended the same medical office assistant course as Ms. Pelkinen.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Pelkinen was able to complete her pharmacy assistant practicum without missing a day or leaving early except for medical appointments. However, she did complain of neck pain flare ups and sleep disturbances during this practicum when she saw Dr. Chu in January 2007. Ms. Pelkinen also completed the long term care aid practicum in October 2007 and left early only once because of pain. She has now completed all three programs. The typing component of the long term care aid program was finished in 2005 although she completed the classes in June 2004. The typing component of the other courses was completed by October 2007. Ms. Pelkinen testified that she could have completed all three programs by July 2006 had she not had difficulty typing due to the pain in her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Pelkinen gained weight after the accident because of her sedentary lifestyle due to the neck and shoulder pain. She also lacked the energy to exercise regularly and has done no exercise for two years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Lastly, Ms. Pelkinen testified that she gave up about $700 worth of house cleaning jobs and $540 in work at a drycleaners' as a result of her injuries. She estimates a loss of income of $2,000 from a job looking after a man with disabilities. Ms. Pelkinen turned down this job offer because she was not physically capable of performing the work required. Ms. Pelkinen also testified that but for her injuries she would have been able to continue working as a care aid at $15.65 per hour. She denied advising Dr. Chu that she could do this job without any pain or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Panic Disorder, Anxiety Disorder and Post 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July 23, 2004, Ms. Pelkinen reported to Dr. Ciavarella that she had developed fear and anxiety associated with driving a motor vehicle. In particular, Ms. Pelkinen became anxious when other vehicles came close to her. They discussed psychotherapy, but no referral was made at this time. Although Dr. Ciavarella believed Ms. Pelkinen was suffering panic attacks and required therapy, he testified there were several reasons why Ms. Pelkinen did not begin seeing a psychologist early on. She could not afford the $100 per hour charged by a psychologist. There were no psychologists in Aldergrove and thus she would have to drive to Abbotsford or Surrey. Because she feared driving, Ms. Pelkinen would find it extremely difficult to attend the psychologist's office for the multiple visits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several occasions in February 2005, Ms. Pelkinen sought treatment from Dr. Ciavarella for panic attacks associated with driving in a vehicle. Dr. Ciavarella began to treat Ms. Pelkinen with Clonazepam on an as needed basis. When this medication did not control the panic attacks alone, Paxil CR was added to her treatment plan. For some reason Ms. Pelkinen discontinued the Paxil for a time but in April 2005 Dr. Ciavarella doubled the dosage of Paxil, restarted her on Clonazepam at night, made a referral to a program at Langley Mental Health, and recommended a psychiatric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April 29, 2005, Ms. Pelkinen returned to Dr. Ciavarella's office complaining that her fear and anxiety had increased. She also reported that her sister had recently been diagnosed with ovarian cancer. Dr. Ciavarella felt that the stress associated with the bad news about Ms. Pelkinen's sister probably aggravated the anxiety and panic disorder problems and initiated clinical depression. The doctor referred Ms. Pelkinen to Public Mental Health and asked for a psychiatric consult. He also increased her clonazepam dosage to twice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During May 2005, Ms. Pelkinen reported to Dr. Ciavarella that additional life stressors had aggravated her fear and anxiety. The reported problems included her son's anti-social conduct and the news that her grandmother had developed a serious illness. In response, Dr. Ciavarella increased her Paxil dosage and obtained an earlier psychiatric consult with Dr. Pande.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Pelkinen's first appointment with Dr. Pande was on July 7, 2005. Ms. Pelkinen reported that about two months after the accident she began to have a sensation of panic and fear around driving, getting into cars, and fear at red lights to the point where she was afraid to leave the house. She also reported insomnia with frequent awakenings. These symptoms of anxiety, along with butterflies in the stomach, a shaking feeling, and diarrhoea persisted for several months and adversely affected her day-to-day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Pande diagnosed Ms. Pelkinen with panic disorder and post traumatic stress disorder (PTSD). The PTSD stemmed from symptoms that included hyper-vigilance around motor vehicles, a sense of foreshortened future, intrusive recall of the accident, and avoidance of situations that might trigger her recollection of the accident. Dr. Pande also noted that Ms. Pelkinen had no history of psychiatric disorders, drug or alcohol addiction, or maladjusted personality. Further, it was Dr. Pande's opinion that Ms. Pelkinen's anxiety disorder was related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Pelkinen's anxiety disorder was clearly related in onset to the Motor Vehicle accident. Her anxiety was related to triggers that reminded her of the accident. This has caused some dysfunction and constriction in her life style in terms of reducing her use of roads and vehicles freely to get to her job or shopping or outings with her children. (Dr. Pande's report June 30,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Pande changed Ms. Pelkinen's medication to Venlafaxine, which is an anti-depressant and anti-panic agent, along with Trazodone for sleep and Clonazepam for day time anxiety. The Venlafaxine dose was eventually maximized to 300 mg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the first consultation, Dr. Pande saw Ms. Pelkinen every three to four weeks until April 2006 and again between June and September 2006. During these sessions she received supportive psychotherapy. While mild relapses were caused by the death of Ms. Pelkinen's sister and her son's delinquent behaviour, Dr. Pande noted a fair response to the treatment. Dr. Pande explained that Ms. Pelkinen's grief over her sister's death was mixed in with her anxiety and panic. He confirmed that while the panic attacks were triggered in motor vehicle situations, Ms. Pelkinen also had spontaneous panic attacks in her home which were triggered by a memory or a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From September to November 2006, Ms. Pelkinen attended a psychotherapy program sponsored by Langley Memorial hospital to learn about cognitive techniques of coping with panic and anxiety. As described by Dr. Pande: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consist of learning to talk oneself through an attack in a reassuring manner such that one gains capacity to maintain psychological equilibrium even while having symptoms. Also patients are taught techniques for aborting a panic attack by breathing techniques such as slow breathing and breathing into a paper bag to help gain control over the attack. (Dr. Pande's report June 30,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Pande felt that Ms. Pelkinen had fairly good control over her panic attacks after she completed the program at Langley Memorial hospital. She was able to control the mild panic attacks with breathing techniques. However, Ms. Pelkinen still was unable to drive and continued to require medication to control the more significant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Pande continues to treat Ms. Pelkinen regularly. It is his opinion that she still requires medication and psychological techniques to help her cope with the symptoms of the panic disorder and the PTSD. While the panic attacks have lessened, Ms. Pelkinen continues to be unable to drive. She leaves the house and goes to her doctor's office, which indicates that she is not totally disabled by the phobia.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Pande recommended behaviour modification therapy from a psychologist consisting of slow and gradual exposure to the situations causing her fear which would increase the patient's mastery over the situation. This therapy is most effective if it is implemented soon after the accident. ICBC refused to fund this type of therapy for Ms. Pelkinen at Dr. Pande's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Pelkinen testified that after the accident she had a complete change in mood and lifestyle. She became irritable and depressed and did not want to get out of bed. She lost her energy and could not perform daily chores. Ms. Pelkinen also had difficulty sleeping because of the pain in her shoulders and neck and because she was having panic attacks due to nightmares. She rarely goes out socially and has stopped attending church and doing volunteer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Pelkinen testified the panic attacks are triggered when she is a passenger in a vehicle, on a bus, if a large truck passes her, and if she goes past the accident site. They are also triggered at night in her home if she hears noises like a siren. Because of the panic attacks associated with driving, Ms. Pelkinen limited her travel to local, familiar areas during quiet traffic periods and stopped driving entirely in January 2006. While the minor panic attacks can now be controlled by the techniques learned at the Langley Mental Health program, the more severe ones, involving sweating, shaking, a racing heart, crying and clouded thinking, must still be controlled with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number of panic attacks experienced by Ms. Pelkinen after the accident has been inconsistently described. In discovery, Ms. Pelkinen said she had 10 panic attacks since the accident and none in the seven months prior to April 2007. In cross examination, she said there had been 24 panic attacks in the past six months, with about three to four each month. Ms. Pelkinen testified that the discovery answers were obviously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addition, Ms. Pelkinen testified that she has anxiety attacks and has suffered memory problems since the accident. The anxiety attacks appear to be connected with her depression which began in the spring of 2005, coinciding with other personal problems which included her grandmother's illness, her sister's illness due to cancer, and some problems with her son's delinquency. While Ms. Pelkinen testified she told Dr. Pande or Dr. Ciavarella about the memory lapses, she did not mention this symptom during her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Other symptoms of psychological problems Ms. Pelkinen attributes to the accident are her constant fatigue, her lack of interest in personal hygiene, her lack of desire for social contact, nervousness in crowds and dizzy spells. She has also had more difficulty dealing with stress since the accident. Ms. Pelkinen acknowledges that these symptoms may be related to her depression and that the other stressful events in her life played a role in causing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January 2008, Ms. Pelkinen was hospitalized for a week and given electro-convulsive therapy treatments for depression and anxiety. She continued with this therapy as an out-patient receiving this treatment under Dr. Pande's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Stephen Pelkinen corroborates his mother's change in personality since the accident. I found him to be a very credible witness; his evidence was forthright and heartfelt. He testified that since the accident his mother has complained of neck pain and lower back pain; she does not cook or drive and sleeps all day. She is depressed, upset, and irritable. He complained that Ms. Pelkinen did not clean the house any more and stopped taking the family on outings. Vacuum cleaning, as well as reaching up and bending down, is particularly difficult. Her mood went from fun and outgoing to low energy, crying a lot, not wanting to go out with friends, and generally depressed. She is described as a tense passenger in a vehicle and, when she has a panic attack, Ms. Pelkinen has difficulty breathing. Because she will not go to the school or take her sons out to places, their relationship has suffered greatly.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Oliver testified about the changes she saw in Ms. Pelkinen after the accident. They were neighbours and enrolled together in the medical office assistant program. Before July 2004, she describes Ms. Pelkinen as a fun, always joking, personality; she was outgoing and extroverted. After the accident Ms. Pelkinen became withdrawn and introverted. She does not socialize and is only rarely convinced to go out with friends for special occasions. When Ms. Pelkinen is a passenger in Ms. Oliver's vehicle, she exhibits signs of panic attacks; such attacks have also occurred on buses. She is very quiet and sits the rear seat so it is more difficult to see other vehicles coming toward her. Ms. Oliver has also seen Ms. Pelkinen have anxiety attacks when shopping in large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Grainger also corroborated the changes in Ms. Pelkinen's personality since the accident. They have known each other for about 16 years. Ms. Grainger described Ms. Pelkinen as going from a fun, outgoing person to a paranoid, tired person who always appears to be in pain, walks slowly, cries much of the time, and has bad headaches. Ms. Pelkinen stopped doing household chores; she does not cook and never takes her children out. Even up to the spring of 2007, Ms. Grainger continued to help Ms. Pelkinen with housework. She also confirmed Ms. Pelkinen's panic attacks associated with being in a vehicle. While Ms. Grainger acknowledged there were other stresses in Ms. Pelkinen's life, she was of the view that the injuries caused by the accident were the primary cause of her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An opinion letter from Dr. Arojojoye, a psychiatrist, was entered into evidence by the defendants. Dr. Arojojoye did not examine Ms. Pelkinen; he reviewed her medical records and cautioned that his opinions were purely academic in nature and would only serve as a guide. Based on the treatment Ms. Pelkinen received from Dr. Pande, Dr. Arojojoye believed a reasonably good therapeutic response could be expected within six to 12 months, subject to issues such as personality, presence of chronic pain, ongoing negative life events, and secondary gain issues which could affect her recovery. Dr. Arojojoye was also of the opinion that the patient's underlying condition could be worsened by a severe trauma such as the death of a close relative: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loss of a close relative will potentially worsen the patient's underlying condition in addition to triggering an acute grief reaction, depressive type which is separate from her diagnosis of post traumatic stress disorder and panic disorder. By this I mean the patient then develops an acute bereavement reaction which is a depressive syndrome in addition to her previous diagnosis of panic disorder and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Lastly, Dr. Arojojoye indicated that a return to work after a long absence is difficult for an older woman for a number of reasons unconnected with the motor vehicle accident. These factors include on-going physical and psychological problems, low self-esteem, poor coping skills, and a protracted period of unemployment.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Pelkinen argues the authorities support an award for non-pecuniary damages in the range of $110,000. In support of this amount, she emphasizes the severity of the accident, the severe pain in her neck and shoulders over a four year period, the depression, panic attacks, post-traumatic stress disorder, and anxiety. Ms. Pelkinen also refers to the guarded prognosis for the future in the medical reports and maintains the evidence establishes that her symptoms will continue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Pelkinen also argues that the other stressful events in her life only aggravated the emotional problems caused by the accident. They are not causal factors on their own; she suffered no psychological or psychiatric illnesses before the accident. She submits that where the defendant materially contributes to the plaintiff's condition more than de minimus, the defendant is 100% responsible for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support of her position on general damages and causation, Ms. Pelkinen relies upon </w:t>
      </w:r>
      <w:r>
        <w:rPr>
          <w:rFonts w:ascii="arial" w:eastAsia="arial" w:hAnsi="arial" w:cs="arial"/>
          <w:b/>
          <w:i/>
          <w:color w:val="000000"/>
          <w:sz w:val="20"/>
          <w:lang w:val="en-US" w:eastAsia="en-US" w:bidi="ar-SA"/>
        </w:rPr>
        <w:t>Jackson v. Lai</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[2007] B.C.J. No. 1535</w:t>
        </w:r>
      </w:hyperlink>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MacLean v. Budget-Rent-A-Car of Edmonton Ltd.</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[2006] B.C.J. No. 3032</w:t>
        </w:r>
      </w:hyperlink>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2006 BCSC 1344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Whyte v. Morin</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[2007] B.C.J. No. 1954</w:t>
        </w:r>
      </w:hyperlink>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2007 BCSC 1329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Cam v. Hood</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[2006] B.C.J. No. 2766</w:t>
        </w:r>
      </w:hyperlink>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2006 BCSC 1561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Higgerty v. Hazell</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[2000] B.C.J. No. 1463</w:t>
        </w:r>
      </w:hyperlink>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2000 BCSC 1091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Matkin v. Gaurian</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[2003] B.C.J. No. 1133</w:t>
        </w:r>
      </w:hyperlink>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2003 BCSC 763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71 B.C.L.R. (4th) 234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Stone v. Ellerman</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[2007] B.C.J. No. 1464</w:t>
        </w:r>
      </w:hyperlink>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2007 BCSC 969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Yoshikawa v. Yu</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aff'd </w:t>
      </w:r>
      <w:hyperlink r:id="rId818" w:history="1">
        <w:r>
          <w:rPr>
            <w:rFonts w:ascii="arial" w:eastAsia="arial" w:hAnsi="arial" w:cs="arial"/>
            <w:i/>
            <w:color w:val="0077CC"/>
            <w:sz w:val="20"/>
            <w:u w:val="single"/>
            <w:shd w:val="clear" w:color="auto" w:fill="FFFFFF"/>
            <w:lang w:val="en-US" w:eastAsia="en-US" w:bidi="ar-SA"/>
          </w:rPr>
          <w:t>[1994] B.C.J. No. 748</w:t>
        </w:r>
      </w:hyperlink>
      <w:r>
        <w:rPr>
          <w:rFonts w:ascii="arial" w:eastAsia="arial" w:hAnsi="arial" w:cs="arial"/>
          <w:color w:val="000000"/>
          <w:sz w:val="20"/>
          <w:lang w:val="en-US" w:eastAsia="en-US" w:bidi="ar-SA"/>
        </w:rPr>
        <w:t xml:space="preserve"> (S.C.) (QL); </w:t>
      </w:r>
      <w:r>
        <w:rPr>
          <w:rFonts w:ascii="arial" w:eastAsia="arial" w:hAnsi="arial" w:cs="arial"/>
          <w:b/>
          <w:i/>
          <w:color w:val="000000"/>
          <w:sz w:val="20"/>
          <w:lang w:val="en-US" w:eastAsia="en-US" w:bidi="ar-SA"/>
        </w:rPr>
        <w:t>Schellak v. Barr</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[2001] B.C.J. No. 916</w:t>
        </w:r>
      </w:hyperlink>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2001 BCSC 1323</w:t>
        </w:r>
      </w:hyperlink>
      <w:r>
        <w:rPr>
          <w:rFonts w:ascii="arial" w:eastAsia="arial" w:hAnsi="arial" w:cs="arial"/>
          <w:color w:val="000000"/>
          <w:sz w:val="20"/>
          <w:lang w:val="en-US" w:eastAsia="en-US" w:bidi="ar-SA"/>
        </w:rPr>
        <w:t xml:space="preserve">, rev'd </w:t>
      </w:r>
      <w:hyperlink r:id="rId821" w:history="1">
        <w:r>
          <w:rPr>
            <w:rFonts w:ascii="arial" w:eastAsia="arial" w:hAnsi="arial" w:cs="arial"/>
            <w:i/>
            <w:color w:val="0077CC"/>
            <w:sz w:val="20"/>
            <w:u w:val="single"/>
            <w:shd w:val="clear" w:color="auto" w:fill="FFFFFF"/>
            <w:lang w:val="en-US" w:eastAsia="en-US" w:bidi="ar-SA"/>
          </w:rPr>
          <w:t>[2003] B.C.J. No. 5</w:t>
        </w:r>
      </w:hyperlink>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2003 BCCA 5</w:t>
        </w:r>
      </w:hyperlink>
      <w:r>
        <w:rPr>
          <w:rFonts w:ascii="arial" w:eastAsia="arial" w:hAnsi="arial" w:cs="arial"/>
          <w:color w:val="000000"/>
          <w:sz w:val="20"/>
          <w:lang w:val="en-US" w:eastAsia="en-US" w:bidi="ar-SA"/>
        </w:rPr>
        <w:t xml:space="preserve">, leave to appeal to S.C.C. refused, </w:t>
      </w:r>
      <w:hyperlink r:id="rId822" w:history="1">
        <w:r>
          <w:rPr>
            <w:rFonts w:ascii="arial" w:eastAsia="arial" w:hAnsi="arial" w:cs="arial"/>
            <w:i/>
            <w:color w:val="0077CC"/>
            <w:sz w:val="20"/>
            <w:u w:val="single"/>
            <w:shd w:val="clear" w:color="auto" w:fill="FFFFFF"/>
            <w:lang w:val="en-US" w:eastAsia="en-US" w:bidi="ar-SA"/>
          </w:rPr>
          <w:t>[2003] S.C.C.A. No. 91</w:t>
        </w:r>
      </w:hyperlink>
      <w:r>
        <w:rPr>
          <w:rFonts w:ascii="arial" w:eastAsia="arial" w:hAnsi="arial" w:cs="arial"/>
          <w:color w:val="000000"/>
          <w:sz w:val="20"/>
          <w:lang w:val="en-US" w:eastAsia="en-US" w:bidi="ar-SA"/>
        </w:rPr>
        <w:t xml:space="preserve">, 29638 (September 11, 2003);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Briglio v. Faulkner</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1999 BCCA 361</w:t>
        </w:r>
      </w:hyperlink>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69 B.C.L.R. (3d) 122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Ms. Pelkinen claims a loss of $3,000 in past wages and $30,000 for loss of earning capacity up to the date of trial. The loss of earning capacity claim is based upon the significant delay in completing her courses caused by the injuries suffered in the accident as well as her inability to carry out all of the functions of a care aid worker, a job she tried unsuccessfully for a week in 2007. Ms. Pelkinen also claims a loss of future earning capacity based upon her inability to do labour-intensive work, her continuing inability to drive and take buses, and her poor recovery from the myofascial pain syndrome. She argues an award of $120,000 is appropriate based upon the medical evidence that supports a further period of disability and upon an estimated earning potential, absent the injuries, of $25,000 to $35,000 per year. The authorities relied upon are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Nagami v. Larsen</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[1993] B.C.J. No. 1380</w:t>
        </w:r>
      </w:hyperlink>
      <w:r>
        <w:rPr>
          <w:rFonts w:ascii="arial" w:eastAsia="arial" w:hAnsi="arial" w:cs="arial"/>
          <w:color w:val="000000"/>
          <w:sz w:val="20"/>
          <w:lang w:val="en-US" w:eastAsia="en-US" w:bidi="ar-SA"/>
        </w:rPr>
        <w:t xml:space="preserve"> (S.C.) (QL); </w:t>
      </w:r>
      <w:r>
        <w:rPr>
          <w:rFonts w:ascii="arial" w:eastAsia="arial" w:hAnsi="arial" w:cs="arial"/>
          <w:b/>
          <w:i/>
          <w:color w:val="000000"/>
          <w:sz w:val="20"/>
          <w:lang w:val="en-US" w:eastAsia="en-US" w:bidi="ar-SA"/>
        </w:rPr>
        <w:t>Poustie v. Snell</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[1996] B.C.J. No. 3175</w:t>
        </w:r>
      </w:hyperlink>
      <w:r>
        <w:rPr>
          <w:rFonts w:ascii="arial" w:eastAsia="arial" w:hAnsi="arial" w:cs="arial"/>
          <w:color w:val="000000"/>
          <w:sz w:val="20"/>
          <w:lang w:val="en-US" w:eastAsia="en-US" w:bidi="ar-SA"/>
        </w:rPr>
        <w:t xml:space="preserve"> (C.A.) (QL); </w:t>
      </w:r>
      <w:r>
        <w:rPr>
          <w:rFonts w:ascii="arial" w:eastAsia="arial" w:hAnsi="arial" w:cs="arial"/>
          <w:b/>
          <w:i/>
          <w:color w:val="000000"/>
          <w:sz w:val="20"/>
          <w:lang w:val="en-US" w:eastAsia="en-US" w:bidi="ar-SA"/>
        </w:rPr>
        <w:t>Kahle v. Ritter</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[2002] B.C.J. No. 285</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2002 BCSC 199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Delgado v. Parra</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[2002] B.C.J. No. 2167</w:t>
        </w:r>
      </w:hyperlink>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2002 BCSC 1345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Spencer v. Rozon</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[2000] B.C.J. No. 893</w:t>
        </w:r>
      </w:hyperlink>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2000 BCSC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Ms. Pelkinen also claims an award for past loss of housekeeping services based upon one hour per day at $15.00 per hour for 3.7 years. Because of her inability to do most of her housework, cooking, gardening, and sewing, Ms. Pelkinen argues an award of $20,250.00 is appropriate. She also claims for future loss of housekeeping services in the amount of $21,900 which is based upon an additional four years at one hour per day. The authorities relied upon are </w:t>
      </w:r>
      <w:r>
        <w:rPr>
          <w:rFonts w:ascii="arial" w:eastAsia="arial" w:hAnsi="arial" w:cs="arial"/>
          <w:b/>
          <w:i/>
          <w:color w:val="000000"/>
          <w:sz w:val="20"/>
          <w:lang w:val="en-US" w:eastAsia="en-US" w:bidi="ar-SA"/>
        </w:rPr>
        <w:t>Deo v. Deo</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[2005] B.C.J. No. 2789</w:t>
        </w:r>
      </w:hyperlink>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2005 BCSC 1788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Chamberlain v. Giles</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[2008] B.C.J. No. 228</w:t>
        </w:r>
      </w:hyperlink>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[1997] B.C.J. No. 1693</w:t>
        </w:r>
      </w:hyperlink>
      <w:r>
        <w:rPr>
          <w:rFonts w:ascii="arial" w:eastAsia="arial" w:hAnsi="arial" w:cs="arial"/>
          <w:color w:val="000000"/>
          <w:sz w:val="20"/>
          <w:lang w:val="en-US" w:eastAsia="en-US" w:bidi="ar-SA"/>
        </w:rPr>
        <w:t xml:space="preserve">, aff'd </w:t>
      </w:r>
      <w:hyperlink r:id="rId831" w:history="1">
        <w:r>
          <w:rPr>
            <w:rFonts w:ascii="arial" w:eastAsia="arial" w:hAnsi="arial" w:cs="arial"/>
            <w:i/>
            <w:color w:val="0077CC"/>
            <w:sz w:val="20"/>
            <w:u w:val="single"/>
            <w:shd w:val="clear" w:color="auto" w:fill="FFFFFF"/>
            <w:lang w:val="en-US" w:eastAsia="en-US" w:bidi="ar-SA"/>
          </w:rPr>
          <w:t>[2000] B.C.J. No. 507</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regard to future care, Ms. Pelkinen argues an award of $2,749 for the cost of an active rehabilitation program for four years is warranted given Dr. Chu's recommendations. Further, she maintains the net cost of medications at $800 per year for an additional four years is also warranted. Finally, based upon Dr. Pande's recommendation, Ms. Pelkinen claims $2,300 for psychological therapy for her panic disorder. This amounts to 20 sessions at $100 to $130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regard to special damages, Ms. Pelkinen claims for the cost of medications, physiotherapy fees, pool fees, and a mouth guard for her TMJ pain the amount of $1,410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argue Ms. Pelkinen's claims must be assessed in light of the unreliability of her evidence in general and the lack of medical evidence to support both the severity of her complaints and the existence of some or all of her injuries. In regard to her unreliability as a witness, the defendants point to Ms. Pelkinen's failure to identify memory problems, balance, dizziness and lightheadedness as complaints during discovery; and the fact that she did not raise these problems with her physicians or raised them long after the accident in 2004. The defendants also refer to the fact that Ms. Pelkinen overstated her past income, exaggerated her continuing headache problems, and inconsistently reported the number and severity of her panic attacks. Lastly, the defendants maintain Ms. Pelkinen has exaggerated the disability caused by her injuries in terms of the jobs she is able to do, her capacity to carry out household chores, and function normally. None of her lack of capacity is supported by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regard to causation, the defendants argue there is no medical evidence to support a causal connection between the accident and Ms. Pelkinen's TMJ complaints and this problem was not raised with her family doctor until August 2005. In addition, the defendants argue that Ms. Pelkinen's depression since the spring of 2005 was caused by the other stresses in her life and is not related to the motor vehicle accident. The onset of depression is coincident with the news that her sister had cancer, her grandmother was gravely ill, and her son was having serious behaviour problems. The defendants also maintain the fact Ms. Pelkinen was injured while riding in a HandyDART bus in August 2007 has exacerbated her symptoms. In support of their position, the defendants rely upon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also maintain Ms. Pelkinen has failed to mitigate by neglecting to follow through with her exercise program and by the delay in seeking therapy from a psychologist for the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regard to her ability to work, the defendants argue the accident did not delay her completion of the three courses she was registered in at the time, nor did the accident injuries preclude her from working in any of these jobs. She completed the pharmacy assistant practicum in 2006 and the care aide practicum in 2007 without leaving early or complaining of pain to her employer. She never looked for employment between September 2003 and July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argue the medical evidence supports their position that Ms. Pelkinen had only a mild to moderate soft tissue injury stemming from the accident that has not left her disabled from work in any way. Dr. Pande says that there were other stressors contributing to her depression and that she has only a mild phobia with good coping skills. Dr. Chu believed that with more exercise and after the end of the litigation Ms. Pelkinen's condition would improve; that she was medically capable of doing the pharmacy technician job; that her pre-accident carpal tunnel syndrome in the left wrist may be symptomatic in the future; that she could cook and sew; and that her symptoms were entirely subjective. Dr. Boyle saw no objective signs of injury, including no loss of muscle mass; he also believed the injuries did not interfere with her courses and did not preclude jobs in these areas. Dr. Arojojoye's report indicates her panic attack symptoms should have been substantially resolved in six to 12 months; that the loss of her sister and her son's difficulties would worsen her underlying condition; and that factors other than the injuries are delaying her re-entry into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light of the medical evidence underlying only a portion of Ms. Pelkinen's complaints, the defendants argue a non-pecuniary damage award in the range of $30,000 to $35,000 is appropriate. They rely upon </w:t>
      </w:r>
      <w:r>
        <w:rPr>
          <w:rFonts w:ascii="arial" w:eastAsia="arial" w:hAnsi="arial" w:cs="arial"/>
          <w:b/>
          <w:i/>
          <w:color w:val="000000"/>
          <w:sz w:val="20"/>
          <w:lang w:val="en-US" w:eastAsia="en-US" w:bidi="ar-SA"/>
        </w:rPr>
        <w:t>Krause v. Gill</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[2006] B.C.J. No. 2203</w:t>
        </w:r>
      </w:hyperlink>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2006 BCSC 1459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Johnston v. Day</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[2002] B.C.J. No. 920</w:t>
        </w:r>
      </w:hyperlink>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2002 BCSC 480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defendants argue there is no evidence in support of a past wage loss claim because Ms. Pelkinen was not looking for work between September 2003 and July 2006 and after this time the medical evidence does not support any claim that she was disabled from working. The defendants also argue that Dr. Boyle's opinion supports a conclusion that there is no future loss of earning capacity. The defendants argue the authorities only support an award for future loss of capacity when the plaintiff is less capable overall from earning income from all types of employment or less able to take advantage of all potential jobs: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Lastly, in regard to special damages, the defendants agree the physiotherapy fees and the swimming pool fees are reasonable. The medication costs may, in part, be related to her injuries and the panic disorder, but much of it must be assessed as related to other causes underlying her depression. The defendants also argue the medication would not have been necessary had Ms. Pelkinen continued with her exercise program as recommended by her doctors. The defendants accept responsibility for $800 in special damages. Housekeeping expenses are unreasonable, argue the defendants, because the medical evidence does not support an inability to carry out this type of work. The defendants agree to four to six weeks of housekeeping, in line with Dr. Boyle's opinion that she would have been disabled for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After reviewing the evidence and considering the submissions of the parties, I am satisfied that this is not a case where there are serious doubts about the credibility of Ms. Pelkinen's testimony concerning her injuries and the impact of the accident on her life. There are clearly some inconsistencies in Ms. Pelkinen's evidence, particularly in regard to the number of panic attacks she has experienced over the almost four years since the accident. Nevertheless, her evidence is substantially corroborated by the lay witnesses and the medical experts who have provided opinion evidence in respect of both her physical injuries and her psychological and psychiatric illnesses. While Dr. Boyle's opinion must be given weight in terms of his opinion that there was no ongoing structural or mechanical injury, he also concluded Ms. Pelkinen experienced a myofascial strain of the neck and could not say that her pain was now simply malingering or false. Moreover, unlike Dr. Chu, Dr. Boyle did not appear to be an expert in chronic myofascial pain syndrome and clearly deferred to Dr. Pande in terms of any psychiatric factors that might be influencing Ms. Pelkinen's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Although there appears to be a difference between what the medical experts say Ms. Pelkinen can do physically, and what she believes she can accomplish, I find this gap is not one of credibility. There are other psychological factors at play that have influenced how Ms. Pelkinen's views her capacity to work, to do household chores, to relate to family and friends, and to carry out every day activities. The question is whether these psychological factors are causally connected to the motor vehicle accident such that the defendants are responsible at law. The defendants do not dispute a causal connection between the vehicle-related panic attacks and the accident. Their argument is that intervening events have resulted in a significant depressive illness that is unrelated to the accident and not simply an exacerbation of the panic attack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Causation in actions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revisited by the Supreme Court of Canada in </w:t>
      </w:r>
      <w:r>
        <w:rPr>
          <w:rFonts w:ascii="arial" w:eastAsia="arial" w:hAnsi="arial" w:cs="arial"/>
          <w:b/>
          <w:i/>
          <w:color w:val="000000"/>
          <w:sz w:val="20"/>
          <w:lang w:val="en-US" w:eastAsia="en-US" w:bidi="ar-SA"/>
        </w:rPr>
        <w:t>Resurfice Corp.</w:t>
      </w:r>
      <w:r>
        <w:rPr>
          <w:rFonts w:ascii="arial" w:eastAsia="arial" w:hAnsi="arial" w:cs="arial"/>
          <w:color w:val="000000"/>
          <w:sz w:val="20"/>
          <w:lang w:val="en-US" w:eastAsia="en-US" w:bidi="ar-SA"/>
        </w:rPr>
        <w:t xml:space="preserve"> where the issue was whether it was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an accident with an ice-resurfacing machine and the subsequent injuries to the plaintiff as its operator. The principles of causation reiterated by the court are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basic test for determining causation remains the "but for" test. This applies to multiple injuries. The plaintiff bears the onus of showing that "but for" the negligent act or omission of each defendant, the injury would not have occurred.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"but for" test recognizes that compensation for negligent conduct should only be made "where a substantial connection between the injury and the defendant's conduct" is present. A defendant is not liable for injuries that may be due to other factors and not the fault of anyone.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special circumstances the law recognizes exceptions to the basic "but for" test and applies a "material contribution" test where (1) it is impossible to prove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injury using the "but for" test because of factors outside the plaintiff's control, i.e. beyond the limits of current scientific knowledge; and (2) it must be clear that the plaintiff's injury falls within the ambit of the risk created by the defendant's breach of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regard to the application of the "but for" test, the Supreme Court of Canada said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at paras. 16 and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supra, </w:t>
      </w:r>
      <w:hyperlink r:id="rId834"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my view, this is not one of those cases where the "but for" test is unworkable and must be replaced by the "material contribution" test. This is merely a situation where the court must determine whether all or any portion of the plaintiff's symptoms are substantially connected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do not challenge the causal connection between the panic attacks suffered by Ms. Pelkinen in and about driving in vehicles and the motor vehicle accident in July 2004. The causal connection is firmly established by Dr. Pande's opinion that the accident caused Ms. Pelkinen to develop a panic disorder, as a form of anxiety disorder, and post traumatic stress disorder. While the symptoms were primarily related to travelling in vehicles, whether as a passenger or a driver, Dr. Pande's report also indicates Ms. Pelkinen was so traumatized by the accident experience that she was afraid to leave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Pelkinen was treated by Dr. Pande with supportive psychotherapy and she completed a program at Langley Mental Health that provided her with techniques to cope with the panic attacks. Despite this therapy, Ms. Pelkinen continues to require medication to control her symptoms, remains fearful while travelling as a passenger in buses and in private motor vehicles, and cannot drive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argue Ms. Pelkinen continues to suffer from the panic attacks because superimposed upon this disorder is a depressive illness triggered by the death of her sister, her son's delinquent behaviour, and her grandmother's illness. They also argue the depression is a separate illness that presents with severe symptoms which are quite distinct from the panic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there is evidence, to support Ms. Pelkinen's argument that these life stressors would not have had such a dramatic impact on her had she not been involved in the accident. First, Ms. Pelkinen has no history of psychiatric disorders; she was an outgoing, happy person before the collision. Dr. Pande noted that Ms. Pelkinen has no drug or alcohol addictions and no maladjusted personality or personality disorders in her history or presentation. Thus there is no evidence Ms. Pelkinen was pre-disposed to depression or any other psychological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Second, it was Dr. Pande's opinion that Ms. Pelkinen's grief over her sister's death and the problems created by the other stresses in her life were wrapped up with the panic and anxiety disorders. While they may have caused relapses in terms of her recovery, they did not cause the panic attacks and the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Finally, Ms. Pelkinen reported she was having fear and anxiety in connection with driving shortly after the accident in 2004. The additional life stresses did not occur until the spring of 2005. While the latter date may coincide with when Ms. Pelkinen began to see Dr. Pande, her family doctor started to treat the problem with different types of anti-depressants and anti-anxiety drugs as early as February 2005. Thus the timing of her complaints and the initiation of treatment pre-dates the existence of the other life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Based upon this evidence, I find that Ms. Pelkinen has established on the balance of probabilities a substantial connection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panic disorder she continues to suffer from. While the symptoms are primarily related to travelling in vehicles, it is apparent that the anxiety and panic attacks sometimes affect Ms. Pelkinen's ability to carry on other activities such as shopping in crowds and even going out with friends. Dr. Pande's evidence supports a conclusion that Ms. Pelkinen has panic attacks inside her house that are triggered by a memory or a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There is insufficient evidence, however, to establish that the panic attacks and post-traumatic stress disorder have caused her almost complete withdrawal from all activities due to exhaustion and lack of motivation. There is simply no medical evidence to support a connection between these severe symptoms of depression and the motor vehicle accident. Indeed, Dr. Ciavarella's report dated May 20, 2007 appears to indicate that the news of her sister's illness aggravated Ms. Pelkinen's problems with anxiety and panic disorder,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"initiated a problem with depression" (at p. 4). In my view, the defendants remain liable for any aggravation of the panic disorder caused by other, unrelated factors; however, they are not responsible for the symptoms caused solely by Ms. Pelkinen's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This is not to say that a phobia that precludes a person from driving and makes being a passenger in a vehicle a traumatic experience is not severely disabling. For almost four years Ms. Pelkinen has been reminded of this terrifying accident every time she steps into a bus or a car; her restricted ability to travel has an impact on where she can shop, work, and take her children on outings. She is largely dependent upon family and friends for transportation because even travel on public transit beyond familiar areas is traumatic for Ms. Pelkinen. To control the symptoms Ms. Pelkinen has been required to take high doses of medication that obviously affect her mood and personality. She can now control the mild panic attacks and they are less frequent; however, they are still an ever present part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argue Ms. Pelkinen has failed to properly mitigate by not seeking treatment from a psychologist early on and by waiting until 2006 to take the Langley Mental Health program. Dr. Ciavarella recommended a psychologist to Ms. Pelkinen on July 23, 2004; however, Ms. Pelkinen did not follow up on this recommendation. In addition, she did not attend the Langley Mental Health program until the summer of 2006 even though it was recommended in April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Although a failure to take advantage of treatment options, particularly when they are most effective shortly after the symptoms surface, can lead to a conclusion that the patient has failed to mitigate, all of the relevant circumstances must be considered. In this case, Ms. Pelkinen could not afford the cost of a psychologist and there is no evidence ICBC had agreed to compensate her for the multiple visits required. Indeed, Dr. Pande requested authorization for this treatment and received no response. In addition, there were no psychologists in Aldergrove where Ms. Pelkinen resides. Thus she would have had to drive to Abbotsford or Surrey. Obviously, driving to these places was out of the question due to her phobia. The Langley Mental Health program was publicly funded thus cost was not an issue. However, shortly after this program was suggested by Dr. Ciavarella, Ms. Pelkinen began seeing Dr. Pande and the psychotherapy used in his treatment sessions was quite successful, apart from some relapses due to her sister's death. Further, the Langley Mental Heath program could not provide a "cure" for her panic attacks. The program taught Ms. Pelkinen ways to control mild attacks with breathing techniques, but she still required medication and therapy from Dr. Pande on an on-going basis. Thus there is no evidence that the delay in completing this program has worsened Ms. Pelkinen's psychological illness or delayed her full recovery. Accordingly, I find there has been no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Addressing the physical injuries suffered by Ms. Pelkinen, the defendants do not take issue with the causal connection between the soft tissue injuries to her neck and the accident. They argue, however, that there is no evidence that a shoulder injury, TMJ pain, right arm numbness, memory loss, and dizziness were caused by the accident. The defendants also dispute the severity of any cervical spine injury and its impact on Ms. Pelkinen's ability to work and carry on daily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my view, the preponderance of medical evidence supports a conclusion that Ms. Pelkinen suffered a soft injury to her right shoulder, sternum, rib cage and lower abdomen, as well as a myofascial sprain affecting the neck, shoulders, and posterior cervical spine due to the accident. These injuries are evident in Dr. Ciavarella's reports and his subsequent referral to Dr. Chu, an expert in physical and rehabilitation medicine. Although the soft tissue injuries affecting her sternum and right shoulder cleared up after a few months, she was left with chronic myofascial pain in her shoulders and neck. The pain from this chronic condition was so severe that Ms. Pelkinen underwent repeated cortisone and anaesthetic block injections which were extremely painful and provided only temporary relief. Her symptoms included severe, reoccurring headaches, pain, sleep disturbance due to the pain and anxiety, and restricted movements. Even though only 10% of traumatic whip lash victims develop chronic myofascial pain syndrome, there is no evidence that Ms. Pelkinen is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my view, the psychological impact of the accident on Ms. Pelkinen's health was a contributing factor in the progression of her acute soft tissue injury to one of chronic myofascial pain. This conclusion is supported by Dr. Chu's evidence that mood disturbances, anxiety, and sleep disturbances play a significant role in the development of a chronic pain syndrome regardless of whether the underlying physical injury is still present. While there were other unrelated factors, such as the stressors in Ms. Pelkinen's life post-accident, I find there is a substantial connection between the psychological impact of the accident and the chronic pain suffered by Ms. Pelkinen.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am also satisfied, based upon Dr. Chu's evidence, that Ms. Pelkinen remains partly disabled by the chronic pain syndrome and will be so disabled for the foreseeable future. She requires assistance with household chores that involve repetitive movements and has difficulty doing work that requires her head to be down for sustained periods or involves reaching and looking above her head. Ms. Pelkinen also has difficulty doing exercises that require weight lifting and resistance. Moreover, these disabilities are adversely affected by the psychological problems caused by the accident (Dr. Chu's report dated April 4, 2007 at p.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does not support a conclusion that Ms. Pelkinen is totally disabled from employment or that she is unable to improve her pain tolerance. Dr. Chu was of the opinion that an exercise program would be very beneficial to Ms. Pelkinen in terms of improving her pain tolerance and that she was medically able to carry out the functions of a pharmacy technician or some similar type of work. Further, the evidence does not support a relationship between the TMJ pain first reported about a year after the accident and the dizzy spells and balance problems that did not surface until two or three years after the collision. On the other hand, there is no medical evidence to support the defendants' submission that the carpel tunnel syndrome experienced by Ms. Pelkinen in her wrist in April 2003 or the minor collision in August 2007 had any impact on the severity of her physical or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also argue Ms. Pelkinen has failed to mitigate her loss in regard to the physical injuries because she has not followed through with a regular exercise program and, in particular, the exercise routine developed by a kinesiologist. I agree the medical evidence supports a conclusion that Ms. Pelkinen would have achieved a better recovery from her physical injuries had she regularly engaged in an exercise program. Dr. Chu was of the opinion that Ms. Pelkinen would have improved her pain tolerance with strengthening and endurance exercises. At the same time, however, Ms. Pelkinen's debilitating psychological disorders overlay the physical injuries and undoubtedly had the effect of reducing her motivation to exercise. Thus I find only a small reduction of 10% in the damage award is warranted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purpose of an award of non-pecuniary damages is to compensate Ms. Pelkinen for pain, suffering, loss of enjoyment of life, and loss of amenities. The award should provide compensation that is fair and reasonable to both parties, fairness being measured against awards in comparable cases: </w:t>
      </w:r>
      <w:r>
        <w:rPr>
          <w:rFonts w:ascii="arial" w:eastAsia="arial" w:hAnsi="arial" w:cs="arial"/>
          <w:b/>
          <w:i/>
          <w:color w:val="000000"/>
          <w:sz w:val="20"/>
          <w:lang w:val="en-US" w:eastAsia="en-US" w:bidi="ar-SA"/>
        </w:rPr>
        <w:t>Jackson v. Lai</w:t>
      </w:r>
      <w:r>
        <w:rPr>
          <w:rFonts w:ascii="arial" w:eastAsia="arial" w:hAnsi="arial" w:cs="arial"/>
          <w:color w:val="000000"/>
          <w:sz w:val="20"/>
          <w:lang w:val="en-US" w:eastAsia="en-US" w:bidi="ar-SA"/>
        </w:rPr>
        <w:t xml:space="preserve"> at para.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Applying these factors to the case at hand, I am satisfied the pain and suffering Ms. Pelkinen has experienced, both in regard to her physical and psychological injuries, the extent to which these injuries have affected her ability to enjoy life in the way she did previously, the limitations the injuries have placed on the nature of the work she can do both inside and outside her home, and the probability that she will continue to be symptomatic into the future, justify an award of $90,000 in general damages, less 10% for failure to mitigate, for a total of $81,000.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Turning to Ms. Pelkinen's claim for loss of income, past and future, I find an award under both headings is warranted. At the time of the accident Ms. Pelkinen was a student at the Langley Academy of Learning. Apart from some casual part time jobs, she had been out of the workforce for many years while raising her children and a return to work became necessary due to the separation from her husband. She received a $2,000 scholarship from the provincial government and a student loan to cover her expenses for the three courses she had chosen to take between September 2003 and July 2006. Although Ms. Pelkinen eventually completed all three courses, including the typing requirements, there was a delay from the expected completion date of July 2006 until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Pelkinen argues the delay in completing these courses was due to the accident. She testified that after the accident she missed several classes because of her injuries and she was no longer able to sit at a computer desk for long periods or hold her head in a downward position to type for any extended period of time. As a consequence, it took Ms. Pelkinen much longer than originally expected to achieve the typing levels required for the courses. Ms. Oliver, who was in Ms. Pelkinen's medical office assistant class, confirmed that typing became very difficult for her after the accident. She testified that Ms. Pelkinen had to raise the computer monitor with books and lower her seat to make it more comfortable to work because she could not keep her head in a lowered position. Dr. Boyle's report indicates Ms. Pelkinen's injuries would not have made typing difficult, and thus her inability to pass this part of the courses must be due to her own deficiency. I find this opinion is somewhat speculative because Dr. Boyle examined Ms. Pelkinen once on July 13, 2007, some three years after the accident. There is also no evidence that Ms. Pelkinen was having difficulty typing before the accident. Moreover, Dr. Chu confirms that Ms. Pelkinen has difficulty maintaining her head in a stationary downward position due to the pain she experiences. Consequently, I accept Ms. Pelkinen's submission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Addressing past wage loss, Ms. Pelkinen testified that while she did not look for work between September 2003 and July 2006, she turned down work offered to her cleaning homes, working for a drycleaners', and caring for an elderly man with disabilities. The total loss claimed is $3,000. While attending school between July 2004 and July 2006, I find Ms. Pelkinen would not have worked more than a few casual hours per month because of the heavy course load regardless of her injuries. This conclusion is also consistent with her income for 2003 which was a nominal $2,404. Accordingly, for this two year period I find $3,000 is a reasonable estimate of her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After July 2006, Ms. Pelkinen could reasonably have expected to earn a substantially greater income as a long term care aid or a pharmacy assistant. Because Ms. Pelkinen did not graduate until October 2007, her ability to obtain employment in these fields was delayed due the injuries sustained in the accident. Based on the one week of employment Ms. Pelkinen had as a care aid in the spring of 2007, I find a wage rate of $15.65 per hour is a reasonable estimate of her loss of income during the period of delay in completing the courses. Making allowances for contingencies, such as the availability of these jobs in the market place and Ms. Pelkinen's general employability given her age and education, I find that nine months' income at 35 hours per week for a total of $19,700 is a reasonable assessment of her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An assessment of Ms. Pelkinen's loss of income after October 2007 is more complicated because it involves a determination of her loss of future earning capacity and the extent to which the physical and psychological injuries caused by the accident have limited her ability to work. It is apparent that Ms. Pelkinen's health currently precludes her from any type of work. She was recently hospitalized for severe depression and anxiety and treated with electro-shock therapy. However, because of my conclusion that Ms. Pelkinen's severe depression is not substantially connected to the motor vehicle accident, the defendants are not responsible for her inability to work in any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are, however, vocational limitations causally connected to the accident that still burden Ms. Pelkinen and which will continue to disable her from work to a certain extent into the foreseeable future. As Dr. Chu indicates, Ms. Pelkinen will continue to suffer from chronic pain in her neck and shoulders into the future and this pain will be worse when she does repetitive movements, maintains her head in a fixed, downward position, and reaches above her head. Thus while Ms. Pelkinen is medically fit for the pharmacy technician job and the long term care aid job, she will have difficulty with the computer work required and with some of the housekeeping duties. These restrictions on her physical capacity are likely to affect her ability to obtain employment in these fields in competition with more able-bodied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Similarly, Ms. Pelkinen's driving phobia will likely have a substantial impact on her employment prospects. Her job search will be geographically restricted because she is unable to drive and finds bus travel brings on panic attacks. While she is not totally disabled by the phobia (she has attended doctor's appointments near her residence), a fear of travelling will undoubtedly have an adverse impact on her marketability as an employee in a wide variety of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Loss of earning capacity is assessed as the impairment or loss of a capital asset. The factors used to measure a loss of income earning capacity are described in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at para. 8, citing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Apart from Ms. Pelkinen's depression, the injuries caused by the accident have reduced her overall marketability; she is clearly less attractive to a potential employer because of the driving phobia and her physical limitations. For the same reasons, she has been rendered overall less capable to earn income generally and to take advantage of jobs that might otherwise be open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To calculate her loss, the court must take into account many factors including, past employment history, her age and education, the probability that therapy will eventually bring her driving phobia under control, and that adherence to an exercise program will substantially improve her pain tolerance; market forces and other unrelated causes for Ms. Pelkinen's failure to achieve her full potential in the labour market are also relevant. In summary, assessment of damages under this heading is a matter of judgment, based in large part on assumptions about unknown events in the future, rather than a simple, mathematical calculation: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at paras. 8 to 10, Huddart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Considering all of the relevant factors in this case, I find Ms. Pelkinen's loss of earning capacity, as it relates strictly to the injuries causally connected to the motor vehicle accident, is $60,000. This award is based upon an assessment that she will earn an average of $25,000 per year and continue to be partly disabled for the next four years. This sum, $100,000, is reduced by 40% based on my assessment that 80% of Ms. Pelkinen's impairment is related to her psychological disorders and 50% of the psychological disorders are non-accident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Addressing Ms. Pelkinen's claim for loss of housekeeping expenses, it is apparent that for the first year after the accident she regularly sought help from Ms. Grainger and Ms. Oliver for most of her cleaning chores. Her son also provided assistance. After the first year Ms. Pelkinen continued to receive help with the heavier work, including chores that required bending and repetitive movements such as vacuum cleaning. Dr. Chu's evidence supports a conclusion that Ms. Pelkinen has some residual difficulties with some household chores; however, there is no evidence to suggest the injuries sustained in the accident continue to preclude any household chores, including cooking and sewing. In my view, Ms. Pelkinen's lack of energy and motivation for these tasks stems from causes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Thus, based upon my conclusion that Ms. Pelkinen's need for housekeeping services gradually decreased to the point where she now only requires assistance with a few repetitive movement chores, I award damages in the amount of $5,130. This award is based upon a need for three hours of housekeeping at $15 per hour once per week in the first year after the accident, three hours of housekeeping every two weeks during the second year, and three hours of housekeeping every month in the third, fourth and fifth years after the accident. ($2,340 first year, $1,170 second year, and $1,620 in total for the next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Turning to the claim for special damages, Ms. Pelkinen claims a total of $1,410, which represents $346.30 for a mouth guard, $711.92 for prescriptions, $340 for physiotherapy user fees, and $12 for pool fees. The mouth guard is not compensable because I have found there is no evidence to support a causal connection between the TMJ pain and the accident. The physiotherapy and pool fees are not disputed. The defendants argue the medication costs are in part related to Ms. Pelkinen's depression and should not be compensated. I find that Ms. Pelkinen's medication for both depression and panic attacks is the same. As a consequence, I find the entire expense is compensable. The total award for special damages is $1,063.92.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Lastly, Ms Pelkinen claims damages for future care, including the cost of a structured exercise program, psychological counselling for her driving phobia, and prescription expenses. Psychological counselling was initially recommended by Dr. Pande; however, ICBC would not fund the treatment and Ms. Pelkinen could not afford the cost on her own. In his report dated June 30, 2007, Dr. Pande continues to believe this form of counselling may be beneficial for Ms. Pelkinen to help her regain confidence on the road. The cost of this counselling is between $100 and $130 per hour for twenty one-hour sessions. Based upon Dr. Pande's evidence, I find this counselling is reasonable as a cost of future care and award $2,000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regard to her physical recovery, Dr. Chu recommends a structured, active rehabilitation program to improve Ms. Pelkinen's conditioning, strength and flexibility. He believes conditioning exercise will improve Ms. Pelkinen's pain tolerance. Apart from Ms. Pelkinen's testimony that a gym pass for one year costs $549, there is no evidence of the cost associated with a rehabilitation program that is developed by someone trained in this type of work. In addition, it is apparent that Ms. Pelkinen has already had the benefit of an exercise program developed by a kinesiologist but failed to follow it. In these circumstances, I find only a nominal award is appropriate. Ms. Pelkinen shall be entitled to the cost of a gym pass for one year ($549). This will provide her with a suitable location for doing the exercise routines that have already been designed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An amount for the future cost of medications is warranted based upon the reasonable expectation that Ms. Pelkinen will continue to suffer from the driving phobia into the foreseeable future. The average cost per year for prescriptions (from 2005 to 2007) was $237. Accordingly, I award $1,000 for future medical costs based on a requirement for accident-related medications for the next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Pelkinen is entitled to her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Pelkinen is awarded $81,000 for non-pecuniary damages, $22,700 for past wage loss, $60,000 for loss of earning capacity, $5,130 for housekeeping services, $1,063.92 for special damages, and $3,549 for future care. Ms. Pelkinen is also awarded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Perreira v. Family Insurance Corp., [2001] B.C.J. No. 1742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A973408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1742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C.C.L.I. (3d) 124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872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Manuel Perreira, plaintiff, and Family Insurance Corporation and Westminster Savings Insurance Services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7"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6" w:name="Keywords_40"/>
      <w:bookmarkEnd w:id="266"/>
      <w:r>
        <w:rPr>
          <w:rFonts w:ascii="arial" w:eastAsia="arial" w:hAnsi="arial" w:cs="arial"/>
          <w:b/>
          <w:color w:val="000000"/>
          <w:sz w:val="20"/>
          <w:lang w:val="en-US" w:eastAsia="en-US" w:bidi="ar-SA"/>
        </w:rPr>
        <w:t>Insurance — The insurance contract — Applicant's duty of disclosure — Default in duty to disclose — Misrepresentation, what constitutes.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7" w:name="Case Summary_37"/>
            <w:bookmarkEnd w:id="2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Perreira, and both defendants for summary judgment in an action by Perreira against his insurer, Family Insurance Corporation, and his insurance agent, Westminster Savings Insurance Services. Perreira owned a house which he rented out to a tenant. The tenant renovated the house and used it as a boarding house. Perreira obtained coverage from Family through Westminster. The house was damaged by fire. Family denied coverage on the ground that Perreira misdescribed the house in his application for insurance by indicating that it was a rented single family dwelling with no boarders. Perreira stated that he was not asked by Westminster if the property was used by boarders and that even if he did give any incorrect answers, the insurer could not rely on such answers because the insurer stated in the declaration page of the policy that it relied only on the information on that page. The declaration page made no reference to the presence or absence of boarders. He sought punitive damages against Family for denying the claim 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Westminster for failing to ask him the correct questions. Kallner, an employee of Westminster, met with Perreira and asked him standard questions about the use of the house. She entered in the information that there were no boarders. Perreira denied answering any questions and stated that he was just given a price for the policy.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8" w:name="Holdings of Court_32"/>
            <w:bookmarkEnd w:id="268"/>
            <w:r>
              <w:rPr>
                <w:rFonts w:ascii="arial" w:eastAsia="arial" w:hAnsi="arial" w:cs="arial"/>
                <w:color w:val="000000"/>
                <w:sz w:val="20"/>
                <w:lang w:val="en-US" w:eastAsia="en-US" w:bidi="ar-SA"/>
              </w:rPr>
              <w:t>HELD: Application by the defendants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judgment was given dismissing the claims. Kallner's evidence was preferred to Perreira's. Perreira misled the insurer about the use of the house. The declaration page had to be read together with the insurance policy, as it was part of that policy. It did not override the necessity of the disclosure by Perreira of full and accurate information. Because of Perreira's material misrepresentation, the insurance policy was void.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9" w:name="Legislation Cited_19"/>
      <w:bookmarkEnd w:id="2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8"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0" w:name="Counsel_42"/>
      <w:bookmarkEnd w:id="2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9"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Lawrence E. Pierce, for the plaintiff. Brian J.H. Crawford, for the defendant, Family Insurance Corporation. E. Craig Watson, for the defendant, Westminster Savings Insurance.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1" w:name="Judgment_42"/>
      <w:bookmarkEnd w:id="271"/>
      <w:r>
        <w:pict>
          <v:line id="_x0000_s1220" style="position:absolute;z-index:251854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2" w:name="GARSON J."/>
            <w:bookmarkEnd w:id="272"/>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Manuel Perreira ("Mr. Perreira"), through his corporation, is the owner of a house at 206 LeBleu Street, Coquitlam, British Columbia ("the House"). He rented the House to a tenant, Mr. Allward, in 1992. The lease agreement permits Mr. Allward to renovate the House. Mr. Allward did renovate the House to increase the number of bedrooms to nine. The House was then used by Mr. Allward as a rooming house, primarily for boarders living on social assistance. Mr. Perreira purchased house insurance from Family Insurance Corporation ("Family") through an agent at Westminster Savings Insurance Services Ltd. ("Westminster") on March 31, 1996. The insurance on the House was renewed on April 1, 1997. The House was substantially damaged in a fire on August 24, 1997. Following an investigation of the fire, the defendant Family declined insurance coverage on the grounds that Mr. Perreira had misdescribed the House in his application for insurance by indicating that it was a rented single family dwelling with no boarders. Family asserts that the House was a rooming house occupied by up to nine boarders in any one-month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and both defendants have applied for judgment at a summary trial, pursuant to Rule 18A of the B.C. Rules of Court. The plaintiff seeks a judgment in damages against both defendants for the cost of rebuilding the house and lost rental income. He seeks punitive damages against the defendant Family. As against the defendant Westminster, the claim is an alternative claim. In the event the policy of insurance is found to be void for misrepresentation, the plaintiff seeks judgment and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agent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Family seeks judgment dismissing the claim by Mr. Perreira on the grounds that the policy of insurance is void for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Westminster seeks judgment dismissing the claim against it on the grounds that it was not negligent. It supports the position of Family that the insurance policy is void for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All parties agreed that this case is suitable for determination at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 party took issue with respect to Perreira's insurable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says quite simply that he purchased insurance, he made a claim, and he ought to be paid. He denies misrepresenting the use and description of the House. He says that he was not asked if the property was occupied by boarders and, if he had been asked such a question, he would have answered truthfully. The plaintiff says that even if he did give any incorrect answers to the oral questions asked of him by the agent, the insurer cannot rely on such incorrect answers because the insurer says in the declaration page of the policy that it relies only on the information in the declaration page. Because the declaration page makes no reference to the presence or absence of boarders, Mr. Perreira says any misrepresentation which may have occurred cannot be relied on by the insurer. Mr. Perreira says further that Family has concocted a defence where none exists and the court ought to send a message that such conduct will not be tolerated. He therefore seeks punitive damages in the amount of $250,000. His alternative claim is against the defendant Westminster. Westminster acted as agent to sell the insurance. Mr. Perreira met with an agent of Westminster. He says the agent either failed to ask him correct questions or didn't record his answers correctly, and therefore the agent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position of the defendant Family is that the plaintiff misrepresented circumstances that were material to the insured risk. Family says that had the facts about the occupancy and use of the House, particularly the presence of multiple boarders, been disclosed to Family at the time the plaintiff applied for insurance, the insurance would have been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Westminster says that the evidence of its employee Ms. Kallner should be preferred to that of Mr. Perreira. Westminster says that there are inconsistencies in the evidence of Mr. Perreira but Ms. Kallner's evidence is consistent. Westminster denies that it is an agent of Family. Alternatively, Westminster says that if it was the plaintiff's agent, judgment can only be entered against it if the claim against Family is dismissed and if the plaintiff establishes, on a balance of probabilities, that Family's denial of coverage is solely the responsibility of Westminster. Westminster denies that the plaintiff relied on it. Westminster also argues that there is no evidence that if the plaintiff had sought insurance in March, 1996, for a rooming house with up to nine boarders such insurance would have been obtainable. Westminster says the plaintiff has produced no evidence that such insurance was obtainable or what its cost would have been and that, consequently, the plaintiff has failed to establish that he has suffered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All parties agree that this matter is suitable for determination by summary trial notwithstanding that credibility is in issue. Having read all of the evidence, I am of the view that I am able to make findings of fact necessary to determine the case. In Faryna v. Chorny (1951), 4 W.W.R. 171 (B.C.C.A.) at 174, the court described the manner in which credibility of testimony may be tested.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guaged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passage has been cited with approval, in Buburuz v Mary Ann Meegan Insurance Agency Ltd., </w:t>
      </w:r>
      <w:hyperlink r:id="rId842" w:history="1">
        <w:r>
          <w:rPr>
            <w:rFonts w:ascii="arial" w:eastAsia="arial" w:hAnsi="arial" w:cs="arial"/>
            <w:i/>
            <w:color w:val="0077CC"/>
            <w:sz w:val="20"/>
            <w:u w:val="single"/>
            <w:shd w:val="clear" w:color="auto" w:fill="FFFFFF"/>
            <w:lang w:val="en-US" w:eastAsia="en-US" w:bidi="ar-SA"/>
          </w:rPr>
          <w:t>[1997] B.C.J. No. 438</w:t>
        </w:r>
      </w:hyperlink>
      <w:r>
        <w:rPr>
          <w:rFonts w:ascii="arial" w:eastAsia="arial" w:hAnsi="arial" w:cs="arial"/>
          <w:color w:val="000000"/>
          <w:sz w:val="20"/>
          <w:lang w:val="en-US" w:eastAsia="en-US" w:bidi="ar-SA"/>
        </w:rPr>
        <w:t xml:space="preserve"> (S.C.) by Madam Justice Levine (as she then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this case I am asked to decide whether I should accept the Westminster employee's evidence in preference to that of the plaintiff on the important issue of what questions, if any, she asked Mr. Perreira about the House and what answers he gave.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turn first to Ms. Kallner's evidence. Ms. Kallner is the Westminster insurance agent who sold the Family insurance policy to Mr. Perreira. Her evidence is in her affidavit and her examination for discovery, much of which was read into evidence by Mr. Pierce,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her affidavit, Ms. Kallner describes the meetings she had with Mr. Perreira and the sale of insurance to him. Ms. Kallner no longer works with the defendant Westminster and Mr. Crawford, counsel for Family, urges on me that she is therefore now a disinterested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her affidavit and in her examination for discovery, Ms. Kallner describes the method by which she sold property insurance. She states in her affidavit:</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procedure for Family's residential insurance policies began by collecting standard information from the customer about the dwelling to be insured. The information was entered on a standard computer-based questionnaire.</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questionnaire required information on the owner and the dwelling, including age, size, construction, and characteristics to be entered. There were specific questions about whether there were any suites or borders [sic]and whether the basement was finished. There were also questions about whether the dwelling was occupied by a single family and the number of people living in it.</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computer system required an entry at each of the prompts. It would not allow the operator to continue until information had been entered at each prompt...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Kallner maintains in her affidavit and in her discovery evidence that she followed the standard procedure with Mr. Perreira.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questions are not available. Apparently, the questionnaire has been changed and the electronic version of the questionnaire was lost when the computer software was changed at the end of 1999. Mr. Pierce points out that this litigation has been ongoing since 1997 and says an adverse inference should be drawn against Family for its failure to produce the questionnaire. For reasons which I will review below, I find it unnecessary to draw such an adverse inference. The questionnaire answers have been produced and are in the affidavit material before me. The answers were recorded in Family's data base and include the following information: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Residence: Single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Finished Basement: 0 (sq. 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Boarders: No boarders.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her examination for discovery evidence, Ms. Kallner testified that Mr. Perreira came in with a piece of paper listing the properties he wished to insure and the value of each. She testified that the procedure for selling Family's policies required her to ask questions pertaining to the underwriting and follow the prompts on the computer. This evidence is corroborated by the underwriting manager for Family, Maria Walters. Ms. Walters deposed that application information was entered on a computer using software provided to Westminster by Family. The insurance agent would use the appropriate program for insurance on a rental home. Ms. Walters deposes in her affidavit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software program would display to the agent a screen of "fields" or "questions" to be completed. The program required that an entry be made for each field or question before allowing the operator (the agent) to move to the next field or question. Entries were required for all fields or questions before the application could be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of Ms. Kallner and Ms. Walters can be contrasted with Mr. Perreira's evidence as to the application process for the insurance on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Mr. Perreira's March, 2001, affidavit he states that Ms. Kallner did not ask him who was living in the House or what it was being used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examination for discovery of Mr. Perreira conducted on June 4, 1998, he was asked and answered the following series of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do you recall anything about dealing with Tara Kallner about 206 LeBleu Street?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no conversation whatsoever about it. She gave me the price and I paid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32"/>
        <w:gridCol w:w="237"/>
        <w:gridCol w:w="515"/>
        <w:gridCol w:w="237"/>
        <w:gridCol w:w="7306"/>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no conversation?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32"/>
        <w:gridCol w:w="237"/>
        <w:gridCol w:w="515"/>
        <w:gridCol w:w="237"/>
        <w:gridCol w:w="7306"/>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do recall and there was no conversation?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no time when you were sitting there and she was at a computer asking you questions and typing in the answers, that never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figure out, she figure out the amount I have to pay for each individual house and was given to me and I think, I don't know how many days, whatever, and it sound to me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32"/>
        <w:gridCol w:w="237"/>
        <w:gridCol w:w="515"/>
        <w:gridCol w:w="237"/>
        <w:gridCol w:w="7306"/>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possible that you don't recall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6"/>
        <w:gridCol w:w="240"/>
        <w:gridCol w:w="625"/>
        <w:gridCol w:w="7402"/>
        <w:gridCol w:w="104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conversation?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There was no conversation about 206 LeBleu. It was very simple thing to buy and I decide to go and buy and I gave them a cheque for the whole month.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she go through a questionnaire with you as she sat at a computer and as you sat on a chair on the other side of the desk where she asked you questions about the properties?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best of my knowledge I remember there was no questions asked. Best knowledge I remember I remember going in and make a cheque and pay for the whole, I don't know if it was five houses, and no questions.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agree with me that whether Tara Kallner asked you or not, you didn't tell her that 206 LeBleu Street was used as a boarding house?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never ask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reply to Westminster's Notice to Admit, Mr. Perreira responded that at the time of purchasing insurance coverage for House, there were no questions asked and there was no information given to Westminster other than a list of homes that required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of Ms. Kallner is in "harmony with the preponderance of probabilities" that she requested the particulars of the House from Mr. Perreira; that she completed the requisite Family form; and that she had to ask and answer each question before the computer would allow her to proceed with the next question. This evidence of Ms. Kallner is consistent with the corroborating evidence from Ms. Walters and with the computerized printout of the answers. On the other hand, Mr. Perreira's evidence is inconsistent and improbable. Given the evidence of Family that the use of insured premises by boarders is material to the risk, in my view it is improbable that Family would issue an insurance policy on a rental property without asking questions about its use. Furthermore, the declaration page of the policy provides particulars regarding the House, which could only have come from information provided by Mr. Perreira.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Perreira's evidence was not consistent on other issues, namely, his knowledge of the renovations and the occupancy by the boarders. He provided two signed statements to the insurer following the fire which were inconsistent on these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Perreira was asked at examination for discovery whether Mr. Allward, the tenant at the House, was building extra rooms in the basement to rent out to boarders. His answer was "I don't know". Later in his discovery, he agreed that the signed written statement of Jack Allward was correct regarding the existence of boarders. In the statement which Mr. Perreira gave to the insurance investigators following the fire, he stated "I know sometimes that Jack was having additional people living in the house and I know there was additional bedrooms but I did not know how many. I never really checked the house closely because the list was dropped off at the house (where I live) and I would only go to the house when something needed to be fixed or there were inquiries for me to come over". In an earlier statement, he said that he knew the renovations were done to the basement to add more bedrooms. He also indicated that he was at the House every two weeks and he liked staying close to his property to make sure that his property was well protected. In his reply to Westminster's Notice to Admit, Mr. Perreira denied knowing the number of bedrooms that were added to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whole of the evidence of the plaintiff, I find his evidence inconsistent as to: his account of his interview with Ms. Kallner; his knowledge of the number of bedrooms that were added to the basement; the frequency with which he attended the House; and his knowledge as to the existence or non-existence of boarders.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prefer the evidence of Tara Kallner to that of Mr. Perreira. Her evidence appears to me to be internally consistent and consistent with the documentation, that is, the policy declaration and the computer printout of the answers given to the questions which she asked Mr. Perreira. Her evidence is consistent with the evidence of the underwriter, Maria Walters, that the question as to the occupancy of a dwelling by boarders is material to the risk because boarders tend to have hot plates and other electrical cooking equipment which increases the risk to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previously noted, Mr. Pierce urges me to make an adverse inference against Family because the computer questionnaire has not been produced. Production of the questions would simplify the findings of fact which I must make. However, I am satisfied on all of the evidence that the question as to the existence of boarders in the House was asked and was not answered correctly by Mr. Perreira.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Family tendered evidence that occupancy by boarders was material to the risk being insured. Mr. Perreira did not dispute that evidence as to materiality. I find that the occupancy of a rental dwelling by boarders was a fact which a reasonable insurer would consider material to the risk being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alternative, Mr. Pierce argues that even if Mr. Perreira gave an incorrect answer to the oral questions, Family cannot rely on that incorrect answer in voiding the policy of insurance and declining coverage because Family says on the declaration page of the policy that it relies on the information in the declaration page. The pertinent language in the declaration page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is provided and the premium is calculated in accordance with the above dwelling details represented by the insured. If this information is incorrect or requires modification due to changes in the insured premises during the currency of this insurance, the insured is required to so notify the agent as soon as practicable.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statement is included in a delineated box in the middle portion of the declaration page titled "Description of Insured Premises". The declaration page does not include any description of the use of the premises nor is there a space in the form for such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do not agree with Mr. Pierce's argument. The words, quoted above, do not say that the details of the property to be insured are the only representations made by the insured, nor do they say that the insurance was issued only on the basis of these representations or details. The declaration page provides a description and identification of the property. The information is not intended to include all representations but only what is required to describe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noted by Mr. Justice Burnyeat in a similar case, Lafarge Canada Inc. v. Little Mountain Excavating Ltd., </w:t>
      </w:r>
      <w:hyperlink r:id="rId843" w:history="1">
        <w:r>
          <w:rPr>
            <w:rFonts w:ascii="arial" w:eastAsia="arial" w:hAnsi="arial" w:cs="arial"/>
            <w:i/>
            <w:color w:val="0077CC"/>
            <w:sz w:val="20"/>
            <w:u w:val="single"/>
            <w:shd w:val="clear" w:color="auto" w:fill="FFFFFF"/>
            <w:lang w:val="en-US" w:eastAsia="en-US" w:bidi="ar-SA"/>
          </w:rPr>
          <w:t>[2001] B.C.J. No. 732</w:t>
        </w:r>
      </w:hyperlink>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2001 BCSC 218</w:t>
        </w:r>
      </w:hyperlink>
      <w:r>
        <w:rPr>
          <w:rFonts w:ascii="arial" w:eastAsia="arial" w:hAnsi="arial" w:cs="arial"/>
          <w:color w:val="000000"/>
          <w:sz w:val="20"/>
          <w:lang w:val="en-US" w:eastAsia="en-US" w:bidi="ar-SA"/>
        </w:rPr>
        <w:t>, there is a duty on the insured (in this case Perreira) to disclose full and accurate information about everything relevant to the proposed insurance. This principle of uberrima fides or utmost good faith, was set out by Lord Mansfield in Carter v. Boehm (1766), 3 Burr. 1905, 97 E.R. 1162 (K.B.).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Statutory Condition 1 in the Family policy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applying for insurance falsely describes the property to the prejudice of the Insurer, or misrepresents or fraudulently omits to communicate any circumstance that is material to be made known to the Insurer in order to enable it to judge of the risk to be undertaken, the contract is void as to any property in relation to which the misrepresentation or omission is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the declaration page must be read together with the policy of insurance. The declaration page is part of the policy of insurance and not inconsistent with the policy of insurance or Statutory Condition 1. The declaration page issued on the effective date of the insurance is evidence of the policy of insurance which was delivered at a later date. The declarations are referred to in numerous places in the policy of insurance. For example, on page 13 of the policy, under the heading "Conditions" the policy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limits of insurance are as stated in the Declarations...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are numerous references throughout the policy to the declaration page, which is therefore incorporated by reference in the policy itself. In my opinion, the purpose of the declaration page is to identify the property, to provide written evidence of the issuance of the policy binding on the insurance company, and to describe the various coverages which the insured has purchased. To suggest that the declaration page overrides the necessity of an insured "to disclose full and accurate information about everything relevant to the proposed insurance" would run contrary to the basic principle of uberrima fides which has long been part of insurance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the plaintiff materially misrepresented the use of the insured property and that the policy of insurance is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alternatively claims against the defendant Westminster. I have accepted Ms. Kallner's evidence that she asked the questions and recorded the answers relating to the description and occupancy of the property. Accordingly, there is no basis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claims against both defendants are therefore dismissed with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4"/>
          <w:headerReference w:type="default" r:id="rId845"/>
          <w:footerReference w:type="even" r:id="rId846"/>
          <w:footerReference w:type="default" r:id="rId847"/>
          <w:headerReference w:type="first" r:id="rId848"/>
          <w:footerReference w:type="first" r:id="rId8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0" w:history="1">
        <w:r>
          <w:rPr>
            <w:rFonts w:ascii="arial" w:eastAsia="arial" w:hAnsi="arial" w:cs="arial"/>
            <w:b/>
            <w:bCs/>
            <w:i/>
            <w:color w:val="0077CC"/>
            <w:kern w:val="32"/>
            <w:sz w:val="28"/>
            <w:szCs w:val="32"/>
            <w:u w:val="single"/>
            <w:shd w:val="clear" w:color="auto" w:fill="FFFFFF"/>
            <w:lang w:val="en-US" w:eastAsia="en-US" w:bidi="ar-SA"/>
          </w:rPr>
          <w:t>Sadlowski v. Yeung, [2008] B.C.J. No. 645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 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19-22,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S92740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645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456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57 C.C.L.T. (3d) 305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729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177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Shannon Maria Sadlowski, Plaintiff, and Dr. Peter K. Yeung,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2"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3" w:name="Keywords_41"/>
      <w:bookmarkEnd w:id="27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Medical — Action in tort by plaintiff patient against defendant doctor allowed — Plaintiff believed she had cancer of the cervix based on her discussions with the defendant and opted for a hysterectomy — She did not have cancer — Defendant failed to take reasonable steps to ensure the plaintiff fully understood the diagnosis and treatment options.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inform — Action in tort by plaintiff patient against defendant doctor allowed — Plaintiff believed she had cancer of the cervix based on her discussions with the defendant and opted for a hysterectomy — She did not have cancer — Defendant failed to take reasonable steps to ensure the plaintiff fully understood the diagnosis and treatment options.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4" w:name="Case Summary_38"/>
            <w:bookmarkEnd w:id="2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in tort by plaintiff patient against defendant doctor. The plaintiff believed she had cancer of the cervix based on her discussions with the defendant. The plaintiff believed that her only option was to have a hysterectomy. The plaintiff wanted to have more children. The plaintiff had a hysterectomy. The plaintiff did not actually have cancer. The plaintiff alleged that the defendant did not take reasonable steps to ensure that she understood the situation. The defendant argued that he had taken reasonable steps.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5" w:name="Holdings of Court_33"/>
            <w:bookmarkEnd w:id="27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 liable for damages. The defendant failed to take reasonable steps to ensure that the plaintiff understood the situation. The plaintiff informed the defendant that she wished to preserve her ovaries and that she wanted to have more children. Tests showed that the plaintiff was negative for cancer cells. The plaintiff was distraught at the time of her decision to have a hysterectomy. The defendant should have taken further steps to ensure the plaintiff fully understood the diagnosis and the treatment options.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Counsel_43"/>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3"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P.K.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D.W. Pilley.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7" w:name="Judgment_43"/>
      <w:bookmarkEnd w:id="277"/>
      <w:r>
        <w:pict>
          <v:line id="_x0000_s1224" style="position:absolute;z-index:2518056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8" w:name="H.A. SLADE J."/>
            <w:bookmarkEnd w:id="278"/>
            <w:r>
              <w:rPr>
                <w:rFonts w:ascii="arial" w:eastAsia="arial" w:hAnsi="arial" w:cs="arial"/>
                <w:b/>
                <w:color w:val="000000"/>
                <w:sz w:val="30"/>
                <w:lang w:val="en-US" w:eastAsia="en-US" w:bidi="ar-SA"/>
              </w:rPr>
              <w:t>H.A. 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underwent a vaginal hysterectomy on September 13, 2002. She believed she had cancer of the cervix, but in fact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 gynaecologist, was the treating physician. He had taken over the plaintiff's care after a pap smear revealed the presence of abnormal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says that the defendant failed to adequately inform her of her medical condition, and of the treatment options available to her, after treatment administered to remove cancerous cells located on her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says that he took all reasonable steps to inform the plaintiff of her medical condition, and that she chose to have a hysterectomy on the basis of full information on the available treatment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GLOSSARY OF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This glossary of terms was provided by defendant's counsel as an </w:t>
      </w:r>
      <w:r>
        <w:rPr>
          <w:rFonts w:ascii="arial" w:eastAsia="arial" w:hAnsi="arial" w:cs="arial"/>
          <w:i/>
          <w:color w:val="000000"/>
          <w:sz w:val="20"/>
          <w:lang w:val="en-US" w:eastAsia="en-US" w:bidi="ar-SA"/>
        </w:rPr>
        <w:t>aide memoir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Adenocarcinoma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malignant tumor originating in glandular epithelium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Carcinoma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malignant tumor of epithelial origin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3440"/>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Carcinoma in situ</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Carcinoma in the stage of development when the cancer cells are still within their site of origin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606"/>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Colposcopy</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medical diagnostic procedure to obtain an illuminated, magnified view of the cervix, and may include a biopsy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3"/>
        <w:gridCol w:w="2710"/>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Cone biopsy</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surgical procedure in which a cone shaped tissue sample from the cervix is removed for examination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Dysplasia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Abnormal growth or development of organs or cells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606"/>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Epithelium</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membranous cellular tissue that covers a free surface or lines a tube or cavity of an animal body and serves especially to enclose and protect the other parts of the body, to produce secretions and excretions, and to function in assimilation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4"/>
        <w:gridCol w:w="2189"/>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 situ</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natural or original 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Pap smear</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screening test used to detect cervical dysplasia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3137"/>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Squamous cell</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cell of or derived from</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squamous epithelium</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2919"/>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Squamous cell</w:t>
            </w:r>
            <w:r>
              <w:rPr>
                <w:rFonts w:ascii="arial" w:eastAsia="arial" w:hAnsi="arial" w:cs="arial"/>
                <w:color w:val="000000"/>
                <w:sz w:val="18"/>
                <w:lang w:val="en-US" w:eastAsia="en-US" w:bidi="ar-SA"/>
              </w:rPr>
              <w:t xml:space="preserve"> </w:t>
            </w:r>
            <w:r>
              <w:rPr>
                <w:rFonts w:ascii="arial" w:eastAsia="arial" w:hAnsi="arial" w:cs="arial"/>
                <w:b/>
                <w:color w:val="000000"/>
                <w:sz w:val="18"/>
                <w:lang w:val="en-US" w:eastAsia="en-US" w:bidi="ar-SA"/>
              </w:rPr>
              <w:t>carcinoma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carcinoma made up of or arising from squamous cells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III.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now 36 years of age. She is single.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1998, she commenced cohabitation with Mr. Hildebrand. Her child from a previous marriage was 7 years of age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and Mr. Hildebrand intended to marry. He had no children, but hoped to in the future. As of 2001, neither wished to have a child soon. Both wanted this in their future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2001, the plaintiff experienced some pain, and bleeding, with intercourse. Her family physician administered a pap smear, which showed abnormal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referred to the defendant. On October 30, 2001, he performed a colposcopy. She does not recall any conversation with the defendant at the time. She testified that she had no idea what was wrong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office contacted her to confirm arrangements for a cone biopsy, to be performed February 27, 2002. In her initial testimony, said she had no recollection of seeing the defendant until the day this procedure was performed. She also had no recall of being given an explanation of what was found on the colposcopy.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cone biopsy was performed at a hospital, under general anaesthetic. There was no discussion with the defendant before the surgery, she saw him just as the anaesthetic was taking effect. She did not recall speaking with him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underwent a further colposcopy on July 2, 2002. This was to determine whether cancerous or other abnormal cells of the kind that were found in the first colposcopy were still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further testimony, the plaintiff recalled that there had been an office visit between the date of the first colposcopy and the cone biopsy. It was her recollection that she went in for blood work in preparation for the surgical procedure. She and the defendant talked about cancer cells. She was told there were abnormal cells and cancer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her understanding that the second colposcopy was conducted to determine whether "other" cells were present, and whether she had to go ahead with a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saw the defendant on August 9, 2002. She testified that the defendant told her she had cancer, and had to make decisions. She testified of her understanding that the tests were not negative. This was upsetting, and she remained at the defendant's office, crying, for 35-40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left the meeting with the defendant with the understanding that she had to decide whether to conceive within the next six months, or have a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recalled a meeting with the defendant at which she was shown pictures of different types of cells that were found as a result of the first colposcopy. She was told that a vaginal hysterectomy, rather than by way of abdominal incision, could be carried out. She told the defendant that she definitely wanted her ovaries left intact, as she wanted the option of surrogacy. She was shown pictures in a pamphlet, and was told which of the reproductive organs would be removed, and which would be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testified that she was told that if she did not have a hysterectomy, the cancer could spread, and of the probability that she would not, in that case, be around to enjoy her son's life. There was, she testified, no discussion of the option of ongoing monitoring without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told the defendant that she was in a committed relationship, and that it was important to her partner that they have children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was told, apparently in the course of the August 9, 2002 meeting, to discuss the matter with her partner. She talked to a close friend, who offered to serve as a surrogate child bearer. She also discussed the matter with her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further meeting with the defendant was scheduled for August 23, 2002. She confirmed that she would undergo the hysterectomy, on the understanding that her ovaries would be left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performed the hysterectomy on September 13,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testified on direct examination that the defendant did not take a family history, suggest that her partner attend with her at his office, or suggest counselling. She was not given the results of the cone biopsy or the subsequent colposcopy. There was, she said, no discussion of the magnitude of risk that the cancer would spread.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that she was never told that she did not have cancer. To the contrary, she was told that she did have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July 2003, the plaintiff was concerned over her weight gain. She saw a locum at her family physician's office. When she mentioned that she had a hysterectomy, the doctor looked in her file, read a report, and inquired as to why she had the hysterectomy. It was then, or shortly after, that she learned that she did not in fact have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became, in her words, "a basket case" on learning that the hysterectomy was not necessary. Her reaction led to changes in her relationship with her partner, and they separated shortly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Asked whether she would have chosen a hysterectomy if she had been told she did not have cancer, and that there was a fifteen percent chance of the recurrence of cancer cells, she testified that she would not have gone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cross-examination, the plaintiff agreed that she had met with the defendant on December 7, 2001. They discussed the results of the October 2001 colposcopy, and she had been told that she had adenocarcinoma in situ. She acknowledged that she was told of two options. One was for further investigation by a cone biopsy, the other was a hysterectomy. She agreed that she was told that she should not consider a hysterectomy if there was any prospect of her wanting another child. She disagreed when it was suggested to her that she had told the defendant that she did not want another child, but that her partner did. She testified that she had said that she did not wish to have another child at that time. The defendant, she said, got it fundamentally wrong. He had three more chances to ask her again, and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agreed that she had been provided a pamphlet describing cervical disorders. The defendant had circled things on the pamphlet. Asked whether he had drawn cell formations, she testified that she did not know what he was drawing, but thought it was "like, for the hysterectomy"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identified a document produced by defence counsel as a photocopy of a pamphlet which she believed was provided to her on the occasion of the October 2001 colposcopy. She agreed that she had read it. She agreed that the contents of the pamphlet were still in her mind when she discussed the hysterectomy with the defendant in August 2002, but said that "these were not recommended by the specialist". She appeared to be referring to treatment alternatives, although counsel's reference was to two paragraphs under the heading "treatment" that described non-invasive and invasive cancer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agreed that she had, on December 7, 2001, opted for the cone biopsy. When asked whether she understood that there was to be a follow-up colposcopy in the summer, she testified that she understood that this colposcopy was done "based on the results of the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agreed that she had not called the defendant's office to schedule an appointment after the cone biopsy. Although she agreed that this is what she was instructed to do, she testified that she was curious about the results, but never received a call from the defendant's office. She got a call to come in for a colposcopy "so obviously there were cancer cells or I wouldn't go for another treatment". Asked whether this was an assumption on her part, she testified that there was nothing to say that she did not have cancer, and "at this point, I still do have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further cross-examination, the plaintiff testified that she had gone to see the defendant in August for the colposcopy results, and that was the day she found out she had to have a hysterectomy. She denied having been told that the colposcopy was negative for cancer cells. She said that the defendant told her it was positive for cancer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was suggested to the plaintiff that she had been told the colposcopy was negative for cancer but that the pap smear conducted at the time of the colposcopy showed abnormal cells. She disagreed. She testified that the defendant told her there were cancer cells, and also abnormal cells, but that she knew that the latter were always there, as they were present on all previous pap smears. She had pap smears prior to the one that resulted in her seeing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for the suggestion that the defendant had told her there were two options, one to have follow-up colposcopies every six months, the other to have a hysterectomy, she disagreed. She did agree that she was advised to talk to her partner "first". She denied telling the defendant that she did not want another child. She told him that she did not want another child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examination for discovery, the plaintiff said, when asked whether just prior to the hysterectomy anyone had ever discussed with her the difference between invasive and non-invasive cancer, she said "either you have cancer or you don't". She did not know who had told her that, but agreed that the defendant had not. Asked whether anyone discussed with her the difference between invasive and non-invasive cancer prior to the hysterectomy, she said "it doesn't matter whether it's non-invasive or invasive, it can still spread". She testified at trial that this was her understanding just before the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counsel's suggestion that nothing the defendant said could change her view, she testified that "he could have explained this". She agreed that she never told the defendant that she did not understand. The defendant is a specialist, and she would not second guess him telling her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testified that she had read the part of the pamphlet that discusses invasive and non-invasive cancer, and two types of treatment. She agreed she never asked which she had. Again, the defendant was telling her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disagreed with counsel's suggestion that she was told that even if adenocarcinoma in situ cells were removed completely, there is a recurrent risk of the cells reappearing, but that a hysterectomy can be avoided. She disagreed with counsel's suggestion that she was told of the option of not proceeding with surgery, and following up with a colposcopy in around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was instructed to see her family physician prior to the scheduled hysterectomy. She said she attended at her physician's office on September 5, but saw a locum. She did not recall the name of the locum doctor, or whether this person was male or female. There was no discussion of the hysterectomy or life following the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examination for discovery, she had testified that she had discussed her questions about the effect of hysterectomy with her family physician. She had inquired about leaving the ovaries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trial, she said she had discussed this with her family physician at a completely separate visit, before she had the cone biopsy. The MSP printout indicated that this would have been on February 20, 2002, after the first colposcopy but before the cone biopsy. She testified that this discussion took place after it was suggested she needed a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testified that she told the defendant she wanted her ovaries left in place even if they were cancerous.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did not see the defendant after the hysterectomy. She did not contact him or her family physician. She did not inquire as to what was found on the hysterectomy. She understood that if there were any problems, she would be contacted. As she was not contacted, she assumed there was no remaining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mother, a female friend, and her former partner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All testified that the plaintiff had informed them, prior to the hysterectomy, that she had cancer. Her friend testified that they had discussed surrogacy.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None of the witnesses testified of being told that the plaintiff had the option of becoming pregnant within the next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is a general practitioner in his specialty of obstetrics and gynaecology.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explained that cancer cells found on the surface of the skin on the cervix, in the vagina, or inside the canal of the cervix, are known as adenocarcinoma in situ. This, he said, is not cancer. If cancerous cells break through the skin to the underlying tissue, this is invasive cancer. If unchecked and untreated, it can spread to other organs through the blood stream or lymphatic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Adenocarcinoma in situ may be multi-focal. If removed by means of a cone biopsy, the recurrence rate is between ten and fifteen percent, even if no cancerous cells appear in the margins of the tissue removed by cone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 pap smear is a screening test for cancer cells of the cervix. It is not diagnostic of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 colposcopy is a procedure that employs a magnifying microscope to examine the cervix. If abnormal cells are seen, a biopsy is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presence of abnormal cells, whether revealed by a pap smear or colposcopy, is known as dysplasia. A squamous cell is an atypical cell. If non-cancerous (mild dysplasia), the practice is to follow the patient with periodic pap smears and colposcopies.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squamous cell carcinoma is found, these are the options:</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cone biopsy with follow-up colposcopies over a two year period, or</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patient does not wish to remain fertile, a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 cone biopsy with clear margins is curative eighty-five to ninety percent of the time. If the margin is not clear, the recurrence rate is forty to fifty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Adenocarcinoma in situ is considered to carry a relatively low risk. Invasive cancer has an attendant higher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a colposcopy reveals invasive carcinoma, the patient is referred to the B.C. Cancer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saw the plaintiff on a referral from a general practitioner. He saw her on the dates, and for the purposes,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30, 2001</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Colposcopy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7, 2001</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Meeting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27, 2002</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Cone Biopsy performed by Dr. Yeung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2, 2002</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Repeat Colposcopy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9, 2002</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Meeting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23, 2002</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Meeting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13, 2002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Vaginal Hysterectomy performed by Dr. Yeung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had no recollection of the plaintiff. Notes taken by him on December 7, 2001, and August 9 and 23, 2002, are in evidence. His consultation reports dated December 7, 2001, July 2, 2002 and August 23, 2002 are in evidence. All were sent to the referring general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Neither the hand-written notes nor the consultation reports contain a record of the advice given to the plaintiff concerning treatment options. The December 7, 2001 consultation report records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herself indicates that she does not want more children. However, after discussion, I think we shall simply arrange for a cone biopsy and D&amp;C for now. Definitive surgery should probably be left until things are not as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July 2, 2002 report notes that she elected to keep her fertility.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August 23, 2002 consultation report contains the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lady has decided that she definitely does not want more children. She wishes to proceed with vaginal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latter consultation report mentions the August 9, 2002 attendance. The defendant testified that he noted on August 9, 2002 the following: "Return to office after talking to husband re vaginal hysterectomy". A note taken at the August 23, 2002 attendance says "vaginal hysterectomy beginning October". These hand-written notes are illegible, except to the defendant, and were "translated" by him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 copy of the pamphlet provided to the plaintiff in the course of the December 7, 2001 meeting was put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evidence of the information and explanations he gave to the plaintiff was entirely based on what he described as his "invariable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 testified of his invariable practice in relation to his discussion with the plaintiff in the course of the December 7, 2001 and August 9, 2002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the December 7, 2001 meeting, he took a medical and social history, conducted a physical examination, and discussed the treatment options. When, as here, the laboratory report from the colposcopy shows both squamous and adenocarcinoma in situ, he makes a drawing to explain the difference between adenocarcinoma in situ and invasive cancer. He would use the term "adenocarcinoma in situ", and would explain that these are abnormal cancerous cells. The treatment options discussed were cone biopsy and hysterectomy. As the plaintiff's new husband wanted children, he recommended the cone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would have illustrated his explanation of adenocarcinoma in situ and invasive cancer with simple drawings indicating, on the one hand, cancer cells on the surface of the skin, and on the other, cancer cells reaching below the skin's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 explained the reference to "stressful" in his notes and consultation report as relating to the question whether the couple wanted children. He said that a decision to have a hysterectomy should only be made in a cool, calm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Asked whether he had ever told the plaintiff that she had cancer, the defendant said no: "If it's not invasive I always tell them there is no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performed the cone biopsy on February 27, 2002. The lab report showed clear margins. This would indicate no change in his initial diagnosis, and the plan would be to follow-up in five months with another colposcopy.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would ask his patients to contact his office for another attendance, in order to review the findings from the cone biopsy. The plaintiff did not contact his office to book an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His office arranged for a colposcopy on July 2, 2002, and the plaintiff was contacted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performed the colposcopy, and did a pap smear, on July 2, 2002. The colposcopy examines the cervix, the pap smear was done in order to get cells from the uterine canal that could not be observed through the microscope.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lab report of the colposcopy revealed nothing abnormal. The pap smear showed atypical cells. These results would suggest a further colposcopy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his July 2, 2002 consultation report, the defendant notes: "options discussed and she elected to keep her fertility". This, he said, was based on his records from the December 7, 2001 attendance. He also notes his intention to do another pap smear and colposcopy in about six months' time, and says: "I shall, in the meantime, discuss with her further in regards to her future child-bearing".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When the plaintiff attended at the defendant's office on August 9, 2002, he would have explained that the colposcopy reports were normal, and that the pap smear showed atypical cells. As the latter could be dysphasic or benign, he would have suggested a colposcopy in the future. She said she did not want more children, and wanted a hysterectomy. He told her to talk to her husband, and she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denied that he had ever told the plaintiff she had cancer. He testified that if the cancer cells are not invasive, he always tells patients that they do not have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denied the suggestion that he advised the plaintiff to get pregnant within six months. He would have told her that if she had any doubts concerning children in the future, it was acceptable to have follow-up colposcopies.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Asked how he ensures patients understand, he testified that he is mindful of the potential for a language barrier. He assesses whether the patient's questions and responses to his advice is appropriate. If a patient asks a question which indicates that she does not understand what she has been told, he will explain things again and, if necessary, ask the patient to return on another occasion to discuss the matter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cross-examination, the defendant testified that if the cancer cells are not invasive, he would never say "cancer". He would say "you have cancer cells on the skin, but it is not cancer until it enters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When referred to the note on the "colposcopy short stay form", as completed on the date of the first colposcopy, of the colposcopic impression of "dysplasia - mild", he said he would have, on that date, told the plaintiff "not cancer, don't worry, go home, I will advise further, and see your family doctor in three weeks' time". He may have mentioned the presence of abnormal cells. I note that this form records observations made in the course of the colposcopic examination. The colposcopic evaluation is made later, once the lab reports are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testified that, as of December 7, 2001, he was satisfied she understood his explanations as she appeared intelligent and asked appropriate questions. When reminded that he had testified that he had no recollection of her, he said that he would have noted it on the chart if she appeared not to understand. When questioned concerning the absence of anything on the chart saying she did understand, his answer was that this would not be routine practice. He only charts what is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Asked whether he agreed that all that was indicated for the future would be to follow up with further pap smears and colposcopies, he volunteered that the situation was no different than in December 2001. In context, this question and answer related to the period following the July 2, 2002 colposcopy. Plaintiff's counsel then mentioned the cone biopsy, and the defendant corrected his response to relate it to the period since the results of this procedure were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questioning with respect to his July 2, 2002 note to further discuss her future childbearing, he testified that he thought, because of the note, she must have raised the matter. He also testified that he would, on July 2, 2002, have mentioned to the plaintiff the findings on the cone biopsy. This assertion was based on his "invariable practice". He had, however, earlier testified that there was no discussion with the plaintiff at the time of the July 2, 2002 colposcopy.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had no recollection of the plaintiff being upset at either the August 9 or August 23, 2002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for the August 9, 2002 discussion, while he had no recollection, he would have discussed the findings generally, and the results of the cone biopsy. This, he said, was the first opportunity to do so. He would also have discussed the options, and if there was any possibility she wanted children, he would recommend periodic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 agreed that when he saw the plaintiff on August 9, 2002 there was no pressing urgency for a hysterectomy. He told her to discuss the matter with her husband. It was on August 23, 2002 that she told him she would proceed with the hysterectomy. There is no evidence of any discussion of her medical condition or options for treatment at the August 23, 2002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Asked whether he suggested that the plaintiff go back to her family doctor and discuss the matter with her, he said, again, that he did not as she seemed intelligent and appeared to understand.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plaintiff's statement that she had insisted that her ovaries be left intact was not controverted on the evidence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operational report notes that the ovaries were healthy, and were left intact. It is not the common practice to remove the ovaries unless the cancer has spread.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PAMPHLET - "CERVICAL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course of the plaintiff's December 7, 2001 meeting with the defendant, he gave her a pamphlet entitled "Cervical Disorders". The plaintiff acknowledged that she had received, and read, this pamphlet.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 copy of the pamphlet was put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pamphlet discusses disorders of the cervix. These include cervicitis, which is an inflammation of the cervix. Under the heading "Diagnosis", it is said that cervicitis is diagnosed on the basis of symptoms and the appearance of the cervix. It goes on to say that: "Although cervicitis is a benign (not cancerous) condition, it can often look like early cervical cancer." The pamphlet goes on to discuss treatment of cervicitis.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pamphlet then discusses another cervical disorder, dysplasia. This is said to occur when there is a change in the cells on the surface of the cervix: "Normal cells are replaced by cells of a different type, which could, over a period of years, develop into cancer." Under the heading "Treatment", it is said that the type of treatment depends on the severity of the dysplasia. Conization, the surgical removal of a cone-shaped wedge of the cervix, is "used to diagnose more advanced forms of dysplasia [and] can also serve as treatment." If conization (also known as a cone biopsy) shows mild or moderate dysplasia, no further treatment is required: "If severe dysplasia or cancer is found, further surgery may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next heading is "Cervical Cancer". Under this heading, the following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cervical cancer begins in a single cell or small group of cells. It does not penetrate the surface of the cervix for many months and perhaps years. At this early noninvasive stage, cancer can be diagnosed and treated with very good success.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Cancer becomes more serious - or invasive - when it extends into deeper tissue layers or spreads to other organs.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Under the heading "Treatment", the following paragraph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Early noninvasive cervical cancer can be treated in a number of ways. These include intense cauterization, laser therapy, conisation, and, in some circumstances, hysterectomy (removal of the uterus).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After a brief discussion of invasive cancer, for which more extensive treatment is necessary, the pamphlet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important thing to remember is that the treatment will be determined to suit just you. Not only will the seriousness of the problem be considered, but also your age, your general state of health, and those special factors that make you the person that you are. There is no single answer that is right for all patients. Your doctor will discuss with you what he or she feels is best, and together you can make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obtaining consent of a patient for the performance of a procedure, a physician is generally required to disclose to the patient, without being questioned, the nature of the proposed treatment, its gravity, and any material, special or unusual risks involved: </w:t>
      </w:r>
      <w:r>
        <w:rPr>
          <w:rFonts w:ascii="arial" w:eastAsia="arial" w:hAnsi="arial" w:cs="arial"/>
          <w:b/>
          <w:i/>
          <w:color w:val="000000"/>
          <w:sz w:val="20"/>
          <w:lang w:val="en-US" w:eastAsia="en-US" w:bidi="ar-SA"/>
        </w:rPr>
        <w:t>Hopp v. Lepp</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physician is required to discuss that which he knows or should know the patient deems relevant, the benefits to be gained from the recommended treatment, the advantages and disadvantages associated with alternative procedures, if any, and the consequences of foregoing treatment. He or she must answer any specific questions posed by the patient: </w:t>
      </w:r>
      <w:r>
        <w:rPr>
          <w:rFonts w:ascii="arial" w:eastAsia="arial" w:hAnsi="arial" w:cs="arial"/>
          <w:b/>
          <w:i/>
          <w:color w:val="000000"/>
          <w:sz w:val="20"/>
          <w:lang w:val="en-US" w:eastAsia="en-US" w:bidi="ar-SA"/>
        </w:rPr>
        <w:t>Van Mol (Guardian ad litem of) v. Ashmore</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1999 BCCA 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standard of disclosure is based on the perspective of a reasonable patient. The test is whether the physician disclosed to the patient that which a reasonable person in the patient's circumstances would want disclosed: Ellen I. Picard and Gerald B. Robertson, </w:t>
      </w:r>
      <w:r>
        <w:rPr>
          <w:rFonts w:ascii="arial" w:eastAsia="arial" w:hAnsi="arial" w:cs="arial"/>
          <w:i/>
          <w:color w:val="000000"/>
          <w:sz w:val="20"/>
          <w:lang w:val="en-US" w:eastAsia="en-US" w:bidi="ar-SA"/>
        </w:rPr>
        <w:t>Legal Liability of Doctors and Hospitals in Canada</w:t>
      </w:r>
      <w:r>
        <w:rPr>
          <w:rFonts w:ascii="arial" w:eastAsia="arial" w:hAnsi="arial" w:cs="arial"/>
          <w:color w:val="000000"/>
          <w:sz w:val="20"/>
          <w:lang w:val="en-US" w:eastAsia="en-US" w:bidi="ar-SA"/>
        </w:rPr>
        <w:t xml:space="preserve">, 3rd Ed. (Toronto: Carswell, 1996), p. 118; </w:t>
      </w:r>
      <w:r>
        <w:rPr>
          <w:rFonts w:ascii="arial" w:eastAsia="arial" w:hAnsi="arial" w:cs="arial"/>
          <w:b/>
          <w:i/>
          <w:color w:val="000000"/>
          <w:sz w:val="20"/>
          <w:lang w:val="en-US" w:eastAsia="en-US" w:bidi="ar-SA"/>
        </w:rPr>
        <w:t>Ciarlariello v. Schacter</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[1993] 2 S.C.R. 119</w:t>
        </w:r>
      </w:hyperlink>
      <w:r>
        <w:rPr>
          <w:rFonts w:ascii="arial" w:eastAsia="arial" w:hAnsi="arial" w:cs="arial"/>
          <w:color w:val="000000"/>
          <w:sz w:val="20"/>
          <w:lang w:val="en-US" w:eastAsia="en-US" w:bidi="ar-SA"/>
        </w:rPr>
        <w:t>, para.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Related to the physician's disclosure obligation is the obligation to ensure patient's comprehension of the information communicated: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Prior to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there was some doubt as to whether the doctor had the duty to ensure that he was understood. However, Laskin C.J. made it quite clear in that case that it was incumbent on the doctor to make sure that he was understood, particularly where it appears that the patient had some difficulty with the language spoken by the doctor.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Indeed, it is appropriate that the burden should be placed on the doctor to show that the patient comprehended the explanation and instructions given.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Ciarlariello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para. 54, 55]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physician's duty to "ensure" understanding does not mean that a physician is strictly liable in every case where the patient misunderstands the information conveyed. Picard &amp; Robertson in </w:t>
      </w:r>
      <w:r>
        <w:rPr>
          <w:rFonts w:ascii="arial" w:eastAsia="arial" w:hAnsi="arial" w:cs="arial"/>
          <w:i/>
          <w:color w:val="000000"/>
          <w:sz w:val="20"/>
          <w:lang w:val="en-US" w:eastAsia="en-US" w:bidi="ar-SA"/>
        </w:rPr>
        <w:t>Legal Liability of Doctors in Canada, supra</w:t>
      </w:r>
      <w:r>
        <w:rPr>
          <w:rFonts w:ascii="arial" w:eastAsia="arial" w:hAnsi="arial" w:cs="arial"/>
          <w:color w:val="000000"/>
          <w:sz w:val="20"/>
          <w:lang w:val="en-US" w:eastAsia="en-US" w:bidi="ar-SA"/>
        </w:rPr>
        <w:t>, describe the standard as one of reasonableness: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require a doctor in every case to ensure the patient understands the information, and to place the burden of proof on the doctor to establish that this was done, seems far too onerous and impracticable a duty, especially in light of studies which indicate that many patients do not understand (or remember) what doctors tell them. The doctor should only be required to take reasonable steps to ensure that the patient understands the information, and Justice Cory's dictum in Ciarlariello should be interpreted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Exactly what constitutes "reasonable steps" in this context will, of course, depend on the particular circumstances of each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[Picard &amp; Robertson, </w:t>
      </w:r>
      <w:r>
        <w:rPr>
          <w:rFonts w:ascii="arial" w:eastAsia="arial" w:hAnsi="arial" w:cs="arial"/>
          <w:i/>
          <w:color w:val="000000"/>
          <w:sz w:val="20"/>
          <w:lang w:val="en-US" w:eastAsia="en-US" w:bidi="ar-SA"/>
        </w:rPr>
        <w:t>Legal Liability of Doctors and Hospitals in Canada, supra</w:t>
      </w:r>
      <w:r>
        <w:rPr>
          <w:rFonts w:ascii="arial" w:eastAsia="arial" w:hAnsi="arial" w:cs="arial"/>
          <w:color w:val="000000"/>
          <w:sz w:val="20"/>
          <w:lang w:val="en-US" w:eastAsia="en-US" w:bidi="ar-SA"/>
        </w:rPr>
        <w:t>, p. 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Byciuk v. Hollingsworth</w:t>
      </w:r>
      <w:r>
        <w:rPr>
          <w:rFonts w:ascii="arial" w:eastAsia="arial" w:hAnsi="arial" w:cs="arial"/>
          <w:color w:val="000000"/>
          <w:sz w:val="20"/>
          <w:lang w:val="en-US" w:eastAsia="en-US" w:bidi="ar-SA"/>
        </w:rPr>
        <w:t xml:space="preserve">, the Alberta Court of Queen's Bench agreed that it was too onerous to expect the doctor to literally ensure understanding in every situation. Instead, it is sufficient for the physician to take reasonable steps to ascertain whether the patient understood the message being conveyed. What are reasonable steps is determined by the circumstances of each case. Where the patient has a limited understanding of the English language, or has difficulty in comprehension by reason of infirmity or disability, the physician's burden of his duty to disclose is naturally higher: </w:t>
      </w:r>
      <w:r>
        <w:rPr>
          <w:rFonts w:ascii="arial" w:eastAsia="arial" w:hAnsi="arial" w:cs="arial"/>
          <w:b/>
          <w:i/>
          <w:color w:val="000000"/>
          <w:sz w:val="20"/>
          <w:lang w:val="en-US" w:eastAsia="en-US" w:bidi="ar-SA"/>
        </w:rPr>
        <w:t>Byciuk v. Hollingsworth</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2004 ABQB 370</w:t>
        </w:r>
      </w:hyperlink>
      <w:r>
        <w:rPr>
          <w:rFonts w:ascii="arial" w:eastAsia="arial" w:hAnsi="arial" w:cs="arial"/>
          <w:color w:val="000000"/>
          <w:sz w:val="20"/>
          <w:lang w:val="en-US" w:eastAsia="en-US" w:bidi="ar-SA"/>
        </w:rPr>
        <w: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CENTRAL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of December 7, 2001, the defendant was under an obligation to inform the plaintiff that cancerous cells were found on her cervix, and that one option was a cone biopsy. In view of the potential for recurrence of cancerous cells, even in the event that the cone biopsy succeeded in removing all such cells then present, it was appropriate, perhaps necessary even at this stage, to mention the option of a hysterectomy. It is apparent on the evidence that the defendant did both in the course of the December 7, 2001 meeting, as the plaintiff opted for the cone biopsy and discussed hysterectomy with her family physician on February 20, 2002, seven days before the cone biopsy was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 also inquired of the plaintiff's intentions with respect to having more children. This was appropriate and necessary, as this information goes to the question whether a hysterectomy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At the next stage, following the cone biopsy, the practice is to perform another colposcopy and pap smear after around six months. The advice required to be given a patient after the results of the follow-up colposcopy are known will depend on the results of the colposcopy and the pap smear.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July 2, 2002 colposcopy was negative for cancer cells. The pap smear showed a few atypical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accept the plaintiff's evidence that she believed, as of August 9 and August 23, 2002, that she had cancer and that her only option was to have a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question, therefore, is whether, having regard to all of the circumstances, the defendant took reasonable steps to ensure on August 9 or thereafter up to September 13, 2002, that the plaintiff understood his explanation of her condition and the treatment options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ANALYSIS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Questions of reliability arise over the evidence of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gave inconsistent answers at trial, and on examination for discovery, and as between her evidence at trial and on discovery, of the sequence and details around her attendances with the defendant. Some of her answers were not responsive to the questions, but were not calculated to avoid a response. She was, however, clear and consistent in her evidence that she had been told that she had cancer, and that she understood after the July 2002 colposcopy that she had to have a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did not expressly attribute her understanding that she had cancer to the contents of the pamphlet. However, she had read the pamphlet, and, according to the defendant, he advised her that she had adenocarcinoma in situ. There is a clear basis in the evidence for the plaintiff's belief that she had cancer after the December 7, 2001 meeting. The defendant said that he told her she had "adenocarcinoma in situ", not cancer. The pamphlet does not use that phrase. It speaks of non-invasive and invasive cancer. It could not be expected that the average person, when presented with a pamphlet that discusses two types of cancer, would readily understand an explanation, proffered with the use of a Latin phrase, to the effect that no cancer is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probability is that the plaintiff was told of the discovery of cancerous cells on December 7, 2001, as this was the first attendance with the defendant after the October 30, 2001 colposcopy.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and defendant did discuss her choice to maintain her fertility at the December 7, 2001 meeting. Their evidence differs on the reason she wished to do so. I accept the plaintiff's evidence that she told the defendant that she did not wish to become pregnant at that time. She was in a stable but fairly new relationship, and knew that her partner wished for children in the future. Her evidence in that regard is corroborated by the evidence of her former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 knew that the plaintiff was being presented with a difficult situation when they met on December 7, 2001. His consultation report to the plaintiff's referring physician acknowledges that it was a stressful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of July 2, 2002, the date of the colposcopy that followed up from the February 27, 2002 cone biopsy, it was the defendant's understanding that the plaintiff wished to keep her fertility. On direct examination, the defendant thought that his note to this effect in his July 2, 2002 consultation report was based on the discussion at the December 7, 2001 meeting. On cross-examination, he testified that there was some discussion between them on July 2, 2002, which may have informed his understanding with respect to her choice to maintain her fertility.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have some concerns with respect to the reliability of the defendant's evidence. Although he was clear in his evidence that he had no recollection of the plaintiff, he said, twice, on cross-examination, that she seemed intelligent and appeared to understand what she was being told. This must be considered in context. The plaintiff had testified that she was distraught at the August 9, 2002 meeting, and the defendant acknowledged in his evidence that a decision to have a hysterectomy should only be made in a cool, calm fashion. This may explain his later assertion that she seemed to understand what she was being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do accept the defendant's evidence that he would have told the plaintiff the results from the July 2, 2002 colposcopy and pap smear. I also accept his evidence that he would have explained that there was a ten percent risk of the recurrence of cancer cells on the cervix. I also accept that he would have advised her of the options of monitoring with a further colposcopy in around six months' time, and the option of a hysterectomy. The evidence points to the advice mentioned above being imparted for the first and only time in the course of the August 9, 2002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accept the plaintiff's evidence that she was emotionally distraught and weeping in the course of the August 9, 2002 meeting. It is apparent that the plaintiff misunderstood the defendant's advice that there was an option of monitoring, and a follow-up colposcopy in six months. She thought the option was to conceive within six months. It was at the August 9, 2002 meeting that the plaintiff told the defendant that she would proceed with a hysterectomy. The defendant told her to discuss the matter with her husband. She did so, and confirmed her decision when she saw the defendant on August 23,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accept the plaintiff's evidence that she told the defendant that she wanted her ovaries to remain intact. Her evidence in this regard is consistent with the evidence of her close friend, with whom she discussed surrogacy after the August 9, 2002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testified that she met with her family physician on February 20, 2002, shortly before she underwent the cone biopsy. My understanding of her evidence is that they discussed hysterectomy generally. There is no evidence that this meeting engaged them in a discussion of whether to have a hysterectomy. She had, at this time, been advised by the defendant of the options, in light of the finding on colposcopy of cancer cells, of cone biopsy and, if she wanted no more children, hysterectomy. She had opted for the cone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 asks that an adverse inference be drawn from the plaintiff's failure to call her family physician to testify. I would make no such inference, as there is no evidence that she consulted with her family physician at any time after February 20, 2002, up to the date the hysterectomy was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did see a doctor, apparently a locum, at her family physician's clinic on September 5, 2002. This was plainly for the purpose of a pre-surgical assessment and blood work. There is no suggestion that she sought advice from this physician, a stranger to her, concerning her decision to have a hysterectomy. I would draw no adverse inference from the plaintiff's failure to call this physician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These are the circumstances that go to the question whether the defendant took reasonable steps to ensure that the plaintiff understood the explanation of the findings and the treatment options: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at all times prior to August 9, 2002, made it clear that she wanted to preserve her fertility;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30 years of age, and in a relationship with a partner who wanted children in the future;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July 2, 2002 colposcopy showed negative for cancer cells;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instructed the defendant that her ovaries were not to be removed, even if cancerous;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highly distraught in the course of the August 9, 2002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these circumstances, a reconciliation of the plaintiff's desire to keep her ovaries, and the defendant's understanding that she no longer wanted to have more children, was necessary. The defendant should also have been concerned that she had not opted for a hysterectomy on December 7, 2001, when cancerous cells were present, then decided to have a hysterectomy after being told on August 9, 2002 that she was negative for cancer. It should have been obvious to the defendant that the plaintiff needed to receive and consider advice on her present condition, and her options, when capable of clear and rational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August 23, 2002 attendance afforded an opportunity for the defendant to review the matter with the plaintiff. On the evidence, it is apparent that nothing more was discussed on August 23, 2002 than the plaintiff's confirmation of a decision made in the course of the August 9, 2002 meeting. This was a lengthy attendance, around thirty-five minutes. The defendant's evidence of the August 9, 2002 meeting supports this. To the extent that the defendant's notes suggest any significant discussion of the plaintiff's circumstances, those are found in his August 9, 2002 record, where it is recorded that the plaintiff was to return after talking to her husband about the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August 23, 2002 notes include the office assistant's note "F/U (discussion re hysterectomy)". The full extent of the defendant's note is "120/80, vaginal hysterectomy, beginning October". The defendant awaited confirmation of the plaintiff's decision, then sent his report to her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was incumbent on the defendant to take reasonable steps to ensure that he was understood, and he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Bowlby v. Oosterhuis</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(2003), 63 O.R. (3d) 748</w:t>
        </w:r>
      </w:hyperlink>
      <w:r>
        <w:rPr>
          <w:rFonts w:ascii="arial" w:eastAsia="arial" w:hAnsi="arial" w:cs="arial"/>
          <w:color w:val="000000"/>
          <w:sz w:val="20"/>
          <w:lang w:val="en-US" w:eastAsia="en-US" w:bidi="ar-SA"/>
        </w:rPr>
        <w:t xml:space="preserve"> (S.C.J.), Aston J. of the Ontario Superior Court of Justice said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starting point in quantifying damages, I adopt the words of Acton J. in </w:t>
      </w:r>
      <w:r>
        <w:rPr>
          <w:rFonts w:ascii="arial" w:eastAsia="arial" w:hAnsi="arial" w:cs="arial"/>
          <w:b/>
          <w:i/>
          <w:color w:val="000000"/>
          <w:sz w:val="20"/>
          <w:lang w:val="en-US" w:eastAsia="en-US" w:bidi="ar-SA"/>
        </w:rPr>
        <w:t>Semeniuk v. Cox et al.</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[2000] A.J. No. 51</w:t>
        </w:r>
      </w:hyperlink>
      <w:r>
        <w:rPr>
          <w:rFonts w:ascii="arial" w:eastAsia="arial" w:hAnsi="arial" w:cs="arial"/>
          <w:color w:val="000000"/>
          <w:sz w:val="20"/>
          <w:lang w:val="en-US" w:eastAsia="en-US" w:bidi="ar-SA"/>
        </w:rPr>
        <w:t xml:space="preserve"> at para.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an invidious task for any judge to try to quantify the value of loss of fertility. The Court can only do its best in evaluating this very subjective type of loss. I am of the view on this point, however, that infertility is a type of loss not properly lumped together with the usual non-pecuniary categories of pain, suffering, and loss of amenities. Those categories cover losses which, in my view, are of a different nature and quality than the loss of the ability to bear children or to achieve the family one has planned. And while pain and suffering can, of course, encompass more than just somatic distress, such as the psychological loss a woman made infertile may suffer, I nevertheless prefer, as does Paperny J., to assess quantum for infertility discretely, by reference to the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Here, the plaintiff was 30 years of age when the hysterectomy was performed. She and her partner intended to marry, and hoped to have children together. I assess her damages for loss of fertility at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award the sum of $10,000 for pain, suffering, and loss of enjoyment of life. This relates to the discomfort associated with recovery from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adduced evidence of the medical, legal, and other costs associated with surrogacy. A report tendered as an expert report suggests a total cost of approximately $40,000. The plaintiff claims this sum as damages in addition to an award for loss of fertility. There is no evidence that the plaintiff has pursued surrogacy in the four years that passed up to the date of trial. Whether she will is highly speculative. My award of damages for loss of fertility provides the means to pursue this, should she so choose.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Subject to any further submissions the parties may wish to make as to costs, the plaintiff is awarded costs based on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 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5"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Saunders v. Churchill, [2017] B.C.J. No. 2614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 Burke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S103305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2614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2367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Bruce Wood Saunders, Plaintiff, and Leanne Churchill,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6"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9" w:name="Keywords_42"/>
      <w:bookmarkEnd w:id="279"/>
      <w:r>
        <w:rPr>
          <w:rFonts w:ascii="arial" w:eastAsia="arial" w:hAnsi="arial" w:cs="arial"/>
          <w:b/>
          <w:color w:val="000000"/>
          <w:sz w:val="20"/>
          <w:lang w:val="en-US" w:eastAsia="en-US" w:bidi="ar-SA"/>
        </w:rPr>
        <w:t xml:space="preserve">Civil Litigation — Civil procedure — Judgments and orders — Default judgments — Setting aside — Defence on the merits — Delay in applying — Reasonable excuse for default — Application by defendant to set aside default judgment and assessment of damages allowed — Plaintiff filed notice of civil claim in May 2014 related to injuries suffered in slip and fall on defendant's property in July 2012 — Defendant did not respond to claim and plaintiff obtained default judgment — Defendant discovered default judgment when served with certificate of judgment after assessment of damages — Application to set aside default judgment was brought as soon as reasonably possible — Defendant established defence worthy of investigation with respect to voluntary assumption of risk,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and extent of damages — Supreme Court Civil Rules, Rules 3-8(12), 3-8(13), 8-1(7), 22-1, 22-1(1), 22-1(3).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0" w:name="Case Summary_39"/>
            <w:bookmarkEnd w:id="2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Churchill to set aside a default judgment and assessment of damages. On May 23, 2014, the plaintiff Saunders filed a notice of civil claim against Churchill alleging that he sustained injuries on July 18, 2012 when he slipped and fell onto the stairs leading from the back deck of Churchill's property. The notice of claim was served on Churchill on November 28, 2014. She did not file any response to the notice of claim. On May 5, 2015, Saunders obtained default judgment against the defendant with damages and costs to be assessed. The trial of the assessment of damages was heard in March 2016. Churchill was not advised of the trial date but was served with a copy of Saunders' expert medical report. Saunders was awarded damages of $90,106 plus costs and disbursements. A certificate of judgement was served on Churchill on November 2, 2016. After receiving an application for the sale of her current home, Churchill sought to set aside the default judgment. The application was heard on September 20, 2017. Saunders argued that the court did not have the jurisdiction to set aside a default judgment where damages were assessed.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1" w:name="Holdings of Court_34"/>
            <w:bookmarkEnd w:id="28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order may be reconsidered if the person failing to attend was not guilty of wilful delay or default. Churchill was not served with the notice of the hearing on damages and was therefore not guilty of wilful delay or default. Churchill was not put on notice that Saunders would obtain a default judgment if she did not file a response to the notice of civil claim. Nor was she served with the default judgment. When served with the certificate of judgment, Churchill sought legal advice and was promised assistance that never materialized. She produced medical evidence of alcohol abuse, anxiety, and depression, which also affected her ability to respond. Thus, the application to set aside the default judgment and assessment of damages was brought as soon as reasonably possible. Churchill established a defence worthy of investigation with respect to the allegation of Saunders' voluntary assumption of risk,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extent of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2" w:name="Legislation Cited_20"/>
      <w:bookmarkEnd w:id="2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7"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424"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1-3</w:t>
      </w:r>
      <w:r>
        <w:rPr>
          <w:rFonts w:ascii="arial" w:eastAsia="arial" w:hAnsi="arial" w:cs="arial"/>
          <w:color w:val="000000"/>
          <w:sz w:val="20"/>
          <w:lang w:val="en-US" w:eastAsia="en-US" w:bidi="ar-SA"/>
        </w:rPr>
        <w:t>(1), Rule 3-8, Rule 3-8(12), Rule 3-8(13), Rule 8-1(7), Rule 22-1, Rule 22-1(1), Rule 22-1(3)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3" w:name="Counsel_44"/>
      <w:bookmarkEnd w:id="2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8"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 Levin.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M.M. Sinclair, M. Holmes.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4" w:name="Judgment_44"/>
      <w:bookmarkEnd w:id="284"/>
      <w:r>
        <w:pict>
          <v:line id="_x0000_s1229"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5" w:name="E. BURKE J. (orally)"/>
            <w:bookmarkEnd w:id="285"/>
            <w:r>
              <w:rPr>
                <w:rFonts w:ascii="arial" w:eastAsia="arial" w:hAnsi="arial" w:cs="arial"/>
                <w:b/>
                <w:color w:val="000000"/>
                <w:sz w:val="30"/>
                <w:lang w:val="en-US" w:eastAsia="en-US" w:bidi="ar-SA"/>
              </w:rPr>
              <w:t>E. BURKE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These are my oral reasons for judgment. I reserve the ability to edit these reasons but the substance will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[2] Leanne Churchill, the defendant applicant, applies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[Rules], to set aside a default judgment obtained by Bruce Saunders, the plaintiff, on March 5, 2015, and an order made on April 18, 2016, assessing damages of $90,106.44 plus costs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On May 23, 2014, Bruce Saunders filed a notice of civil claim against Leanne Churchill. Mr. Saunders alleged he sustained injuries on July 18, 2012, when he slipped and fell onto the stairs leading from the back deck of the defendant's property at 771 Bernard Avenue, Kelowna,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The notice of claim was served on the defendant on November 28, 2014. The defendant did not file any response to the notice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On May 5, 2015, the plaintiff obtained default judgment against the defendant with damages and costs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The plaintiff then set the assessment of damages down for trial. The matter was scheduled for two days to commence in the week of March 14, 2016. The plaintiff did not serve the defendant with notice of trial as the defendant had not filed a response to a proceeding. Out of an abundance of caution, however, by letter of September 9, 2015, the plaintiff served the defendant with a copy of the expert medical report of Dr. Williams to be used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A trial management conference was held. The defendant did not have notice of this, nor did she attend. The trial to assess damages was held on March 18, 2016. Justice Betton released his reasons for judgment on April 18, 2016, awarding damages of $90,106.44 plus costs. On June 24, 2016, costs were assessed at $8,960 plus disbursements, for a total of $10,773.16.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A certificate of judgement was served on the defendant on November 2, 2016. On May 16, 2017, the defendant received a notice of application for the sale of her current residence. The defendant appeared on her own behalf at a June 5, 2017 hearing and was granted an adjournment to July 4, 2017. She retained counsel. At the July 4, 2017 hearing, Mr. Justice Cole put in place timelines for an application to set aside the default judgement and set the matter peremptorily for the week of September 11, 2017, with no further adjournments. That matter was heard on September 15,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Two issues arise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First, does this court have jurisdiction to set aside a default judgment where damages have been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Second, if so, should the default judgment be set aside?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one: Does this court have jurisdiction to set aside a default judgment were damages have been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[1] The plaintiff in this case maintains this court does not have the jurisdiction to set aside a default judgment where damages have been assessed, relying on </w:t>
      </w:r>
      <w:r>
        <w:rPr>
          <w:rFonts w:ascii="arial" w:eastAsia="arial" w:hAnsi="arial" w:cs="arial"/>
          <w:i/>
          <w:color w:val="000000"/>
          <w:sz w:val="20"/>
          <w:lang w:val="en-US" w:eastAsia="en-US" w:bidi="ar-SA"/>
        </w:rPr>
        <w:t>0754306 B.C. Ltd. v. Bains</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2010 BCCA 244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Bains</w:t>
      </w:r>
      <w:r>
        <w:rPr>
          <w:rFonts w:ascii="arial" w:eastAsia="arial" w:hAnsi="arial" w:cs="arial"/>
          <w:color w:val="000000"/>
          <w:sz w:val="20"/>
          <w:lang w:val="en-US" w:eastAsia="en-US" w:bidi="ar-SA"/>
        </w:rPr>
        <w:t xml:space="preserve">], at paras. 13 and 14, and </w:t>
      </w:r>
      <w:r>
        <w:rPr>
          <w:rFonts w:ascii="arial" w:eastAsia="arial" w:hAnsi="arial" w:cs="arial"/>
          <w:i/>
          <w:color w:val="000000"/>
          <w:sz w:val="20"/>
          <w:lang w:val="en-US" w:eastAsia="en-US" w:bidi="ar-SA"/>
        </w:rPr>
        <w:t>Bassi v. Bassi</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2013 BCSC 284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Bassi</w:t>
      </w:r>
      <w:r>
        <w:rPr>
          <w:rFonts w:ascii="arial" w:eastAsia="arial" w:hAnsi="arial" w:cs="arial"/>
          <w:color w:val="000000"/>
          <w:sz w:val="20"/>
          <w:lang w:val="en-US" w:eastAsia="en-US" w:bidi="ar-SA"/>
        </w:rPr>
        <w:t>], at paras. 49-58. The plaintiff says the only available relief to the defendant according to the case law would to be an appeal of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[2] The defendant says, however, as pointed out in </w:t>
      </w:r>
      <w:r>
        <w:rPr>
          <w:rFonts w:ascii="arial" w:eastAsia="arial" w:hAnsi="arial" w:cs="arial"/>
          <w:i/>
          <w:color w:val="000000"/>
          <w:sz w:val="20"/>
          <w:lang w:val="en-US" w:eastAsia="en-US" w:bidi="ar-SA"/>
        </w:rPr>
        <w:t>Bassi</w:t>
      </w:r>
      <w:r>
        <w:rPr>
          <w:rFonts w:ascii="arial" w:eastAsia="arial" w:hAnsi="arial" w:cs="arial"/>
          <w:color w:val="000000"/>
          <w:sz w:val="20"/>
          <w:lang w:val="en-US" w:eastAsia="en-US" w:bidi="ar-SA"/>
        </w:rPr>
        <w:t xml:space="preserve">, the plaintiff was required to serve the defendant with the notice of the hearing of assessment of damages despite the fact the defendant had not filed a response to civil claim. An application for judgment under Rule 3-8 is deemed by virtue of Rule 22-1 to be a "chambers proceeding". By virtue of Rules 22-1(1) and 8 -1(7) and the jurisprudence following </w:t>
      </w:r>
      <w:r>
        <w:rPr>
          <w:rFonts w:ascii="arial" w:eastAsia="arial" w:hAnsi="arial" w:cs="arial"/>
          <w:i/>
          <w:color w:val="000000"/>
          <w:sz w:val="20"/>
          <w:lang w:val="en-US" w:eastAsia="en-US" w:bidi="ar-SA"/>
        </w:rPr>
        <w:t>Bains</w:t>
      </w:r>
      <w:r>
        <w:rPr>
          <w:rFonts w:ascii="arial" w:eastAsia="arial" w:hAnsi="arial" w:cs="arial"/>
          <w:color w:val="000000"/>
          <w:sz w:val="20"/>
          <w:lang w:val="en-US" w:eastAsia="en-US" w:bidi="ar-SA"/>
        </w:rPr>
        <w:t xml:space="preserve">, including </w:t>
      </w:r>
      <w:r>
        <w:rPr>
          <w:rFonts w:ascii="arial" w:eastAsia="arial" w:hAnsi="arial" w:cs="arial"/>
          <w:i/>
          <w:color w:val="000000"/>
          <w:sz w:val="20"/>
          <w:lang w:val="en-US" w:eastAsia="en-US" w:bidi="ar-SA"/>
        </w:rPr>
        <w:t>Kallu v. Borkowski</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2015 BCSC 1307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Kallu</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Lee v. Lee</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2016 BCSC 2454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the plaintiff is required to serve the defendant with notice of the damage assessment hearing. Therefore the court has jurisdiction to set aside the damage assessment under Rule 22-1(3).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[3] Alternatively, the defendant says the court has residual discretion to require service of notice of the trial on the defendant and, without being apprised of all facts that would be relevant to exercising that discretion, the court is prevented from properly considering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[4] The plaintiff says there is no inconsistency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as a trial with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under Rule 3-8(12) is very different from a chambers proceeding under Rule 3-8(13). I note however, </w:t>
      </w:r>
      <w:r>
        <w:rPr>
          <w:rFonts w:ascii="arial" w:eastAsia="arial" w:hAnsi="arial" w:cs="arial"/>
          <w:i/>
          <w:color w:val="000000"/>
          <w:sz w:val="20"/>
          <w:lang w:val="en-US" w:eastAsia="en-US" w:bidi="ar-SA"/>
        </w:rPr>
        <w:t>Bassi</w:t>
      </w:r>
      <w:r>
        <w:rPr>
          <w:rFonts w:ascii="arial" w:eastAsia="arial" w:hAnsi="arial" w:cs="arial"/>
          <w:color w:val="000000"/>
          <w:sz w:val="20"/>
          <w:lang w:val="en-US" w:eastAsia="en-US" w:bidi="ar-SA"/>
        </w:rPr>
        <w:t xml:space="preserve"> says that while a defendant against whom a default judgement has been obtained and an order for damages has been made may not be able to bring an application to set aside the assessment order under Rule 3-8(11), a defendant can bring an application to have the matter reconsidered if the defendant has not been guilty of wilful delay or default as per Rule 22-1(3).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[5] That is the manner under which the defendant seeks to proceed in this case. In considering that question, whether a party has been served with notice of the assessment is pertinent. The jurisprudence set out in </w:t>
      </w:r>
      <w:r>
        <w:rPr>
          <w:rFonts w:ascii="arial" w:eastAsia="arial" w:hAnsi="arial" w:cs="arial"/>
          <w:i/>
          <w:color w:val="000000"/>
          <w:sz w:val="20"/>
          <w:lang w:val="en-US" w:eastAsia="en-US" w:bidi="ar-SA"/>
        </w:rPr>
        <w:t>Bassi, Kallu</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confirms that notice of an assessment of damages to an "affected party" - in this case the defendant - is required. While the plaintiff strongly argues that he has followed all the rules and therefore is entitled to his judgment,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also provide for the ability to set aside an assessment of damages under Rule 22-1. Notice to an affected party of an assessment of damages is a pertinent part of that process as established by the jurisprudence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[6] As specifically noted in </w:t>
      </w:r>
      <w:r>
        <w:rPr>
          <w:rFonts w:ascii="arial" w:eastAsia="arial" w:hAnsi="arial" w:cs="arial"/>
          <w:i/>
          <w:color w:val="000000"/>
          <w:sz w:val="20"/>
          <w:lang w:val="en-US" w:eastAsia="en-US" w:bidi="ar-SA"/>
        </w:rPr>
        <w:t>Bassi</w:t>
      </w:r>
      <w:r>
        <w:rPr>
          <w:rFonts w:ascii="arial" w:eastAsia="arial" w:hAnsi="arial" w:cs="arial"/>
          <w:color w:val="000000"/>
          <w:sz w:val="20"/>
          <w:lang w:val="en-US" w:eastAsia="en-US" w:bidi="ar-SA"/>
        </w:rPr>
        <w:t xml:space="preserve"> at para. 82, Rule 8-1(7) requires the applicant to serve the materials "on each of the parties of record and on every other person who may be affected by the orders sought." Per para. 83, the Rule no longer exempts a party who is not a party of record from service, but appears to be an intentional change for service on parties affected. This would now include the defendant; she was not a party of record as she did not file an appearance to the notice of civil claim. The defendant in this case was therefore entitled to notice of the assessment of damages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Bains</w:t>
      </w:r>
      <w:r>
        <w:rPr>
          <w:rFonts w:ascii="arial" w:eastAsia="arial" w:hAnsi="arial" w:cs="arial"/>
          <w:color w:val="000000"/>
          <w:sz w:val="20"/>
          <w:lang w:val="en-US" w:eastAsia="en-US" w:bidi="ar-SA"/>
        </w:rPr>
        <w:t xml:space="preserve"> case relied upon the previous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which have been modified and interpreted in the jurisprudence cited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[7] As pointed out by the defendant, the only effective difference between Rules 3-8(12) and 3-8(13) is the manner of the hearing: in the former,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is led, and in the latter, evidence is led by way of affidavit. To conclude there is a difference in the requirement to serve notice between these two provisions would create an inconsistency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on service and countermand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objective for the "just, speedy and inexpensive determination of every proceeding on its merits": Rule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[8] It cannot be that notice of an assessment of damages is only required when assessed by affidavit as opposed to the trial setting. That inconsistency does not serve the interests of a fair, efficient, and just form of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[9] Finally, while there has been an assessment of damages, no order has been entered setting out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[10] Ultimately, therefore, as set out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and as per Rule 22-1(3), an order may be reconsidered if the court is satisfied that the person failing to attend was not guilty of wilful delay or default. At para. 45 of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the court concluded the phrase "not guilty of wilful delay or default" carries with it the concept of blameworthiness." If a party is blameworthy in their failure to attend, the order will not be set aside. In this case, as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the question of the service of the application is pertinent. There was no service of the application in this case and therefore, I conclude there was no willful delay or default on the part of the defendant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[11] Accordingly, I conclude I am able to exercise my discretion under Rule 22-1(3), as noted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at para. 46, "to balance the competing concerns: finality of court orders on the one hand, and the desirability of having matters heard on their merits in the presence of both parties on the 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two: Should the default judgment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[12] As noted in </w:t>
      </w:r>
      <w:r>
        <w:rPr>
          <w:rFonts w:ascii="arial" w:eastAsia="arial" w:hAnsi="arial" w:cs="arial"/>
          <w:i/>
          <w:color w:val="000000"/>
          <w:sz w:val="20"/>
          <w:lang w:val="en-US" w:eastAsia="en-US" w:bidi="ar-SA"/>
        </w:rPr>
        <w:t>Kallu</w:t>
      </w:r>
      <w:r>
        <w:rPr>
          <w:rFonts w:ascii="arial" w:eastAsia="arial" w:hAnsi="arial" w:cs="arial"/>
          <w:color w:val="000000"/>
          <w:sz w:val="20"/>
          <w:lang w:val="en-US" w:eastAsia="en-US" w:bidi="ar-SA"/>
        </w:rPr>
        <w:t>, the question then becomes whether the defendant has satisfied the test to set aside the default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[13] The test to set aside a default judgment is not in dispute. As set out in </w:t>
      </w:r>
      <w:r>
        <w:rPr>
          <w:rFonts w:ascii="arial" w:eastAsia="arial" w:hAnsi="arial" w:cs="arial"/>
          <w:i/>
          <w:color w:val="000000"/>
          <w:sz w:val="20"/>
          <w:lang w:val="en-US" w:eastAsia="en-US" w:bidi="ar-SA"/>
        </w:rPr>
        <w:t>Miracle Feeds v. D. &amp; H. Enterprises Ltd</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(1979), 10 B.C.L.R. P 58</w:t>
        </w:r>
      </w:hyperlink>
      <w:r>
        <w:rPr>
          <w:rFonts w:ascii="arial" w:eastAsia="arial" w:hAnsi="arial" w:cs="arial"/>
          <w:color w:val="000000"/>
          <w:sz w:val="20"/>
          <w:lang w:val="en-US" w:eastAsia="en-US" w:bidi="ar-SA"/>
        </w:rPr>
        <w:t xml:space="preserve"> (Co. Ct.), the court must consider the following relevant factors in exercising its discretion to do so:</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applicant did not willfully or deliberately fail to enter an appearance or file a defence to the plaintiff's claim;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applicant made application to set aside the default judgment as soon as is reasonably possible after obtaining knowledge of the default judgment, or give an explanation for any delay in the application being brought;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applicant has a meritorious defence or at least a defence worthy of investigation;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foregoing requirements will be established to the satisfaction of the court through the affidavit material filed by or on behalf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of the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[14] Turning to the first factor, I conclude the defendant did not willfully or deliberately fail to enter an appearance or file a defence to the plaintiff's claim. The defendant was served with pleadings on November 28, 2014. Default judgment was taken on March 5, 2015, but not served on the defendant. The defendant was not, however, put on notice that if no response was filed within a certain time that default judgment would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[15] The defendant has filed affidavit material indicating that upon receiving the pleadings, she brought the documents to lawyer Shaun Langin, who retained the documents but did not advise her as to what steps are to be taken. The defendant ultimately checked back and learned that her copy of the pleadings had been misplaced and her lawyer offered no further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[16] The defendant was then served with the certificate of judgment on November 2, 2016. At this time, she again went back to the office of Mr. Langin, who indicated he would search for the pleadings and assist her in finding a lawyer. This, however, never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[17] The defendant has filed affidavit material from her family doctor, Dr. Clark, indicating she has a pattern of alcohol abuse and anxiety and depression. Dr. Clark also notes that Ms. Churchill is unable to follow through with requests or directions; is overwhelmed; and suffers from inability to work or organize work. He also points out this is to such a degree that she requires significant assistance with parenting, including having her son reside with her mother from Monday to Friday. He notes, while he does not consider her medically incompetent, "currently and for a number of years, Ms. Churchill is definitely impaired in terms of decision making for herself and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[18] The plaintiff objects to this evidence characterizing it as expert evidence which has not complied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He also highlights that Dr. Clark has not concluded Ms. Churchill is medically incompetent and said in the report he does not believe there are any specific barriers to her ability to properly manage her affairs as a result of her medical conditions. The plaintiff also points out, with respect to her allegations that alcoholism prevented her from responding to the proceedings, that condition has been continuous and unchanged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[19] On these points, I note that this matter was set peremptorily by Justice Cole on July 4, 2017, to a hearing date on September 11, 2017, which, in effect, precluded the possibility of compliance with the expert report deadline. More importantly, the plaintiff does not dispute the reality of the defendant's persistent alcoholism over the years, including those in question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[20] There is also no quarrel about the reality of the parenting arrangements, which lend credence to Dr. Clark's conclusion as to the defendant's impaired abilities. This, in conjunction with anxiety and depression identified by Dr. Clark impacting on the ability of Ms. Churchill to be organized and responsive to the pleadings, leads to the conclusion the defendant did not willfully fail to file an appearance. She followed up with a lawyer several times and her actions appear to reflect a pattern of fundamental inability and disorganization rather than willful neglect.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[21] Turning to the second factor and considering whether this application was brought as soon as reasonably possible, I note the defendant was served with a certificate of judgment on November 2, 2016. She was not served with notice of default judgement or the default judgement itself. The timeline would therefore be measured from that date. Upon receiving the certificate of judgement, the defendant attested to again attending at the offices of a lawyer who she thought would provide assistance. Mr. Langin indicated he would search for but was unable to find her pleadings, and he did not follow through with a recommendation regarding a litigation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[22] While there is a concern as to whether this application was made in a timely manner, I also note the defendant's problems with alcohol abuse, anxiety, and depression. This, once again, has been noted by her doctor. I also take into account the failure of the plaintiff to serve the defendant with the default judgment and the notice of trial assessing the damages, making her unaware that the plaintiff was moving forward. While she was served with a medical report, this could not be said to have given her notice that the matter was proceeding at a specific time. This lack of notice of the default judgment is a factor that can be weighed in considering whether a default judgement can be set aside: </w:t>
      </w:r>
      <w:r>
        <w:rPr>
          <w:rFonts w:ascii="arial" w:eastAsia="arial" w:hAnsi="arial" w:cs="arial"/>
          <w:i/>
          <w:color w:val="000000"/>
          <w:sz w:val="20"/>
          <w:lang w:val="en-US" w:eastAsia="en-US" w:bidi="ar-SA"/>
        </w:rPr>
        <w:t>Kalfon v. Kalfon et al</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2006 BCSC 994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[23] Furthermore, as noted earlier, I have concluded as per the above analysis that the defendant against which default judgment has been obtained is entitled to a notice of a trial on the issue of damage assessments. This failure entitles the defendant to the benefit of the doubt on the question of whether she would have taken prompt steps to set aside the default judgment. Essentially, the defendant did not take steps up until receiving the application to sell her house. Once that occurred, she brought this application to set aside the judgment. The question of a reasonable time period to set aside the default judgement must be assessed in view of all the circumstances, including what I have concluded as Ms. Churchill's impaired abilities to respond and apply in a timely manner: </w:t>
      </w:r>
      <w:r>
        <w:rPr>
          <w:rFonts w:ascii="arial" w:eastAsia="arial" w:hAnsi="arial" w:cs="arial"/>
          <w:i/>
          <w:color w:val="000000"/>
          <w:sz w:val="20"/>
          <w:lang w:val="en-US" w:eastAsia="en-US" w:bidi="ar-SA"/>
        </w:rPr>
        <w:t>Anderson v. Toronto-Dominion Bank</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(1986), 70 B.C.L.R. 267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[24] I am therefore persuaded in these circumstances that the application to set aside the default judgement and assessment of damages was brought as soon as reasonably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[25] The next question is whether there is a defence "worthy of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[26] A number of defences are set out by the defendant. The defendant maintains first that the plaintiff has staged a false injury and was not injured at all. Secondly, she maintains the plaintiff sexually assaulted her when he attended her property on July 18, 2012. This would change the standard of care imposed on the defendant, which is lower if an injury occurred in the course of committing a crime as per s. 3(3.1)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Third, the defendant asserts the plaintiff knowingly assumed the risk of descending the rear stairs and as such, alleges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Finally, the defendant claims that the defendant failed to properly establish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[27] I agree a defence "worthy of investigation" has been established with respect to the allegation of the plaintiff's voluntary assumption of risk,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extent of damages claimed in this case. There is affidavit material that indicates the plaintiff was warned that the back stairway in the defendant's property was dangerous and it is not disputed the plaintiff had been to the defendant's property many times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[28] With respect to the extent of the injuries, the trial judge who assessed the damages had concerns regarding the evidence of the plaintiff, which was reflected in his reasons for judgment in a number of different paragraphs. This would provide sufficient detail to establish a defence "worthy of investigation" as to whether the plaintiff was injured on July 18, 2012, and the extent of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[29] As part of the defendant's argument that she has a meritorious defence, she has alleged that in the course of the plaintiff's attendance at her property on July 18, 2012, the plaintiff sexually assaulted her when she was passed out from drinking and taking a sleeping pill. The defendant says that allegation is important as if it is made out on the evidence, the standard of care under s. 3(3.1) is adjusted as per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This provision provides that an individual alleged to have committed a criminal act or recklessly disregarding the safety of the person, is deemed to have willingly assumed all risks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[30] There was significant dispute between the parties as to the question of whether the defendant has established sexual assault as a defence "worthy of investigation." The defendant attested to these facts and a previous roommate corroborated certain facts. The plaintiff flatly denies these allegations and asserts there was a consensual relationship. In considering this matter, I upheld the objections of the defendant concerning affidavit material filed by the plaintiff regarding the defendant's sexual history generally and concluded that should not be considered as part of this application. That history is neither relevant nor helpful in assessing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[31] It is, not surprisingly, very difficult to reach a conclusion on this matter. In considering this allegation, however, the court must determine only whether there is sufficient material to conclude this is a defence "worthy of investigation." Affidavit material was filed from both parties on this issue. The plaintiff argues strongly that the evidence of the defendant is not credible and relies in particular on the affidavit of Mike Ellebracht, a sales representative of a railing company who attended at 771 Bernard Avenue the day after Mr. Saunders' fall. Among other things, he attested that "[t]his lady did not show any animosity or hesitation in greeting Bruce Saunders." He also referred to an affidavit of Mr. Pulice, also said to be an independent witness with no personal interest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[32] It is not possible nor a requirement to make a determination as to whether this is likely to be established on the basis of the conflicting affidavits. While the plaintiff relies on what he characterizes as independent witnesses, the test is whether a defence "worthy of investigation" has been established in the circumstances alleged here. I have considered these but conclude there is sufficient material filed from the defendant, including a corroborating affidavit from a roommate, such that a defence "worthy of investigation"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[33] Turning to the final factor, I am satisfied that overall, there is sufficient material filed in this matter to establish the requirements set out above. As noted earlier the crux of the matter is whether the defences are "worthy of investigation" and I have found they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[34] In view of all the above, the default judgment and assessment of damages is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[35] While both parties sought special costs because of what they characterized as "outrageous" allegations against each other, I award costs in the cause. This is a case with difficulties that may only be resolved after a trial on the merits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BURKE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0"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Tai v. Chow, [2007] B.C.J. No. 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17 - 19,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S022290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154 A.C.W.S. (3d) 1223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Tai, Plaintiff, and Dr. Victor Chow and Dr. Paul Crofts,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1"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6" w:name="Keywords_43"/>
      <w:bookmarkEnd w:id="286"/>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Particular professions — Doctors — Surgeons — Medical malpractice action against surgeon dismissed — Patient's renal artery cut during surgery, leading to hypertension and subsequent removal of one kidney — Unique anatomy of patient meant determination of whether artery was lumbar or renal difficult — Surgeon did not fail to meet standard of care in not tracing artery where this would have been risky during surgery.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Medical malpractice action against surgeon dismissed — Patient's renal artery cut during surgery, leading to hypertension and subsequent removal of one kidney — Unique anatomy of patient meant determination of whether artery was lumbar or renal difficult — Surgeon did not fail to meet standard of care in not tracing artery where this would have been risky during surgery.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Health care — Doctors — Medical malpractice action against surgeon dismissed — Patient's renal artery cut during surgery, leading to hypertension and subsequent removal of one kidney — Unique anatomy of patient meant determination of whether artery was lumbar or renal difficult — Surgeon did not fail to meet standard of care in not tracing artery where this would have been risky during surgery.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Medical — Medical malpractice action against surgeon dismissed — Patient's renal artery cut during surgery, leading to hypertension and subsequent removal of one kidney — Unique anatomy of patient meant determination of whether artery was lumbar or renal difficult — Surgeon did not fail to meet standard of care in not tracing artery where this would have been risky during surgery.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7" w:name="Case Summary_40"/>
            <w:bookmarkEnd w:id="2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Tai in medical practice, against -- Tai underwent successful surgery to remove his left testes as treatment for testicular cancer -- In course of surgery, Chow performed dissection of left lymph node, as Tai's type of cancer typically spread to lymph nodes -- Removal of lumbar arteries necessary to properly dissect lymph node -- Tai developed severe hypertension after surgery -- Examination showed hypertension resulted from renal artery being clipped by Chow during dissection process -- Chow mistakenly thought artery was lumbar artery -- Tai had medical abnormality, unknown to Chow prior to surgery, of having dual arterial blood supply to right kidney -- Tai also had rotation of vascular structures due to muscle atrophy from childhood polio -- Cutting of artery meant blood supply to upper portion of Tai's right kidney was cut off -- Chow subsequently determined right kidney would have to be removed -- Removal of kidney resolved Tai's hypertension -- Left kidney adapted to preserve normal kidney function -- Tai's expert, Barkin, testified Chow should not have cut artery without first tracing its path to ensure it was lumbar artery -- Barkin testified this was easy to do during surgery -- Warner, defence expert, and Chow disagreed, testifying tracing artery was not easy -- Chow admitted renal and lumbar arteries were different in size and shape -- Evidence did not show difference in size and shape could have been detected -- HELD: Action dismissed -- Given Tai's unique anatomy, surgeon would not have thought artery but was renal artery -- Tracking artery would have been too risky, and was not warranted where Chow had no reason to doubt artery was lumbar -- Barkin's evidence rejected where it conflicted with evidence from Warner and Chow because they had more recent and greater experience with surgical technique -- Chow did not breach standard of care appropriate to surgery.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Counsel_45"/>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2"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J.E. Murphy, Q.C. and S. Chandra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Chow: W.J. McJannet, Q.C. and S.L. Kovacs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9" w:name="Judgment_45"/>
      <w:bookmarkEnd w:id="289"/>
      <w:r>
        <w:pict>
          <v:line id="_x0000_s1233" style="position:absolute;z-index:2518077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0" w:name="GARSON J._0"/>
            <w:bookmarkEnd w:id="290"/>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claim for damage which the plaintiff says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Dr. Chow, in the performance of surgery on April 26, 2000. During the surgery Dr. Chow clipped an artery he believed to be a lumbar artery. Eventually it was determined that he had mistakenly clipped a renal artery. The clipping of the renal artery caused the plaintiff, Mr. Tai, to develop severe hypertension associated with a reduced blood flow to the kidney. His damaged right kidney had to be removed which surgery was done on August 30, 2000. The plaintiff says that Dr. Chow was negligent in failing to take steps to correctly identify the artery and in failing to recognize that he was clipping a renal artery.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argued for Dr. Chow that he observed the appropriate standard of care but that he misidentified the renal artery as a lumbar artery because of Mr. Tai's highly unusual anatomy. The defendant says that Dr. Chow exercised his professional judgment within the appropriate standard of care and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was dismissed by consent against the co-defendant, Dr. Paul Crofts.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March 22, 2000, the plaintiff underwent a left inguinal orchiectomy, that is the removal of the left testes, for the treatment of testicular cancer. The operation was successfully performed by Dr.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April 26, 2000, Dr. Chow performed a left retroperitoneal lymph node dissection ("RPLND"). The particular surgical technique performed by Dr. Chow is known as a left modified template RPLND, which I explain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purpose of the RPLND surgery is to remove lymphatic tissue and lymph nodes from a particular location between and beside the aorta and the vena cava at the point where both the aorta and the vena cava supply the kidney. As Dr. Warner testified, and on this point there is no dispute, medical research has proven that this particular testicular cancer spreads to specific lymph nodes. Therefore, the surgical procedure is to remove those targeted lymph nodes in order to remove any residual or undetected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the RPLND surgery on Mr. Tai, Mr. Tai developed severe hypertension, for which he was re-admitted to Lions Gate Hospital on July 27, 2000. During this hospitalization, he underwent an angiogram examination for the purpose of determining the cause of his hypertension.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angiogram examination revealed that the artery clipped during the RPLND surgery on April 26, 2000, was a second renal artery and the clipping of the renal artery had obstructed blood flow to the upper segment of the right kidney, which in turn led to hypertension. The angiogram also revealed that Mr. Tai had an unusual anatomical abnormality in that his right kidney had a dual arterial blood supply. The upper artery supplied the lower two-thirds of the kidney; the lower artery, by then totally occluded by the surgical clip, would have supplied blood to the upper portion, or pole, of the kidney. The existence of this abnormality was unknown to Dr. Chow prior to the angiogram on August 10,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diminished blood supply to the kidney resulted in diminished kidney function. Dr. Chow determined that it was necessary to remove the kidney. Removal of the by-then atrophied right kidney resolved the plaintiff's hypertension. He was discharged from Lions Gate Hospital on September 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Tai's surviving left kidney adapted to preserve normal kidney function. It continues today to provide stable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says that Dr. Chow breached the standard of care of a uro-oncologist by misidentifying the renal artery as a lumbar artery.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Three witnesses testified. I heard expert testimony from Dr. Jack Barkin, a medical expert witness called by the plaintiff, and from Dr. John Warner, a medical expert witness called by the defendants. The defendant, Dr. Chow,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All three witnesses are uro-oncologists. Dr. Barkin is not a certified uro-oncologist; Drs. Warner and Chow have fellowship training and certification as uro-oncologists. Dr. Barkin testified that his uro-oncology sub-speciality is based on his 25 years of practice. There is no question that Dr. Barkin is a highly trained and eminent physician. However, he testified that he has not done RPLND procedures for the last 15 years because that procedure is not done at the regional hospital where he practises in Toronto. On the other hand, Dr. Warner regularly performs the RPLND surgery, has authored a chapter in a textbook on the surgical technique, and has performed about 200 of these surgeries. Dr. Warner also testified about the continued and recent refinement of the RPLND surgical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Chow completed his uro-oncological training in 1999 as a senior resident. He operated on a daily basis in the course of his training. He performed either as lead or assisting surgeon, approximately 11 RPLND procedures. At the time he first saw Mr. Tai, he was working as a locum for Dr. Crofts, a North Vancouver urologist. He was assisted in the April 26, 2000, surgery by Dr. Ping Yu, a senior 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turn next to the evidence about Mr. Tai's unusual anatomy.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usual anatomy consists of one main renal artery supplying each kidney. In Mr. Tai's case, he had two. Approximately 25% of the population, according to all the witnesses, have more than one renal artery, but in Mr. Tai's case, not only did he have two renal arteries, but the bottom artery actually criss-crossed and supplied the top part of the kidney, while the top renal artery supplied the middle third and bottom of the kidney. In addition, in Mr. Tai's case, not only did he have the criss-crossing arteries, but these criss-crossed arteries had a collateral circulation involving the ureteric artery. The ureter carries the urine down from the kidney to the bladder. Ureteric arteries are small arteries. They are described by Dr. Chow as a leash of vessels that run all the way down along the ureter. In Mr. Tai's case, a branch of the ureteric artery joined up with one of the renal arteries. These are usually, according to Dr. Chow, completely different systems, but in this case, the ureteric artery fed collateral blood to the kidney. As already mentioned this anatomic abnormality was discovered on the angiogram performed after Mr. Tai developed hypertension. Dr. Chow testified he had never seen a description of this type of vascular supply in the medical literature.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RPLND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already noted, the purpose of the RPLND surgery is to remove lymphatic tissue or lymphatic nodes from a specified area that the uro-oncologist knows is the usual destination for the spread of testicular cancer cells. The operation when originally developed in the 1960s involved the removal of all the lymph nodes because they were intermingled with lumbar arteries. In order to adequately clean out the lymph nodes, all the lumbar arteries were "sacrificed". According to Dr. Warner, that procedure gave excellent results in terms of curing the cancer, but had significant complications, particularly in respect to male sexual function. Dr. Warner testified that, beginning in the late 1970s and into the 1980s, with the knowledge that surgeons had obtained as to the exact destination of the spreading testicular cancer cells to the lymph nodes, they designed what is known as a template, an imaginary line drawn around the boundaries which would encompass the vast majority of lymph nodes. Using that surgical technique, the surgeons could preserve a patient's sexual function and still clear out sufficient lymph nodes to cure the cancer. As the operative technique evolved, surgeons learned that the majority of lumbar vessels could be preserved although, in certain circumstances, some lumbar vessels needed to be sacrificed in order to properly dissect the lymphatic tissue. The difficult zone of removal is the area between the aorta and the vena cava. That is the area involved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Chow testified that the lymphatic tissues have to be "teased off the surrounding vessels and structures". He testified that if the lymphatic tissue is very adherent to the vessel and this vessel is making it difficult to dissect out the lymphatic tissue, or if he thought that in dissection he might potentially injure the vessel and cause bleeding, he might put a clip on that vessel. He testified that even a small amount of bleeding in this area could stain the whole area and make further dissection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not in dispute that the template RPLND surgical technique may involve "sacrificing" lumbar arteries. In issue is why Dr. Chow mistakenly identified a renal artery as a lumbar artery and whether he was negligent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evidence, Dr. Chow noted that a CT Scan performed on Mr. Tai before the surgery did not identify any abnormal renal vascular structures. Dr. Chow's surgical report notes that "lumbars were preserved for the most part although one lumbar artery was divided as well as one lumbar vein."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Chow testified that there are four indicators he uses to identify a vessel correctly:</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direction the vessel is running;</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calibre, meaning the size of the vessel;</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expected anatomical location of the vessel; and</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pairing of the vessel, meaning that lumbar arteries and lumbar veins run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process of identification is difficult. The surgical field is only about two centimetres across. There is no open space, but only potential space, meaning that the various vessels and structures must be pushed aside to locate and tease out the lymphatic tissues. Dr. Chow testified that, in this case, the direction of the clipped vessel, the size of the vessel, the location of the vessel and the fact that it was twinned with a lumbar vein, led to his judgment that it was a lumbar artery and could be clipped. Dr. Chow has no specific recollection of this surgery. His evidence is based on his usual surgical technique, his review of the records, and his operative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Barkin testified that Dr. Chow should have been able to visualize the anatomy clearly and check that this was not a major renal artery before clipping it. If he was not sure, then the standard of care would have been to dissect out the vessel further and to trace its exact path. He testified that "the surgeon should trace the vessel, separating it from its surrounding tissues for a length that guarantees in [the surgeon's] mind that you - it is going to either the lumbar in this particular case or into the kidney. But it's very easy to do and that's what you're supposed to be doing in the operation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Barkin said that the surgeon should track the vessel for a distance of about two centimetres. He agreed that once identified it could be sacrificed. He did agree that it was extremely important when completing the surgical procedure that blood loss be kept to a minimum. Dr. Barkin testified that by tracking the vessel he did not intend to mean that the surgeon go behind the vena cava or to track it to the hilum, that is the indented portion of the kidney where vessels attach to the kidney. Dr. Barkin also testified that another method of determining if the vessel that was to be clipped was a renal or lumbar artery would be to occlude it temporarily and observe a colour change in the kidney. If a portion of the kidney began to turn blue, then the surgeon would know that he had identified a renal artery.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Both Dr. Warner and Dr. Chow disagree with Dr. Barkin with respect to the ability to track the artery in this case, and also with respect to the usefulness of occluding the vessel and observing any colour change in the kidney.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cross-examination, Mr. Murphy put to the defence witnesses that the angle at which the vessel exits the aorta should have been a clue to its proper identification and also the size of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acknowledges that the lumbar arteries exit the aorta at an angle of about 120 degrees if one were to imagine the aorta being sliced like a dinner plate, whereas the renal arteries exit at an angle of slightly less than 90 degrees from the 12 o'clock position. The defendant also admits that renal arteries are larger than lumbar arteries. Mr. Murphy contends that the angle of departure from the aorta and the size of the vessel should have been another clue to Dr. Chow that he had identified a renal and not a lumbar artery.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Barkin did not testify in chief nor in his report that the angiogram revealed that the size or angle of the vessel should have alerted Dr. Chow to his misidentification of the artery in question. He did testify under cross-examination that the size of the clipped vessel was identical to the other renal artery and that it came off the aorta in the "exact same plane as the renal artery".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cross-examination of Drs. Chow and Warner, Mr. Murphy put a photocopy of one section of the angiogram to the witnesses in order to establish that the stump of the occluded renal artery was large and should have been an indication that it was a renal and not a lumbar artery. However, both Dr. Warner and Dr. Chow testified that when the artery is clipped, it being a somewhat elastic structure, the pressure of the blood being pumped into the occluded artery will expand the artery. Thus, they testified that the angiogram picture is not good evidence that the clipped artery was large, looked like a renal artery and should have been so identified by Dr.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Murphy also put the proposition to Dr. Warner and Dr. Chow that the angle of the artery departing from the aorta should have alerted Dr. Chow to the possible misidentification of the artery. These witnesses both noted that because Mr. Tai had had childhood polio, his psoas (hip) muscles are atrophied and his musculature does not therefore support blood vessels in the normal structure and it is possible that the aorta was somewhat rotated. Dr. Warner noted that the photocopy of the angiogram was one frame of a video depiction and the angle of the frame foreshortened the exposure such that he was unable from the frame shown to him to assess the angle of the vessel. I prefer Dr. Warner's evidence to that of Dr. Barkin on this point, as I accept that this one frame of the angiogram video film does not establish what the angle was at which the clipped vessel left the aorta owing to the possibility that the angiogram exposure foreshortens the view of the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case thus rests on Dr. Barkin's opinion, as set out in his report, that Dr. Chow should have checked before clipping the artery that the artery was not a major renal artery, which, in the event of uncertainty, he should have done by tracing the vessel or occluding the vessel and observing any colour change in the kidney, or both. The feasibility of using both Dr. Barkin's suggested methods, for checking whether the artery was a major renal artery, was disputed by the defence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occluding the artery on a temporary basis, Dr. Warner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in his evidence on the steps to be taken to identify a vessel, Dr. Barkin suggested that it would be appropriate to incise the capsule on the pole of the kidney to try to ascertain whether or not there was blood supplied to the -- the pole?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would you say to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that that would be a very difficult, if nearly impossible, thing to do for a couple of different reasons.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Number 1 is you're expecting that the kidney perfusion would be in the anatomical alignment, that is, the upper pole -- upper branch supplying the upper pole and the lower branch supplying the lower pole. So you may actually begin to explore the kidney in looking at the wrong area.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Second thing is the arteries that come into the kidney are not just arteries that go to large areas. They may go to very small areas. And classically the artery which supplies the front of the kidney goes around the edges of the kidney, so the entire front wall of the kidney could look completely normal. The -- all of the edges of the kidney could look completely normal. And you may only be able to tell an ischemic area or decreased blood flow by mobilizing the entire kidney, removing all of the fat and flipping the kidney on its side over so you can actually see the back. I don't feel that you would be able to explore one portion of the kidney and know that that portion was the portion that was being supplied and therefore assume that by looking at that, that you have -- have or have not injured a renal artery. The vascular supply is too varied. So if you're going to do that step, which would include the complete opening of another tissue plane, which is not recommended, is that you would have to mobilize the entire kidney from top to bottom, from side to side and from front to back to look and see if there's any ischemic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conclude that in this case, because of the twisted and highly unusual anatomy of Mr. Tai, if the surgeon had occluded the vessel and observed a portion of the kidney, he would have expected the lower lumbar artery to be supplying the lower pole of the kidney. In this respect, I note again the evidence from Dr. Chow that the pre-operative CT scan of Mr. Tai did not identify any abnormal renal vascular structures. A surgeon would have no way of knowing that behind the vena cava the artery was twisted around and supplied the top portion of the kidney. Consequently, if the surgeon removed the surrounding tissue of the kidney and observed the lower portion of the kidney he would not have seen any change in colour. Exposing the whole kidney is, according to Dr. Warner, and I accept his evidence in this regard, too risky a procedure and would not be the recommended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Dr. Barkin's evidence that tracking the vessel for a distance of two centimetres ought to have alerted the surgeon that it was a renal and not a lumbar artery, Dr. Warner's evidence on this point is opposite to Dr. Barkin's. He testified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Dr. Chow wanted to determine if that artery that he clipped was either a lumbar artery or a renal artery, how would he have done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may be nearly impossible in the position it was at. You can look at the artery. You can assess the size, the position, the course of the vessel. You can look at other structures, the alignment, and you have to make an intraoperative decision at that time whether you feel that this is renal or lumbar. And if it's truly lumbar, then it is -- is of no problem to take that as a lumbar vessel.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agree, Doctor, that the only way to find the answer for sure is to track the artery to see where it leads?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that's impossible, and my statement has been in my report, that to track that vessel for any appreciable distance is nearly impossible.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you're not saying it would have been difficult; you're saying it would have been impossible?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think that you're on the left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is that correct? Am I correct when I say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I'm saying is that if you're beginning your dissection at the aorta and if you're going to truly track that vessel to see if it's a renal vessel, you would have to track that vessel along the entire course underneath the inferior vena cava on the opposite side of the inferior vena cava and try to identify where that branch -- where those branches go. And by the time that it passes underneath the vena cava on the right-hand side, the multiple branches are going to be so small you're not going to be able to track that. So I feel it would be impossible to tell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Chow testified that it would not be possible or advisable to track a vessel.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 would say that anything is possible, but whether it's advisable is an entirely different issue. This vessel -- that we now know is a renal artery, but this vessel was going underneath the vena cava. Again the vena cava is a very fragile structure that carries an awful lot of blood. We would have to have lifted the entire vena cava up, and to be able to free the vena cava to dissect it up, we would have had to mobilize the lumbar arteries and veins just to get access to the space to be able to give the -- the vena cava mobility to lift up, to trace it underneath. In this situation, even if I traced it -- if I saw it going towards the kidney, even if I looked at the kidney, because of the criss-cross, I still probably would not have appreciated that it was a renal vessel because that -- I would have thought of a bottom artery, I would have thought, going to the bottom part of the kidney, whereas in fact, it would have been up to the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Chow said it was too risky to try to track the vessel.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at the time of that procedure, I -- in my judgment, it was not a renal artery. I thought it was a lumbar artery. And to take that additional risk for what I believed at the time to be something that was otherwise - not insignificant but otherwise safe to do, clipping that vessel, I don't think that risk would have been -- or that risk absolutely would not have been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accept the evidence of Drs. Warner and Chow that exposing the entire kidney in order to observe any changes in colour when the vessel was temporarily occluded is far too risky a procedure and in any event was not warranted in this case because Dr. Chow had no reason to doubt his judgment that the vessel he was planning to clip was a lumbar and not a renal artery. Furthermore as I have already stated, even if Dr. Chow had exposed a small portion of the lower kidney, because of the twisted arteries he would not have observed any change in colour so he would have been reassured that he had correctly identified the artery as a lumbar artery.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 respect to his opinion that the vessel in question could be tracked, Dr. Barkin agreed that tracking it within the surgical field would be sufficient to give the surgeon assurance as to the proper identification of the vessel. In this case, because of Mr. Tai's unusual anatomy, the course the vessel took after leaving the surgical field would not be visible to the surgeon. As I understood Dr. Barkin's evidence, he resiled from any position that the vessel should be tracked from the aorta to the kidney, which is far too risky a procedure. I conclude that the anatomical markers of identification that Dr. Chow was looking for were present. He noted that the vessel was twinned with a lumbar vein, which is as he would have expected. He clipped both. He was as he said "fooled" by the direction of the vessel within the surgical field, but tracking of the vessel to discover that it twisted once it left the surgical field into unseen tissue would, I accept, not have been appropriate. As already noted, I am not persuaded that the size of the vessel or the direction it exited the aorta should have alerted Dr. Chow to the questionable identification. I conclude from Dr. Warner's testimony that the identification of a vessel is not done with absolute certainty but rather is a question of the surgeon's best judgment based on the factors listed by Dr. Chow. I am persuaded that this inability to identify the structure with 100 per cent certainty is within the standard of care of a competent surgeon performing a modified template RPLND procedure. I also find that because of Mr. Chow's unusual anatomy both congenitally and owing to his childhood polio the correct identification of the artery was further obscured.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also that Dr. Warner and Dr. Chow have greater experience than Dr. Barkin in performing the modified template RPLND surgical technique. Dr. Barkin has no recent experience with this particular surgery. Dr. Barkin is an experienced uro-oncologist, but I prefer the evidence of Dr. Warner and Dr. Chow about the impact of Mr. Tai's unusual anatomy on the proper identification of the vessels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applicable standard of care of a specialist such as a uro-oncologist is that he or she "possesses the skill, knowledge and judgment of the generality or average of the special group or class of technicians to which he belongs and will faithfully exercise them" (</w:t>
      </w:r>
      <w:r>
        <w:rPr>
          <w:rFonts w:ascii="arial" w:eastAsia="arial" w:hAnsi="arial" w:cs="arial"/>
          <w:b/>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5 D.L.R. (2d) 113</w:t>
        </w:r>
      </w:hyperlink>
      <w:r>
        <w:rPr>
          <w:rFonts w:ascii="arial" w:eastAsia="arial" w:hAnsi="arial" w:cs="arial"/>
          <w:color w:val="000000"/>
          <w:sz w:val="20"/>
          <w:lang w:val="en-US" w:eastAsia="en-US" w:bidi="ar-SA"/>
        </w:rPr>
        <w:t xml:space="preserve"> at para. 21). If Dr. Chow "possess[es] and use[s] that reasonable degree of learning and skill ordinarily possessed by practitioners in similar communities in similar cases" and as a specialist who holds himself out as possessing special skill and knowledge, actually exercises the "degree of skill of an average specialist in his field" (</w:t>
      </w:r>
      <w:r>
        <w:rPr>
          <w:rFonts w:ascii="arial" w:eastAsia="arial" w:hAnsi="arial" w:cs="arial"/>
          <w:b/>
          <w:i/>
          <w:color w:val="000000"/>
          <w:sz w:val="20"/>
          <w:lang w:val="en-US" w:eastAsia="en-US" w:bidi="ar-SA"/>
        </w:rPr>
        <w:t>Wilson</w:t>
      </w:r>
      <w:r>
        <w:rPr>
          <w:rFonts w:ascii="arial" w:eastAsia="arial" w:hAnsi="arial" w:cs="arial"/>
          <w:color w:val="000000"/>
          <w:sz w:val="20"/>
          <w:lang w:val="en-US" w:eastAsia="en-US" w:bidi="ar-SA"/>
        </w:rPr>
        <w:t xml:space="preserve"> at para. 43), then he will not have breached the standard of care expected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conclude that Dr. Chow did not breach the standard of care appropriate to the surgery he was performing. This is a case of surgical misadventure caused by Mr. Tai's highly unusual anatomy, complicated further by the atrophy of his psoas muscle which caused a rotation of the vascular structures. The two abnormalities masked the correct identification of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case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Before concluding this judgment I wish to comment on, and compliment counsel about, the professional way in which this case was presented. Counsel carefully and efficiently narrowed the issues in this case to the precise area of dispute between their clients. Neither counsel strayed in evidence or submissions outside of that narrow issue. In this way they were able to present the evidence and submissions in only three days, focusing the court's attention on the area of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4"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Tambeau v. Vancouver (City), [2001] B.C.J. No. 960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5 - 8,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C970543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960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651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M.P.L.R. (3d) 195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949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Catherine Elizabeth Tambeau, plaintiff, and City of Vancouver,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5"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1" w:name="Keywords_44"/>
      <w:bookmarkEnd w:id="291"/>
      <w:r>
        <w:rPr>
          <w:rFonts w:ascii="arial" w:eastAsia="arial" w:hAnsi="arial" w:cs="arial"/>
          <w:b/>
          <w:color w:val="000000"/>
          <w:sz w:val="20"/>
          <w:lang w:val="en-US" w:eastAsia="en-US" w:bidi="ar-SA"/>
        </w:rPr>
        <w:t xml:space="preserve">Municipal law — Liability of municipalities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maintenance of sidewalks.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2" w:name="Case Summary_41"/>
            <w:bookmarkEnd w:id="2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Tambeau for damages for personal injuries. Tambeau fell and injured her knee while jogging on a City sidewalk in August 1996. The sidewalk had been inspected in October 1995. At the time of the inspection and of the accident, one of the concrete slabs of the sidewalk had settled such that its lowest point was between two and a half to four inches lower than the edges of the adjacent slabs. The City carried out annual inspections of its sidewalks during which the depths of settlements were estimated using eye judgments. Settlement defects were classified according to the depth of settlement. Defects containing a sharp vertical difference of over one inch were classified as hazardous and scheduled for repair within one week. Other defects were repaired as the budget allowed. Tambeau claimed that the City failed to meet a reasonable standard of care in carrying out its inspection program. She argued that if the City's policy had been properly applied, the defect would have been reported as hazardous and repaired within one week. Tambeau further argued that, while the City's decisions about the interval for sidewalk inspection and about the priorities for repair were matters of policy, the practice of not measuring the depth of settlements but merely estimating them, and the practice of classifying defects were operational aspects of the City's activities. The City argued that the inspection system as a whole was a matter of policy, and that even if the guidelines were operational in nature, it had met a reasonable standard of care. The City further argued that, as there was no sharp vertical drop of one inch or more the defect was properly classified as non-hazardous.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3" w:name="Holdings of Court_35"/>
            <w:bookmarkEnd w:id="29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aspects of the inspection program specified by Tambeau were operational decisions, the City had met the requisite standard of care. The condition of the sidewalk was not such that it should have been noted as hazardous in October 1995. With a depression of two and a half to four inches but no sharp vertical drop of one inch or more, the slab did not constitute a hazard on the level that had been defined, as a matter of policy, to require immediate repair.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4" w:name="Counsel_46"/>
      <w:bookmarkEnd w:id="2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6"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K.L. Anderson, for the plaintiff. C.M. Kinahan,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5" w:name="Judgment_46"/>
      <w:bookmarkEnd w:id="295"/>
      <w:r>
        <w:pict>
          <v:line id="_x0000_s1237" style="position:absolute;z-index:2518087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6" w:name="C.L. SMITH J."/>
            <w:bookmarkEnd w:id="296"/>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Catherine Tambeau fell and injured her knee while jogging on Rupert Street in Vancouver at about 7:00 - 8:00 p.m. on August 29, 1996. She seeks damages from the City of Vancouver, which was responsible for the maintenance and repair of the sidewalk where she fell. The only issue before the court was whether the City was negligent in carrying out that responsibility and therefore liable to Ms. Tambeau for her injuries. The issue of damages was reserved for another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REVIEW OF 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Tambeau was an experienced jogger, young, healthy, fit, wearing contact lenses and appropriately shod. She had not been injured before while running and testified that when she ran she took precautions, scanning the area ahead for possible hazards but not looking down directly ahead. It was a clear summer evening and the sidewalk was dry. There was a tree on the boulevard next to where she fell. Although she had jogged in the area for some time she did not recall having run on that particular block before. In her evidence she said that she was almost home at the end of her run when she felt she was in mid-air for a split second because her foot did not land where she thought it would. The next thing she knew she was on the ground and in extreme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Tambeau described the sidewalk where she fell in front of 4016 Rupert Street as a "hole". She said that although she was in shock she turned to see what had caused her to fall. She said that the slab of sidewalk appeared to be covered in asphalt in varying shades of grey and was at a different level than the slabs on either side, forming a dip. She testified that she could understand why she fell because it was not an obvious defect but something that was apparent only once you were right on top of it. She said the depression looked like a hole, and that it looked deep to her -- like a spoon that dipped in towards the middle -- and was broken up, bumpy, uneven and grey-coloured. It did not look as if it had recently been repaired, she testified. Ms. Tambeau said that when she went back to the spot after she got out of the hospital she did not note if the area looked different -- it was still a mess. Her memory of the return trip was weak, she said. She did not take any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Tambeau called the City on September 9, 1996 and reported the accident and the problem with the sidewalk. The City did not rely on its pleaded defence of lack of notice and I proceed on the basis that proper notice was given through that call. The note on the "Telephone Claims Report" produced by the City records that the plaintiff said, "Was just approaching 7-11 when my foot jammed in the sidewalk which was uneven. One slab higher than the other causing me to trip." In her cross-examination she testified that the note does not record precisely what she said and that she had been trying to explain that this area of uneven sidewalk caused her to fall: if she used the word "trip" she meant that, because her foot landed somewhere unexpected, she stumbled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My assessment of the plaintiff's credibility is that she was an honest witness, attempting to be accurate in her testimony. She did not appear to exaggerate or distort and candidly admitted that her memory of the appearance of the sidewalk was imperfect. The slight discrepancy between her account at trial and the note on the "Telephone Claims Report" does not detract from her credibility; her explanation for it is very 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Gordon Spratt, a professional engineer, provided a report at the request of the plaintiff and was called to give evidence. I ruled that some parts of his report were inadmissible and have referred only to those which I concluded were admissible. Mr. Spratt specializes in geotechnical engineering and I accepted him as an expert in that area. He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highly improbable that the subject sidewalk section settled significantly, since inspection by the City one year earlier. Except in an (sic) unusual circumstances soil settlements for lightly loaded areas such as under a sidewalk, are gradual and diminish with passage of time. It would be most unusual for a 2 1/2 inch settlement to have developed in one year or less. It would be equally improbable that the change of elevation of the surface would be 1.5 inches in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testified that he inspected the relevant sidewalk section after it had been reconstructed with new concrete. The date of his inspection appears to have been August 25 or 26, 1999, from the dates on the photographs he took. Mr. Spratt had also reviewed the documentary evidence bearing on this area of sidewalk, and the evidence of City employees given at their Examinations for Discovery. He said that after concrete sidewalk is laid, the soil beneath it may start to sink, and the slab of concrete may eventually crack and collapse into a "V" shape. He testified that it appeared that here asphalt had been placed on top of the slab in various layers, about four inches thick at the time of the accident. He proceeded on the basis that the indentation was about 2 1/2 inches at the time of the accident. He stated the opinion that probably the serious structural failure of the concrete was 10 - 20 years earlier, possibly caused by an old tree that had rotted away underneath. He testified that he saw no truck wheel damage or differential colours of the grass. Nor could he see anything that would indicate that something like a flood or a cut in the sidewalk to repair or connect utilities had dropped the area down. His opinion was that it was unlikely that the area had dropped 1 1/2 to 2 1/2 inches in the months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cross-examination Mr. Spratt agreed that the evidence indicated that cracking and repair of the site had taken place before October 3, 1995 and that there was a tree on the boulevard beside the relevant section of sidewalk. He testified that he did not look at or test the soil beneath the concrete sidewalk slab. He stated that, in general, the rate of settlement reduces as time passes, though that might be different in the case of a rotten log that finally gives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called Edward Batty, a professional engineer who is the Materials Engineer for the City of Vancouver Engineering Services. He manages the City's inspection system for its 10,000 miles of streets and sidewalks. He stated that each block is inspected on an annual basis in the fall and winter months by inspectors who walk the streets and look for hazardous conditions and maintenance issues. They carry inspection cards, one for each block that they evaluate. They are given a four-day training program and a manual which contains a set of photographs exemplifying different defects and their ratings. The manual that was in use during the inspection period preceding the accident was produced in evidence. It states in its introductory 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Streets and Lanes Condition Field Survey is made once a year by Engineering Technicians from the Materials Branch. Each Technician taking part in the survey is responsible for walking all streets and lanes in a particular area of the City. Conditions they observe, based on a visual check of the surface exposed at that time, are recorded on inventory update sheets. In this way data is updated annually on the condition of every roadway, curb, sidewalk, boulevard, shoulder, and lane on City right-of-way.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data collected is used by the Streets Division for two main purposes:</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estimate and prioritize next year's street maintenance program.</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promptly repair any unsafe conditions identified.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defects considered hazardous are processed for prompt repair. Non-hazardous defects reported in this survey will be included in the street maintenance program. An additional function of the data is to provide a historical record for legal claims against the City resulting from alleged street or lane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Batty testified that there is a system for categorizing defects and rating them by number. The manual sets this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2.B.2.1 Individual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 Defect has been noted previously and repaired.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Defect is visible but does not require repair until the more serious defects of its kind are fixed.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Defect is more serious than a "1" and should be repaired before the "1" defects of its kind if practicable (subject to budget and scheduling constraints).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Defect is to indicate only hazardous or emergency conditions where personal injury or serious property damage may occur as a result of the defect, and should be repaired promptly.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For any condition marked "3" the address nearest that defect must be noted on the sheet in the "Comments" box. In addition, an "X" must be entered in the "Urgent" box. These sheets will then be copied by the technician and sent to the Streets Superintendant for prompt action. By Council policy, hazardous defects should be repaired within one week. If an obvious hazard is encountered which would normally be reported by any Civic staff during the course of their duties (such as trips over 3" in walks or a cave in of a utility trench, etc.), these should be telephoned in to the Street Operations Branch as soon as possible.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defect rating of 3 may occur only for hazardous defects. Any defect not described by one of the categories on the update sheet should be recorded and classified in the "Comments" box. Since there can be many different configurations, Technicians must use some judgement in classifying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particular reference to sidewalks, the manual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emergency conditions such as trips are noted, they are repaired as soon as practicable, usually with an asphalt fillet. However, a fillet is considered to be a temporary repair (even though it will likely last for many years), no matter how good the workmanship. Thus, the existence of fillets in sidewalks is noted as a defect Any other defect that means a sidewalk stone is no longer in "like new" condition should also be counted.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categories of sidewalk defects include "trips", "out of elevation", "broken", "fillet", "settling", "cuts", "crossing", "scaling" and "tree bases". The manual's definitions of those defects relevant to the issues before me are: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Trips (Note: All dimensions are approximate. If 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doubt about a defect dimension, measure it.)</w:t>
      </w:r>
      <w:r>
        <w:rPr>
          <w:rFonts w:ascii="arial" w:eastAsia="arial" w:hAnsi="arial" w:cs="arial"/>
          <w:sz w:val="20"/>
          <w:lang w:val="en-US" w:eastAsia="en-US" w:bidi="ar-SA"/>
        </w:rPr>
        <w:cr/>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Sharp vertical differences in elevation from one stone to another or across a crack, should be classified as shown below. Note that if this vertical difference has been repaired with a fillet that is still in good condition, then it is not a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359"/>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Defect</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Elevation Difference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 than approx. 1/2 inch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approx. 1/2 inch to 1 inch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greater than approx. 1 inch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Any other Sidewalk Defects [(42) - (49) except (44)] meeting the above criteria should be classified as a Trip (41). If the defect was previously repaired with an asphalt fillet, mark as a defect under Fillet (44). Tree grates and tree surrounds within sidewalks should be rated to these same standards.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Open joints or gaps between panels that can catch a toe or 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150"/>
        <w:gridCol w:w="2614"/>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Defect</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Width</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Depth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25"/>
        <w:gridCol w:w="1020"/>
        <w:gridCol w:w="236"/>
        <w:gridCol w:w="2445"/>
        <w:gridCol w:w="236"/>
        <w:gridCol w:w="4175"/>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[greater than or equal to] 1 inch</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[greater than or equal to] 1 inch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gap would have to meet both dimensions in order to be classified.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Out of Elevation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Due to frost, tree roots, etc. Sidewalk out of grade from original construction.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Broken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Sidewalk stones broken. If cracked or broken stone appears to be due to recent construction, write a note on the sheet in the "Comments" box.</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Fillet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asphalt patch with a wedge shaped cross section installed to provide a gradual ramp between two sidewalk stones of differing elevation. Mark the existence of a fillet as a "1". If fillet is breaking or wearing loose, or ravelling, but is not a trip -- mark as a "2". If the difference in elevation between the top of the asphalt fillet and the adjoining sidewalk panel is greater than 1 inch, mark as a defect "3".</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Settling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Longitudinal deviation of the PCC pavement surface from its original construction profile.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Batty testified that trips are measured either with a small ruler or a pencil marked with gradations of 1/2 inch. He explained that in any of the other situations, such as a settled area or a broken crossing, if there is a sharp vertical difference then it will also be rated as a trip. The exception is fillets (asphalt patches), which are rated as at least "1" even if there is no trip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Batty's evidence was that no defect is rated as urgent or "3" except where there is a difference in elevation of over one inch or an open joint with a gap of over one inch. With respect to settlements, he said that they are more difficult to measure than trips - they are harder to see, and one needs a straight edge to span the settlement. He said that it would be difficult for the inspectors to carry straight edges of the appropriate length on their rounds because of the other equipment (clipboard, pencil, cards, umbrella) that they have to carry. He testified that inspectors are told to grade settlements that do not contain trips as "1" or "2" depending on severity. He said that the inspectors are given the guideline that if a four foot straight edge is put across the settlement and it is more than 2 inches deep at the deepest part, or if the grade is similar to that of a handicap ramp, that is, about 8%, it should be rated as a "2". If it is less than two inches at the deepest point it is to be rated as a "1". Only if the settlement has a sharp vertical difference constituting a trip should it be rated 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Batty said that it would be a very significant change from current policy to rate settlements with the same height standards used for trips, such that if a settlement was greater than one inch it would be rated "3" and would require repair within seven days. He estimated that the total number of sidewalks with settlements currently rated as "1" or "2" is about 13,000 and that the average cost of repairing a settlement is about $100. He said that the increased cost of repair would be about $1.3 million, which would almost double the current budget for sidewalk repairs (which was about $1.5 million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Asked what a settlement in a five foot slab with a depth of 2 1/2 inches would be, Mr Batty replied that it would be a settlement "2", to be repaired as time and budget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Batty identified the inspection card that had been filed in October 1995 with respect to the 4000 block of Rupert Street. It showed that in the previous year a number of defects had been noted at level "2": trips, out of elevation, broken, fillet, and settling defects. He explained that the convention is that if the defect remains the same as it was at the time of the prior inspection, the inspector leaves the box blank, indicating for example that a defect rated "2" has remained 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the report of the 1995 inspection of the 4000 block of Rupert Street, the trips, out of elevation, broken and settling defects appear to have remained at the "2" level. However, a number "3" was placed in the box for fillet defects, and the box on the inspection card marked "URGENT", indicating a defect "3" requiring urgent repair, is filled in with an "X". For the 1995 inspection the overall rating was left at "7", as it had been in the previous year, indicating that 70% of the sidewalk was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Batty produced City records showing that repairs of the Rupert Street defects noted in the October 1995 inspection were done in December 1995. (This delay was inconsistent with the policy of repairing "3" defects within one week, but the delay was explained in other evidence and in any event does not bear on the issues in this case. The repairs did not appear to relate to the area where Ms. Tambeau fell.) Mr. Batty also testified that after the City received Ms. Tambeau's complaint in 1996, it repaired the sidewalk section. He testified that it is the City practice to respond in this manner to complaints, but that the area would not have been considered hazardous under City policy and would not have been repaired absent a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cross examination Mr. Batty was asked about the inspectors' practice of not carrying a tool with which to measure settlements. He testified that it is impractical to carry something long enough and that in any event there is no need for the inspectors to be more accurate than is possible with an eye judgment, except in a trip situation where they use a small ruler or a pen with 1/2 inch markings. He said that with respect to settlements the inspectors' observations are relevant only to budget planning. The City needs to know how severe the various settlements are, and whether they are minor or more significant. None of this information goes into the urgent response area. He explained that Street Operations uses the information for their budgeting and that they have not asked for anything more detailed than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Asked about the practice of rating settlements only at "1" or "2" but never "3" unless they meet the "trip" definition, Mr. Batty testified that once a settlement got to five inches that would be an unusual situation in which an inspector would use judgment. If there were a six inch drop the inspector would be phoning Street Operations immediately and putting up the barricades, he said. He testified that the inspector would draw on his or her experience and added that a temporary inspector who already works in the City would have a knowledge of the infrastructure standard. He agreed that the standard for settlements ("1" as less severe, "2" as more severe, "3" only if they constitute a "trip" in that there is a sharp vertical difference of one inch or more) is not in the manual. He said that these matters are dealt with in the training session where photographs showing examples are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re-direct examination Mr. Batty said that inspectors are expected to use common sense - if they see something hazardous outside the policy they should at least put a comment on the card so Street Operations is aware of it. In response to a question from the court he said that too great a depression could be a hazard but the one at issue here would not have been a hazard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called Osvaldo Lepore, who has worked for the City for seven years and is currently an Engineering Technician. He was hired as a temporary inspector by the city in 1995 and performed the inspection of the 4000 block of Rupert Street in 1995. Mr. Lepore described the training process, which included going out with three different inspectors on three different days for about half a day each. He testified that with respect to settlements the inspectors were told that if a slope was comparable to that of a wheelchair ramp, it was acceptable. They were also told that if a settlement was two inches or less at the deepest point it was a "1", and if it was two to four inches at the deepest point it was a "2" (assuming a sidewalk stone of four to five feet). He said that these measurements were approximate, and were more or less eyeball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Lepore identified the inspection card he had completed regarding the 4000 block of Rupert in 1995, and said that it showed that he did not note any settlement worse than a "2" during his inspection. He said it also showed that he found a fillet "3" at 4028 Rupert and another at 3304 Rupert. He said that a fillet "3" meant a fillet that had become worse over the last year of inspection resulting in a sharp vertical difference of one inch or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respect to the settlement "2" in front of 4016 Rupert, he said that when he went back to the site in 1997 he recalled that in 1995 he had given it an eyeball measurement by putting his measuring tool with the one inch mark into the deepest point of the settlement and comparing it with the two sides. He testified that he recalled that the depth of the settlement was approximately one inch, although it could have been over one inch. Mr. Lepore said that he did not see anything hazardous at the location. He did not measure the depth of the settlement by spanning the stone with a straight edge; he did not have one with him. He said that he marked it as a "2" even though it was about one inch in depth because he was new to the job, was likely overly cautious, and over-rated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Lepore gave evidence that after a week his supervisor informed him that "I was hitting that type of defect a little bit harsh". This was as a result of the supervisor having taken some of Mr. Lepore's inspection cards and reviewing them at the relevant sites. He said that his supervisor told him that the ratings could have come down to a "1" and showed him the wheelchair ramp as an example of an acceptable grade. He testified that he had inspected the 4000 block of Rupert before his supervisor had corrected him in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cross-examination Mr. Lepore said that if a settlement was over four inches, he would still rate it as a "2" but would make a note in the "comments" box, would tick the "Urgent" box and would bring it to the attention of his supervisor because it would potentially present a danger. He agreed that he was told that any defect that qualified as hazardous was a priority. He agreed with respect to a photograph in the manual illustrating a settlement "2" that it seemed to show a dip of 1 1/2 - 2 inches. I agree with that view of the photograph: it does not show a dip of two inches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Lepore's evidence was that after his inspection in October 1995 he did not return to the site until sometime in 1997, after the accident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Roger Welch works for the City, doing general maintenance. On September 10, 1996 he was dispatched to 4016 Rupert to do repairs. (It appeared from the evidence that an emergency crew had been to the site the previous day.) He said that in front of that address there was what looked like a utility cut with pre-mix material in it. His task was to effect a permanent repair, take pictures, and measure. He said he removed the pre-mix material with a shovel and cleaned up the area. He measured a depression in the stone at 2 1/2 inches. The method of measuring was to use a metal pry bar to span the depression and then measure the deepest part, which was in the centre of the five foot slab. He described the slope of the settlement as very slight. He testified that initially he actually did not know which job to do. He said he could not see any real danger, nor could he see a trip anywhere at the location, and that if he had come across the settlement during his normal duties he would not have repaired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cross-examination Mr. Welch swore that he was certain the measurement was 2 1/2 inches although he could not be certain that he had written it down. He agreed that it was possible he was wrong, but insisted that it was not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Larry Ford is currently the Safety Program Supervisor with the City, but in 1996 he was District Foreman for District Two. He was contacted on September 9, 1996 about the accident at issue in this case. On September 10, 1996 he sent Roger Welch with a crew to the site. He later attended himself because the crew had reported that the sidewalk stone appeared to have undergone a utility cut that had not been permanently repaired. He initially believed that to be the case, but then checked City records and was unable to locate any indication of a utility cut at the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request of the City's Risk Management Department, he went to 4016 Rupert Street on January 14, 1997 with Scott Madden and Roger Welch. They dug up the repair and exposed the old fillet. They also dug down along the side of the stone toward the middle of the settlement and determined, Mr. Ford said, that there was concrete underneath and it was not a utility cut. He estimated the total amount of filleting there as 3 1/2 to 4 inches, in three layers including the layer they had applied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Ford testified that because there happened to be a crew in the vicinity, two blocks away, he ordered that crew to make permanent repairs by removing the existing material and pouring concrete. He said this was because the inspection process had created a situation that needed a permanent repair, not because he thought the area was a hazard. He swore that if they had not had a crew in the area he would have filleted it and left it for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Dick Butler, a professional engineer, was called by the defendant as an expert in the field of the engineering characteristics of soil materials. He stated the opinion that the condition of the sidewalk stone in question changed between the time of the October 3, 1995 inspection and the subsequent inspection and measurements made on September 10, 1996. On the basis of the measurement records, he assumed that the difference in level at the edge between the stone in question and adjacent sidewalk surface was 1/2 inch or less after Ms. Tambeau's fall. As for the likely cause of the settlement, Mr. Butler's opinion was that it could have been caused by the compression of the underlying natural soils or fill materials and that such settlement can occur immediately when there is a change in loading or can occur gradually and over many years. He said that the adjacent tree may have contributed to the change in settlement. When a sidewalk slab "bridges" a settlement beneath it, it may subside slowly or it may crack and shear.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it is considered likely and probable that some ground settlement and resulting sidewalk settlement could have occurred in the past, as evidenced by the older asphaltic concrete patches. It is also our professional opinion that additional settlement could have occurred more recently as the sidewalk suddenly or gradually settled into the void created beneath the sidewalk and "caught up" with the subsidence of the underlying ground surface. In our experience, it is not uncommon for concrete slabs or structures to crack and undergo an initial settlement when underlying soil support is reduced, followed by more abrupt slab settlement and further cracking when additional ground subsidence occurs or when the adjoining slab no longer supports the broken pieces.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Butler said he disagreed with the opinion of Mr. Spratt that it was highly improbable that the sidewalk section settled significantly since inspection by the City one year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was really no dispute as to how the accident occurred or that the plaintiff was injured as a result. The dispute was as to the state of the slab of sidewalk at the time it was last inspected before the accident, in October 1995. The plaintiff's position is that it was likely subsided to a considerable extent, between 2 1/2 and 4 inches at its deepest point, such that it should have been reported and repaired during the 1995 inspection cycle. The defendant's position is that it was not seriously subsided even at the time of the accident, and in October 1995 was possibly less so. The defendant relies on the report of Mr. Butler, stating that it was possible that the sidewalk section settled significantly during the 11 month period between the inspection and the accident. The plaintiff disagrees.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as facts that when the accident occurred the centre of the stone had settled such that at its lowest point it was between 2 1/2 and 4 inches lower than the edges of the adjacent slabs. I find that there was not a sharp vertical drop of one inch or more. I find that when Mr. Lepore did his inspection in October 1995 he was new to the task, but it is as likely that he was ultra-cautious (as was suggested by the evidence that his supervisor spoke to him about being too harsh in his assessments) as that he was careless and missed a hazardous condition in front of 4016 Rupert Street. I do not accept his evidence that he remembers that the settlement was about one inch in October 1995; it is not plausible that he would have retained that information. Instead, I accept the evidence of the plaintiff that there was a distinct depression in the stone, and the evidence of Mr. Welch, who said that when he measured it the depression was 2 1/2 inches. Allowing for the fact that when Mr. Welch measured the depression there had already been a repair (which he said he scraped off completely, but which could have altered the terrain), the depression was at least 2 1/2 inches and could have been up to four inches, as was the plaintiff's estimate. Although, as Mr. Butler said, it is possible that some of that settlement occurred in the 11 months between October 1995 and the accident, I do not think that is the most likely course of events. Thus, I find that there was a settlement of 2 1/2 to 4 inches at the time of the inspection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Barratt v. District of North Vancouver, </w:t>
      </w:r>
      <w:hyperlink r:id="rId887" w:history="1">
        <w:r>
          <w:rPr>
            <w:rFonts w:ascii="arial" w:eastAsia="arial" w:hAnsi="arial" w:cs="arial"/>
            <w:i/>
            <w:color w:val="0077CC"/>
            <w:sz w:val="20"/>
            <w:u w:val="single"/>
            <w:shd w:val="clear" w:color="auto" w:fill="FFFFFF"/>
            <w:lang w:val="en-US" w:eastAsia="en-US" w:bidi="ar-SA"/>
          </w:rPr>
          <w:t>[1980] 2 S.C.R. 418</w:t>
        </w:r>
      </w:hyperlink>
      <w:r>
        <w:rPr>
          <w:rFonts w:ascii="arial" w:eastAsia="arial" w:hAnsi="arial" w:cs="arial"/>
          <w:color w:val="000000"/>
          <w:sz w:val="20"/>
          <w:lang w:val="en-US" w:eastAsia="en-US" w:bidi="ar-SA"/>
        </w:rPr>
        <w:t xml:space="preserve">, Just v. B.C., </w:t>
      </w:r>
      <w:hyperlink r:id="rId29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Brown v. British Columbia (Minister of Transportation &amp; Highways), </w:t>
      </w:r>
      <w:hyperlink r:id="rId752"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and Swinamer v. A.G. (N.S.), </w:t>
      </w:r>
      <w:hyperlink r:id="rId888" w:history="1">
        <w:r>
          <w:rPr>
            <w:rFonts w:ascii="arial" w:eastAsia="arial" w:hAnsi="arial" w:cs="arial"/>
            <w:i/>
            <w:color w:val="0077CC"/>
            <w:sz w:val="20"/>
            <w:u w:val="single"/>
            <w:shd w:val="clear" w:color="auto" w:fill="FFFFFF"/>
            <w:lang w:val="en-US" w:eastAsia="en-US" w:bidi="ar-SA"/>
          </w:rPr>
          <w:t>[1994] 1 S.C.R. 445</w:t>
        </w:r>
      </w:hyperlink>
      <w:r>
        <w:rPr>
          <w:rFonts w:ascii="arial" w:eastAsia="arial" w:hAnsi="arial" w:cs="arial"/>
          <w:color w:val="000000"/>
          <w:sz w:val="20"/>
          <w:lang w:val="en-US" w:eastAsia="en-US" w:bidi="ar-SA"/>
        </w:rPr>
        <w:t xml:space="preserve"> the Supreme Court of Canada has set out the principles to be followed in assessing liability in cases such as these. In summary, it has said the following:</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principles regarding the imposition of a duty of care will apply to a government agency such as a municipality in the same way that they apply to an individual, except where there is an explicit statutory exemption or where there is a pure policy decision by the government agency.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what constitutes a policy decision, the characterization of the decision rests on the nature of the decision and not the identity of the actors. Policy decisions are generally made by persons of a high level of authority, but may also be made by persons at a lower level of authority.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concerning budgetary allotments for departments or government agencies will generally be viewed as policy decisions. For example, decisions to maintain a certain schedule of highway maintenance or to inspect and identify hazardous trees or rocks are policy decisions.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Policy decisions may be open to challenge on the basis that they were not made in the bona fide exercise of discretion. They may not be challenged on the ground that they are unreasonable.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that are not policy decisions, but operational ones, fall to be assessed in the consideration of the standard of care. A governmental agency may be found liable if it was negligent in the way in which it carried out a policy.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and quality of an inspection system is part of the operational aspect of a governmental activity.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requisite standard of care to be applied to a governmental agency carrying out its responsibilities must be assessed in light of all the surrounding circumstances including the nature and quantity of the risk, budgetary restraints and the availability of qualified personnel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Counsel for the defendant argued that the reasonableness of the City streets inspection system has been consistently upheld by the courts. Ms. Kinahan drew to my attention several cases: Hugh v. Vancouver, </w:t>
      </w:r>
      <w:hyperlink r:id="rId889" w:history="1">
        <w:r>
          <w:rPr>
            <w:rFonts w:ascii="arial" w:eastAsia="arial" w:hAnsi="arial" w:cs="arial"/>
            <w:i/>
            <w:color w:val="0077CC"/>
            <w:sz w:val="20"/>
            <w:u w:val="single"/>
            <w:shd w:val="clear" w:color="auto" w:fill="FFFFFF"/>
            <w:lang w:val="en-US" w:eastAsia="en-US" w:bidi="ar-SA"/>
          </w:rPr>
          <w:t>[1981] 5 W.W.R. 250</w:t>
        </w:r>
      </w:hyperlink>
      <w:r>
        <w:rPr>
          <w:rFonts w:ascii="arial" w:eastAsia="arial" w:hAnsi="arial" w:cs="arial"/>
          <w:color w:val="000000"/>
          <w:sz w:val="20"/>
          <w:lang w:val="en-US" w:eastAsia="en-US" w:bidi="ar-SA"/>
        </w:rPr>
        <w:t xml:space="preserve"> (B.C.S.C.), Lysack v. Burrard Motor Inn Ltd., </w:t>
      </w:r>
      <w:hyperlink r:id="rId890" w:history="1">
        <w:r>
          <w:rPr>
            <w:rFonts w:ascii="arial" w:eastAsia="arial" w:hAnsi="arial" w:cs="arial"/>
            <w:i/>
            <w:color w:val="0077CC"/>
            <w:sz w:val="20"/>
            <w:u w:val="single"/>
            <w:shd w:val="clear" w:color="auto" w:fill="FFFFFF"/>
            <w:lang w:val="en-US" w:eastAsia="en-US" w:bidi="ar-SA"/>
          </w:rPr>
          <w:t>[1989] B.C.J. No. 1910</w:t>
        </w:r>
      </w:hyperlink>
      <w:r>
        <w:rPr>
          <w:rFonts w:ascii="arial" w:eastAsia="arial" w:hAnsi="arial" w:cs="arial"/>
          <w:color w:val="000000"/>
          <w:sz w:val="20"/>
          <w:lang w:val="en-US" w:eastAsia="en-US" w:bidi="ar-SA"/>
        </w:rPr>
        <w:t xml:space="preserve"> (S.C.), Kurnarsky v. City of Vancouver, </w:t>
      </w:r>
      <w:hyperlink r:id="rId891" w:history="1">
        <w:r>
          <w:rPr>
            <w:rFonts w:ascii="arial" w:eastAsia="arial" w:hAnsi="arial" w:cs="arial"/>
            <w:i/>
            <w:color w:val="0077CC"/>
            <w:sz w:val="20"/>
            <w:u w:val="single"/>
            <w:shd w:val="clear" w:color="auto" w:fill="FFFFFF"/>
            <w:lang w:val="en-US" w:eastAsia="en-US" w:bidi="ar-SA"/>
          </w:rPr>
          <w:t>[1995] B.C.J. No. 2824</w:t>
        </w:r>
      </w:hyperlink>
      <w:r>
        <w:rPr>
          <w:rFonts w:ascii="arial" w:eastAsia="arial" w:hAnsi="arial" w:cs="arial"/>
          <w:color w:val="000000"/>
          <w:sz w:val="20"/>
          <w:lang w:val="en-US" w:eastAsia="en-US" w:bidi="ar-SA"/>
        </w:rPr>
        <w:t xml:space="preserve"> (Prov. Ct.) and Wilson v. City of Vancouver, (15 July 1998), Vancouver Registry No. C963142 (S.C.). On my understanding of the effect of the authorities, it is not necessary for the City to show that the street inspection system was reasonable if it was a policy, rather than operational, decision to have the particular system. However, reasonableness will enter into the analysis of the standard of care with respect to operational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Undoubtedly the City's decisions about the interval for sidewalk inspection (yearly) and about the priorities for repairs (hazardous conditions within one week, otherwise as budget allows) were matters of policy. The plaintiff's position, however, was that certain aspects of the manner in which the inspection was carried out were part of the operational aspect of the City's activity: in particular, the practice of not measuring the depth of settlements but merely estimating them; and the practice of using guidelines such that no fillet or settlement could ever be a "3" unless it also contained a sharp vertical difference of over one inch. Counsel for the plaintiff argued that the wording of the manual required fillets to be treated differently from the other sidewalk defects and counted as "3"s if there was a greater than one inch difference between the lowest point in the fillet and the edge of an adjoining stone. The plaintiff's position is that the City thus failed to meet a reasonable standard of care in carrying out its inspection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the defendant, on the other hand, asserted that the inspection system as a whole was a matter of policy or, in the alternative, that if the guidelines for the inspection system are not policy but are operational, the City has met a reasonable standard of care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plaintiff's position is that the City's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lay in this: she fell into a depression in the sidewalk that was at a minimum 2 1/2 inches deep and that had existed 11 months earlier when the sidewalk was inspected. If the City's policy had been properly applied, the depression would have been reported as a "fillet 3" in the 1995 inspection and repaired within one week. Cross-examination of the City witnesses and argument by counsel for the plaintiff attempted to show areas of ambiguity and lack of clarity in the inspection policy. Further, Ms. Anderson pointed out that the City's witnesses gave contradictory evidence about one relevant area of the system: while Mr. Batty said that any settlement over two inches was a "2", Mr. Lepore said that settlements of two to four inches were "2", and settlements of over four inches would be a matter for the exercise of discretion by the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position is that even if the depression in the sidewalk that caused the plaintiff's fall had existed 11 months earlier at the last inspection, there is no basis for finding the City liable: first, the inspection system was working and was properly applied in October 1995; and, second, in any event there was no hazard. Counsel for the defendant argued that the defect was not such that it constituted a "trip 3", nor was it so extreme that it would have called for the exercise of judgment by inspectors in 1995. It was, at most, a "settlement 2" or a "fillet 2", to be noted and repaired when budget allowed. She argued that it was a gradual decline into a hollow, with a grade of the same nature as that of wheelchair ramps and the fact that the plaintiff fell may have been due to the lighting, with the shadow of the adjacent tree disguising the indentation. Ms. Kinahan suggested that the plaintiff's practice of not looking directly down in front of her as she ran but instead scanning the sidewalk ahead for obstacles may have been one factor leading to the accident. She also emphasized that there had been no complaint about the area at any time until the plaintiff's fall and that the sidewalk on that block was rated overall as "7", that is, 70% in good condition,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concluded that the plaintiff has failed to establish her claim. Though I agree with counsel for the plaintiff that the aspects of the inspection program that she specified were operational decisions, I find that the City has met the requisite standard of care. The condition of the sidewalk that caused the plaintiff to fall was not such that it should have been noted as hazardous in October 1995, even if it existed then exactly as it was in September 1996. The areas of ambiguity in the policy, and the aspects in which it may not have been consistently applied, did not contribute to the failure to report and repair the condition of the sidewalk in front of 4016 Rupert Street. With a depression of 2 1/2 - 4 inches but no sharp vertical drop of one inch or more the slab did not constitute a hazard on the level that had been defined, as a matter of policy, to require immediate repair. The City met a reasonable standard of care with respect to its implementation of its inspection and repair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Accordingly,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If the parties wish to make submissions as to costs, they may do so at 9:00 a.m. on a date to be set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8"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Thiessen v. Columbia Shuswap (Regional District), [2002] B.C.J. No. 2482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100 Mile House,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Hunter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21 and July 12,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100 Mile House Registry No. 00-3520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2482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1516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844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Abram Thiessen, plaintiff, and Columbia Shuswap Regional District, defendant, and Norma Pasechnik d.b.a. S &amp; P Salvage and Columbia Shuswap Regional District,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9"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7" w:name="Keywords_45"/>
      <w:bookmarkEnd w:id="297"/>
      <w:r>
        <w:rPr>
          <w:rFonts w:ascii="arial" w:eastAsia="arial" w:hAnsi="arial" w:cs="arial"/>
          <w:b/>
          <w:color w:val="000000"/>
          <w:sz w:val="20"/>
          <w:lang w:val="en-US" w:eastAsia="en-US" w:bidi="ar-SA"/>
        </w:rPr>
        <w:t xml:space="preserve">Practice — Dismissal of action — Grounds — 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8" w:name="Case Summary_42"/>
            <w:bookmarkEnd w:id="2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Columbia Shuswap Regional District, and the third party, S &amp; P Salvage, to dismiss Thiessen's action for damages for personal injury. Thiessen fell into a refuse bin at a transfer station at a landfill maintained and operated by S &amp; P Salvage and owned by the Regional District. Thiessen had used the transfer station to dispose of refuse a dozen times before the accident. He said that there was nothing unusual about the station on the day of the accident, except that he backed his vehicle to within about a foot and a half of the bin rather than to within five feet, which was his usual practice. When he finished throwing his refuse into the bin, he jumped from the back of the vehicle to one side. As he moved behind the vehicle to close the tailgate, he lost his balance and fell into the bin. His statement of claim alleged that the Regional District was negligent in designing and constructing the premises in such a fashion that they were inherently dangerous. The Regional District was also alleged to have been negligent in supervising S &amp; P Salvage as operator of the landfill. There was also a claim under the Occupiers Liability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9" w:name="Holdings of Court_36"/>
            <w:bookmarkEnd w:id="29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context of evidence tendered by the Regional District comparing the safety features of several other landfills and transfer stations, the design and construction by the Regional District met the standard of care and did not cause or contribute to Thiessen's injuries. Thiessen's fall into the bin was the result of his own activities and inattention. There were no hidden dangers. In light of those findings, all other claims failed as well.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0" w:name="Legislation Cited_21"/>
      <w:bookmarkEnd w:id="3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0"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899" w:history="1">
        <w:r>
          <w:rPr>
            <w:rFonts w:ascii="arial" w:eastAsia="arial" w:hAnsi="arial" w:cs="arial"/>
            <w:i/>
            <w:color w:val="0077CC"/>
            <w:sz w:val="20"/>
            <w:u w:val="single"/>
            <w:shd w:val="clear" w:color="auto" w:fill="FFFFFF"/>
            <w:lang w:val="en-US" w:eastAsia="en-US" w:bidi="ar-SA"/>
          </w:rPr>
          <w:t>R.S.B.C. 1996, c. 337, s. 5</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1" w:name="Counsel_47"/>
      <w:bookmarkEnd w:id="3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1"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P.D. Messner, Q.C., for the plaintiff. J.W. Locke, for the defendant and third party, Columbia Shuswap Regional District. J.D. McAfee, for the third party, Norma Pasechnik d.b.a. S &amp; P Salvage.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2" w:name="Judgment_47"/>
      <w:bookmarkEnd w:id="302"/>
      <w:r>
        <w:pict>
          <v:line id="_x0000_s1242" style="position:absolute;z-index:2518599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3" w:name="HUNTER J."/>
            <w:bookmarkEnd w:id="303"/>
            <w:r>
              <w:rPr>
                <w:rFonts w:ascii="arial" w:eastAsia="arial" w:hAnsi="arial" w:cs="arial"/>
                <w:b/>
                <w:color w:val="000000"/>
                <w:sz w:val="30"/>
                <w:lang w:val="en-US" w:eastAsia="en-US" w:bidi="ar-SA"/>
              </w:rPr>
              <w:t>HUNTER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Columbia Shuswap Regional District (the "Regional District") seeks an order as a defendant and third party dismissing the plaintiff's claim. The third party, Norma Pasechnik doing business as S &amp; P Salvage ("S &amp; P Salvage") seeks a similar order, that is, that the claim against it by the defendant, Regional District, be dismissed, regardless of the result of the application of the Regional District so that S &amp; P Salvage can be released as a third party in these proceedings. These applications concern the issue of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Mr. Thiessen, sues for damages arising from injuries he suffered when he fell, on June 23, 2000, into a metal refuse bin located at a refuse transfer station (the "Transfer Station") at the Salmon Arm Landfill (the "Landfill"). Mr. Thiessen was then 62 years of age. He was 5' 6" or 5' 8" in height and weighed 180 lbs. The landfill is located in the Columbia Shuswap Regional District. The Regional District is the owner of the Landfill and Transfer Station. At the time of this accident, the Landfill, including the Transfer Station, was maintained and operated by the third party, S &amp; P Salvage.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Regional District submits that Mr. Thiessen's claim has not been made out against it or S &amp; P Salvage on any of the grounds alleged and should be dismissed against both. Further the Regional District seeks an order, in those circumstances, that Mr. Thiessen pay the costs of S &amp; P Salvage. Alternately, the Regional District claims that if Mr. Thiessen's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 &amp; P Salvage that the Regional District has a full defence pursuant to s. 5(1) of the Occupiers Liability Act </w:t>
      </w:r>
      <w:r>
        <w:rPr>
          <w:rFonts w:ascii="arial" w:eastAsia="arial" w:hAnsi="arial" w:cs="arial"/>
          <w:i/>
          <w:color w:val="000000"/>
          <w:sz w:val="20"/>
          <w:lang w:val="en-US" w:eastAsia="en-US" w:bidi="ar-SA"/>
        </w:rPr>
        <w:t>R.S.B.C. 1996, Chap. 337</w:t>
      </w:r>
      <w:r>
        <w:rPr>
          <w:rFonts w:ascii="arial" w:eastAsia="arial" w:hAnsi="arial" w:cs="arial"/>
          <w:color w:val="000000"/>
          <w:sz w:val="20"/>
          <w:lang w:val="en-US" w:eastAsia="en-US" w:bidi="ar-SA"/>
        </w:rPr>
        <w:t xml:space="preserve"> and therefore Mr. Thiessen's claim should be dismissed as against the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Section 5 of the Act reads as follows:</w:t>
      </w:r>
      <w:r>
        <w:rPr>
          <w:rFonts w:ascii="arial" w:eastAsia="arial" w:hAnsi="arial" w:cs="arial"/>
          <w:sz w:val="20"/>
          <w:lang w:val="en-US" w:eastAsia="en-US" w:bidi="ar-SA"/>
        </w:rPr>
        <w:cr/>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section 3(1), if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by the occupier, the occupier is not on that account liable under this Act if, in all the circumstances,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the selection and supervision of the independent contractor,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that the work that the independent contractor was engaged to do should have been undertaken.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June 23, 2000 Mr. Thiessen went to the Landfill to dispose of some household refuse. He proceeded to the weigh scale shack, his vehicle was weighed and he paid a fee. After disposing of his household refuse into the refuse bin, he was engaged in closing the tailgate of his pick-up truck when he lost his balance and fell into the bin sustaining serious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Landfill which is located near Salmon Arm, B.C., was previously owned and operated by the District of Salmon Arm from 1974 to 1991. In 1991 the Regional District acquired the Landfill and has operated it since. The Regional District, at the time of acquisition, decided to review the design and operation of the Landfill. After doing so, the Transfer Station was constructed. Before this, refuse was disposed of at the Landfill by customers, directly on to the open landfill face. The Transfer Station facility, when built, included large transfer bins into which customers would dump their refuse, and those transfer bins would, from time to time, be removed by landfill staff and dumped at appropriate locations in the Landfill.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discussion with a environmental consulting firm, the Regional District decided to construct the Transfer Station. Construction was completed in the spring of 1999. The nature of the Transfer Station permitted the segregation of various types of waste. The "bin" system promoted the use of recycling and compost areas which were located near the Transfer Station, and allowed for the disposal of certain wastes such as metals, wood, household waste and brush, into separate bins. When full, the bins were removed by vehicle and emptied into particular segregated areas of the Landfill or recycled. The Regional District had concluded, at the time of deciding to construct the Transfer Station, that the use of same would be a more economic and efficient means of disposing of refuse, maximize the capacity of the Landfill site, and reduce the overall capital cost of acquiring new landfill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designing the Transfer Station, the Regional District considered issues pertaining to safety at the Transfer Station. A number of warning signs were in place at the time of the accident. The signs were two foot by one and a half foot in size. Two were located on a chain link fence at the unloading area near the transfer bins and one was attached to the side of the scale shack which all vehicles passed by on their way into the Landfill. The wording was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WARNING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Use Caution When Unloading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Are Not Responsible for Damages Caused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By You</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You Are Responsible For Your Own Safety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Turn off Engine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Children &amp; Pets Should Remain in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Below the top two lines of these signs there was the image of a pick-up truck with a person falling from the back of the pick-up truck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top of the transfer bins extend approximately twelve to eighteen inches above the grade of the unloading dock. The transfer bins are painted a bright blue colour which contrast with the edge of the loading dock. The transfer bins are rectangular in shape. The bins are eight feet high, eight feet wide and twenty-two feet long. Metal guardrails are in place on the short sides of the bins, and a metal tubular rail is in place at approximately seven feet above the docking surface beside that part of the transfer bin closest to where customers unload their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Over time it was noted by the Regional District that the majority of customers brought waste materials to the site using pick-up trucks or utility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Thiessen had been using the Transfer Station since it opened for business in the spring of 1999. His family used the facility once every two weeks, and he had disposed of refuse there a dozen times before this accident. He was familiar with the ramp leading to the unloading area where the metal refuse bins (the Transfer Station) are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Thiessen said that there was nothing unusual or out of the ordinary at the Transfer Station on the day of the accident. On all other occasions he had used his 1997 GMC pick-up truck with a canopy over the cargo box to deliver refuse to the Transfer Station, and that was the vehicle he used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Thiessen said that on occasions before the accident his practice was to drive up the ramp, stop and then back up towards the refuse bin, stopping four or five feet from the edge. He said he did this to avoid the risk of falling into the bin. Mr. Thiessen was aware of the warning signs at the Transfer Station, although he could not recall having seen the image of the man falling off the back of the pick-up truck depicted on the signs. He agreed that this sign represented a warning of a danger which he was already aware of, that is, the potential for injury if someone fell off the back of their pick-up truck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day of the accident, Mr. Thiessen arrived at the Landfill site, stopped at the scale shack and then proceeded up the ramp of the Transfer Station, made a half turn, stopped and then backed up toward the transfer bin. However, instead of stopping four to five feet from the edge of the bin, as was his habit, he stopped his truck much closer to the bin. He estimated one to one and a half feet between the edge of the bin and the rear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Mr. Thiessen had brought his vehicle to a stop, he walked to the rear of his vehicle, unlatched and lifted the canopy lid, dropped the tailgate and climbed into the vehicle and then threw his refuse into the transfer bin. He then jumped from the back of the vehicle onto the ground, off to the side of the vehicle. He did not jump off the back of the vehicle. He then attempted to close the tailgate walking from one end of the tailgate to the other. His evidence was that "I slipped or lost my balance" and he said he fell backward into the bin. He was then engaged in attempting to close the tailgate. When he lost his balance, the tailgate fell open. As he was losing his balance, he stepped backward "and tripped on the edge of the bin" and then fell into the bin. He described this in paragraph 17 of his affidavit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raised the tailgate, I lost my balance or slipped on something and in trying to regain my balance or footing, I stepped back, tripping on the edge of the bin, causing me to fall backwards into the 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Thiessen sets out in his Statement of Claim that he fell because he slipped due to the slippery nature or condition of the ground, or on some materials left in that area by a prior user, or he tripped over a concrete curb adjacent to the bin. Mr. Thiessen, through counsel, conceded that there was no concrete curb in the area of the bin. There was some evidence in photographs taken by the Regional District employee, John Janzen, on the day of the accident, of the presence of material or refuse or debris on the landing adjacent to the bin. Mr. Janzen was called from his office in Salmon Arm to the Landfill after this accident. He received that call just after 11 a.m., and arrived at the Landfill at 11:17 a.m. Emergency vehicles arrived after him. He observed Mr. Thiessen being removed from the bin by emergency personnel. He was taken to hospital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Janzen cannot say when the photographs were taken, other than it was on the day of the accident. One of those photographs shows debris of some kind adjacent to the bin. While Mr. Thiessen, in his Statement of Claim, says that "he either slipped on the ground in front of the bin due to its slippery nature or condition, or slipped on some material left on the ground by a prior user of the facility", I am not satisfied on a balance of probabilities that this material, or refuse, was slippery, nor that it caused or contributed to Mr. Thiessen losing his balance and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Jason Taylor, an employee of a commercial refuse gathering company, arrived at the Landfill shortly after the accident, but could not recall seeing any debris around the area of the bin. He was a member of the Salmon Arm rescue unit and had Level I First Aid training. He attended regularly at the Landfill as part of his employment and to drop off his own household garbage and was therefore familiar with the refuse bins. When he arrived at the Landfill on June 23, 2002 he observed Mr. Thiessen in the bottom of the bin, but was unable to extricate him without help from the emergency crews who arrived shortly thereafter. He could not recall seeing any debris around the area of the bin on that date and he described the Landfill, and particularly this Transfer Station, as being clean and orderly.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have concluded that little turns upon whether the photographs of debris in the area of the bin represent the condition of that area at the time of this incident. As I have said, Mr. Thiessen has not satisfied me, on a balance of probabilities, that the presence of debris or material on the ground in front of the bin contributed to or caused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Carl Hayes, an employee of S &amp; P Salvage, whose duty it was to clean up any debris in the vicinity of the Transfer Station, inspected the entire area at approximately 10 a.m., when the transfer bins were emptied. He said there was no debris lying near any of the transfer bins. This inspection took place before Mr. Thiessen's accident. He stated that Mr. Thiessen was the first person to dump refuse into this bin after it had been emptied. I am unable to resolve the conflicting evidence as to the presence of debris on the landing in front of the bin (that is, the evidence of Taylor and Hayes on the one hand and the photographs on the other) but nothing turns on that as I have concluded that whatever debris was present did not cause or contribute to Mr. Thiessen's fall into the 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that the issues raised in this application are dealt with appropriately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ALLEGATION THAT THE DESIGN OF THE TRANSFER STATION CAUSED OR CONTRIBUTED TO MR. THIESSEN'S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To address the issue of faulty design which is alleged to have occurred in a number of different ways in paragraph 8 of the Statement of Claim I reproduce paragraph 8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injuries were the direct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its servants or agents and consisted of one or more of the following: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designing and constructing the premises in such a fashion that they were inherently dangerous;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designing and constructing the premises in such a fashion so as to constitute a hidden danger, generally to users of any age and physical condition and particularly, to users of an age and physical condition of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reasonable care to ensure that the Plaintiff would be reasonably safe in using the premises for their intended purpose;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exposing the Plaintiff to risk of injury in using the premises from its unsafe design, construction or condition of which the Defendant knew or ought to have known;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or any reasonable care to prevent injury or damage to the Plaintiff from unusual dangers on the premises of which the Defendant knew or ought to have known;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install railings or some other similar barrier to prevent the Plaintiff from falling into said bin or to assist him in regaining his footing or balance, upon losing same for any reason, so as to avoid such a fall or to lessen the seriousness of the injuries from such a fall;</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have in place a reasonable system of inspection to ensure that the ground in front of the bin was not slippery or did not become slippery due to the elements or the deposit of slippery material by other users of the premises or, in the alternative, not following such a procedure or ensuring that its agents or servants followed such a procedure;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alert or warn the Plaintiff of the danger produced by the design and layout of the premises;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they become known to the Plaintiff upon an Examination for Discovery of the Defendant, its agents or servants.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Robert D. Cameron, a professional engineer, prepared a report for the Regional District in February 2002 concerning the design of the Regional District's Transfer Station. He holds Masters and Doctorate degrees in sanitary and civil engineering. He has been involved, over a number of years, consulting on solid waste matters including the design and evaluation of many landfill and transfer stations. Mr. Thiessen objects to the introduction of Dr. Cameron's opinion claiming that it usurps the function of the court by stating an opinion on the ultimate issue before the court, that is, whether the safety features of the Columbia Shuswap Regional District Transfer Station were reasonable considering all of the complexities of safety feature design for transfer stations. I agree with that submission. That is an issue to be resolved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Despite the argument that Dr. Cameron's concluding opinion usurps the role of the Court I have found his comparisons with other landfills and transfer stations, and specifications concerning each, to be useful. I accept certain other opinions expressed by Dr. Cameron in his report, to which I will refer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Cameron summarizes safety features and activities at five major landfill transfer stations in British Columbia. These are located in the Capital Regional District, Alberni-Clayoquot Regional District, City of Kelowna, District of Mission and the City of Vancouver (Burns Bog). In addition he examined nine other such operations in British Columbia, two in Alberta and three in Washington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Cameron considered the design of a protective system across the front of an open top container and in doing so referred to several factors which he concluded were of significance. These factors included: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Safety,</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Convenience to the public under all weather conditions,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Site cleanliness,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Available staff,</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garbage is to be dropped off directly from the deck of a pickup or truck or trailer or dropped into the container from the ground surface,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type of vehicle being unloaded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height, strength and fitness of the individual unloading.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 result of Dr. Cameron's survey of the aforementioned Transfer Stations he concluded as follows:</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many different approaches taken to transfer station configuration and safety features;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 stations come in many sizes and are capable of handling a variety of refuse disposal volumes;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uniform standards for safety features;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approached critically, a scenario can be constructed wherein practically every so-called "safety feature" has a possible negative or unsafe result;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transfer stations are designed in such a way that refuse cannot be conveniently disposed of they tend to be strewn with litter;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designing transfer stations without exception, reliance has been placed upon the individual to exercise caution and prudence when using the facility. In his opinion none of the transfer station designs that he studied could ensure that an accident would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Cameron concluded that several factors must be taken into account in the design of a transfer station including safety, convenience, cleanliness, resources available to the operator, a consideration of the type of activity anticipated as well as an anticipation of the physical characteristics of the users.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Further, Dr. Cameron was of the opinion that the design of the transfer station ought to include a consideration of the type of vehicle most commonly operated by users of that facility. The information he gathered led to the conclusion that the majority of vehicles used were of a type which would be backed up to the dumping area. This vehicle he found to be the pickup truck and he was of the opinion therefore that in designing curbs and barriers in the area of the transfer bin the most significant vehicle to consider was the pickup truck recognizing however a broad range of dimensions represented by the variety of pickup trucks in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page 25 of Dr. Cameron's report of February 2002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unlikely to be an ideal solution to the location of either external curbs or a single horizontal guardrail across the front of an open top container. Virtually any height of bar will have some advantages and some disadvantages depending upon the vehicle being used and the size and flexibility of the person delivering the garbage.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planning a station, the designer must consider the potential for a person to fall into a container. He must also think about the possibility of other injuries. These would include muscle and back injuries from lifting a load and twisting and bending in order to maneuver around curbs and bars in front of the container.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Cameron summarized what he described as several safety features of the Columbia Shuswap Regional District's transfer station at page 26 of his report. They are as follows:</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Containers projecting above the ground surface by either 12" or 17". These provide a visual warning of a drop-off to anyone walking forward towards the container.</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containers provide a barrier preventing vehicles from backing into the container.</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narrowness of the top edge rail of the container acting as a deterrent to standing on it.</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rope stretched between the end posts in front of the container space when a container is full or has been removed.</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horizontal pipe guardrail mounted above the container edge and across the lip of the retaining wall.</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sponge rubber pad wrapped around the horizontal pipe bar guardrail.</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yellow diagonal strip around the black sponge rubber pad.</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Reflective tape on the vertical posts at the end of each container.</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double bar guardrail at the end of each container.</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Warning signs at the scale house and at the container site.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Pictorial warning signs showing the potential for falling from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 &amp; P Salvage had two employees at the Landfill, a scale house operator and another person responsible for the operation of the Transfer Station, the transfer equipment and the Landfill and its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I can rely upon Dr. Cameron's description of the physical layout at the defendant Regional District's Landfill and his description of the physical nature of the other nineteen landfill sites in British Columbia, Alberta and Washington State. In reaching that conclusion, I have considered as well the evidence of the plaintiff's engineer, Gerald D. Sdoutz as outlined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Cameron and Sdoutz express conflicting opinions on the ultimate issue there is common ground in their reports and these are summarized in the written submissions made on behalf of the Regional District and I repeat them, as follows:</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industry standards for the design of Transfer Stations and safety features which may be utilized.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of transfer stations involves the balancing of a number of factors which include function, safety, convenience and cost.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if not all, safety features suggested create other hazards and risks.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transfer station design it is appropriate to consider a variety of hazards and dangers which may arise for the user which include not only the risk of falling into a transfer bin, but also the risk of physical injury while unloading refuse into the bin.</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Suggested options as safety features such as moveable guardrails, offset curbs and covered transfer bins themselves raise potential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appropriate design of a transfer bin involves a balancing between safety and functionality. Having considered the evidence relating to this Transfer Station (bin) as to its purpose and its safety features, in the context of the evidence of the design of several other landfills and transfer stations in British Columbia, Alberta and Washington State, as detailed in Dr. Cameron's report, I have reached the conclusion that the design and construction of the Regional District's Transfer Station meets the standard of care required in the circumstances and did not cause or contribute to Mr. Thiessen's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REGIONAL DISTRICT AND S &amp; P SALVAGE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concluded that Mr. Thiessen sustained these injuries entirely as the result of his conduct on that day. He was familiar with the transfer bin and the area around it having dropped off refuse from his pick-up truck at the Transfer Bin on approximately twelve occasions prior to June 23, 2000. Before dumping the refuse into the bin he realized that he had backed his truck to a position where it was too close to the bin. After dumping the refuse into the bin, he considered moving his truck forward before closing the tailgate, but did not do so. He had the opportunity to observe the ground in front of the bin and the bin as he drove into the area, as he backed up his vehicle, as he opened the tailgate and again as he deposited his refuse into the bin. He was aware of the physical characteristics of the bin, before this accident, from previous attendances including the fact that the edge of the bin was twelve to seventeen inches higher than the landing area where he stopped his pick-up truck, the presence of the seven foot high, horizontal pipe, running lengthwise across the twenty-two foot face of the bin, and knew of course, that the transfer bin was open. He had ample opportunity to observe these conditions. There were no hidden dangers. His previous practice had been to stop his truck at a point where the rear of the truck was four to five feet from the near edge of the bin. Unfortunately for Mr. Thiessen his fall into the bin is solely the result of his inattention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Thiessen abandoned his argument that the Regional District did not make a reasonable selection of S &amp; P Salvage to be the operator of the facility. In view of my finding that Mr. Thiessen's carelessness alone caused his fall into the bin, there is no issue remaining as to whether the Regional District reasonably supervised the operator, S &amp; P Salvage. In view of my conclusion, Mr. Thiessen's claim under the Occupiers Liability Act fails. In the circumstances the plaintiff's claim that Landfill staffing by S &amp; P Salvage contributed to Mr. Thiessen's injury must fail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Regional District will recover its costs at Scale 3 from Mr. Thiessen. The third party, S &amp; P Salvage, is also entitled to its costs at Scale 3 from Mr. Thiessen as S &amp; P Salvage was joined in this action by the Regional District as part of its defence to the allegation that Mr. Thiessen had slipped or lost his balance because of the presence of debris and/or slippery material on the landing near the transfer 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HUNTER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3"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0"/>
          <w:headerReference w:type="default" r:id="rId901"/>
          <w:footerReference w:type="even" r:id="rId902"/>
          <w:footerReference w:type="default" r:id="rId903"/>
          <w:headerReference w:type="first" r:id="rId904"/>
          <w:footerReference w:type="first" r:id="rId9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6" w:history="1">
        <w:r>
          <w:rPr>
            <w:rFonts w:ascii="arial" w:eastAsia="arial" w:hAnsi="arial" w:cs="arial"/>
            <w:b/>
            <w:bCs/>
            <w:i/>
            <w:color w:val="0077CC"/>
            <w:kern w:val="32"/>
            <w:sz w:val="28"/>
            <w:szCs w:val="32"/>
            <w:u w:val="single"/>
            <w:shd w:val="clear" w:color="auto" w:fill="FFFFFF"/>
            <w:lang w:val="en-US" w:eastAsia="en-US" w:bidi="ar-SA"/>
          </w:rPr>
          <w:t>Thomas v. McMullan, [2002] B.C.J. No. 230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4 - 8, 11, 15, 18 - 22 and July 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February 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C995357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371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Gregory Thomas, plaintiff, and Heather McMullan, defendant, and Ewen Stewart, Harold Munro, Rick Ouston, Southam Inc., Jordan Bateman, Advance Newspaper Ltd., Frank Bucholtz and Langley Times Publishing Company,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4"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4" w:name="Keywords_46"/>
      <w:bookmarkEnd w:id="304"/>
      <w:r>
        <w:rPr>
          <w:rFonts w:ascii="arial" w:eastAsia="arial" w:hAnsi="arial" w:cs="arial"/>
          <w:b/>
          <w:color w:val="000000"/>
          <w:sz w:val="20"/>
          <w:lang w:val="en-US" w:eastAsia="en-US" w:bidi="ar-SA"/>
        </w:rPr>
        <w:t>Libel and slander — The statement — What constitutes defamatory statements — Examples of defamatory words — What constitutes a defamatory statements — Publication — Liability for — Defences — Justification or truth — Evidence and proof — Burden of proof — Damages — General damages, measure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5" w:name="Case Summary_43"/>
            <w:bookmarkEnd w:id="3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Thomas in which he alleged that McMullan liabled him by making false allegations which were reported on by two newspapers and one radio station. Stewart was a developer seeking to obtain approval from the Langley Town Council to negotiate the lease of a skating rink he owned. Thomas was a fund-raiser and influential member of an organization known as the Langley Leadership Team, which raised funds to support the mayor of Langley. McMullan was a mayoral candidate and a member of the Langley Town Council. A series of events and conversations took place between Stewart and Thomas from which Stewart inferred that because he did not make a $10,000 contribution to the Langley Leadership Team, his request to negotiate the leasing of his skating rink was denied by the Town Council. Stewart contacted McMullan and advised her that he had been shaken down by Thomas. Stewart refused to contact either the police or the newspapers for fear of the political consequences, but McMullan did so and advised them of the content of her conversations with Stewart. Those allegations were reported on by the newspapers and radio station. McMullan argued that the allegations were true, and pleaded justification as her only defence. She also brought third party claims in which she sought contribution and indemnity from Stewart and from the newspapers.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6" w:name="Holdings of Court_37"/>
            <w:bookmarkEnd w:id="306"/>
            <w:r>
              <w:rPr>
                <w:rFonts w:ascii="arial" w:eastAsia="arial" w:hAnsi="arial" w:cs="arial"/>
                <w:color w:val="000000"/>
                <w:sz w:val="20"/>
                <w:lang w:val="en-US" w:eastAsia="en-US" w:bidi="ar-SA"/>
              </w:rPr>
              <w:t>HELD: Action allowed and third party claims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McMullan failed to discharge the onus of proving that the allegations were true. There was no doubt that Stewart believed he had been shaken down, however, there was insufficient evidence to prove that his belief was true. The fact that Stewart drew particular inferences from the events which occurred did not mean that they were the only reasonable inferences or that they were correct. There was no doubt that in its natural and ordinary meaning, the expression shake down was defamatory. Those defamatory words were broadcast and that constituted a libel of Thomas. McMullan was primarily and substantially at fault for the defamation of Thomas. In their re-publication of the defamatory statements, the newspapers also defamed Thomas. Stewart did not cause the damage alleged, as he did not go public with the allegations. Thomas was entitled to damages in the amount of $70,000. Damages were apportioned 80 per cent to McMullan and 20 per cent to the newspapers and radio.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7" w:name="Legislation Cited_22"/>
      <w:bookmarkEnd w:id="3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5"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4.</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Note: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These Reasons for Judgment were released from the Vancouver Registry on February 6, 2002 and are date stamped accordingly.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8" w:name="Counsel_48"/>
      <w:bookmarkEnd w:id="3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6"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Paul E. Jaffe, for the plaintiff. J. Edward Gouge, Q.C., and Sarah McEwen, for the defendant. Barry T. Gibson, Q.C., for the third parties, Harold Munro, Rick Ouston, Southam Inc., Jordan Bateman and Advance Newspaper Ltd. Gary J. May and Douglas R. Lester, for the third parties, Frank Bucholtz and Langley Times Publishing Company. Lisa M. Martz, for the third party, Ewen Stewart.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9" w:name="Judgment_48"/>
      <w:bookmarkEnd w:id="309"/>
      <w:r>
        <w:pict>
          <v:line id="_x0000_s1247" style="position:absolute;z-index:2518609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0" w:name="RALPH J._0"/>
            <w:bookmarkEnd w:id="310"/>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8, 1999, the Vancouver Sun published a headline on its front page stating "Shakedown of developer alleged". The article was written under the by-line of Harold Munro and Rick Ouston. In the story which followed and which was continued on the whole of page A16 and on most of page A17, details of the alleged shakedown and related aspects of the story are set out. An overview of the content of the story is found in paragraphs 2 to 4 which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Township Councillor and mayoral candidate Heather McMullan says developer Ewen Stewart of Casula Investments told her that he was "shaken down" by Gregory Thomas, who raises funds for the Langley Leadership Team.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Thomas denies the allegation and says that Stewart came to him, offering to hire him as a consultant to help get the project through council.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Stewart had taken over development of an ice rink and was hoping to get the municipality to lease a secured amount of ice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article goes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she [McMullan] notes that she did contact The Sun immediately after she says Stewart first contacted her in May,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nothing except a telephone conversation," she said. "He had papers. I was hoping he was going to do the right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Thomas says that in the article and others referred to below Ms. McMullan defamed him. Ms. McMullan says the allegations are true and pleads justification as her only defence. The onus to prove this defence rests upon Ms. McMullan. If Ms. McMullan is found liable, however, she seeks contribution and indemnity from Mr. Stewart who made the allegations to her, and from the reporters and newspapers who published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allegations have their origin in a telephone call made by Mr. Stewart to Ms. McMullan in May 1999. Unknown to Mr. Stewart, Ms. McMullan made notes of the conversation. In the call Mr. Stewart claimed he was asked by Mr. Thomas to make a $10,000 contribution to the municipal political organization known as the Langely Leadership Team (LLT), and to join the Greater Vancouver Regional District Business Council (GVRDBC) for a fee of $10,000. Mr. Thomas was then president of the GVRDBC. The October 8 article also states, "The councillor wrote in the notes that Stewart said: 'GT [Gregory Thomas] says mayor in his pocket. Tells [mayor]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October 9, the Vancouver Sun published a shorter follow-up article on portions of page A1 and page A2. The follow-up article contained a brief summary of some of the allegations reported on October 8. It also reported that Ms. McMullan said she would file a formal complaint with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October 11, a third article was published on page A4. It briefly reviewed what Ms. McMullan had said about Mr. Stewart's claims of a shakedown although it does not name Mr. Thomas. The article primarily reported on what was said to be an election campaign practice in Langley of making $99 contributions to avoid disclosure of the donor's names. It appears from the article that, whether they were correct or not, a number of people were of the view that the Municipal Act (R.S.B.C. 1979, C. 290; now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only required such disclosure for donations of $100 and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October 13, 1999, a fourth article was published in The Sun on pages B1 and B4. The headline states "RCMP look at political 'shake-down' claim." The article reports that Ms. McMullan filed a formal report with the police. It repeated Ms McMullan's allegations contained in the October 8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October 10, 1999, the Langley Times published a story on page 7 under the headline "Thomas denies allegations". It contained Mr. Thomas' denial of the allegations, information about the story in the Vancouver Sun and comments from Ms. McMullan. The article stated that Ms. McMullan had "received a call from Stewart in May saying he was being 'shaken down'." The article also reports Ms. McMullan as saying, "I had only his [Stewart's] word" and, "All I had was a telephone call. I hoped The Sun would investigate and bring it to public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October 12, 1999, the Langley Advance News published an article on page 5 under the headline "Legal action considered". The article repeats some of the allegations in the October 8 Vancouver Sun article and reports Mr. Thomas' plan to take legal action. The article states, "McMullan said she has 'new information' and would take it to the police this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12, 1999, Ms. McMullan was interviewed on radio station CKST. She repeated her earlier comments about a telephone call from Ewen Stewart alleging that he had been "shaken down" by Gregory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October 15, 1999, the Langley Times published an article under the headline "Thomas asks for apology." Ms. McMullan is reported as saying that she had no intention of apologizing and that the information was now in the hands of the police. Included in the article are quotations from Ms. McMullan: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Everything I said is the absolute truth.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understanding that truth is a defence to libel. Not one word would I take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background leading to the publication of these articles is extensive. Because Mr. Stewart's allegation of a shakedown by Mr. Thomas turns very much on what inferences are to be drawn from the timing of events and the nuances of the conversations that took place, it is necessary to review the evidence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Stewart is engaged in the real estate development and construction business. In 1998, through a series of transactions, he acquired North West Langley Arenas Ltd. and became its president. In 1995, before Mr. Stewart's involvement in the company, the Township of Langley had agreed to rent ice time in the proposed arena but because of financial problems the arena's construction was not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Mr.Stewart's view that if the construction of the arena were to be completed it was important to reach a revised agreement with the Township of Langley on its rental of ice time. He understood that the arena had been a controversial issue in the Township. For that reason and because he did not have extensive business experience in Langley he concluded that it was important to obtain some information and understanding of the political environment in the Township.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time the Langley Township Council consisted of the Mayor, Mr. Scholtens, and six Councillors. The mayor and three councillors were associated with the LLT. The other three, including Ms. McMullan,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Stewart first met Mr. Thomas on January 21, 1999. The meeting was arranged and attended by Mr. Zebroff, a realtor retained by Mr. Stewart to assist him with the commercial leasing aspect of the project. It was also attended by Mr. Schacter, a realtor who worked in the same office as Mr. Zebroff. Mr. Schacter was a member of the Township school board and a fundraiser for the LLT. It was Mr. Schacter who suggested to Mr. Zebroff that Mr. Thomas might be a knowledgeable person to contact. Mr. Schacter did not stay for the whole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Stewart described the meeting as a "get to know you" kind of meeting. He advised Mr. Thomas that his concern was whether the Township wanted or needed more ice time. Mr. Stewart said in evidence that Mr. Thomas provided them with information about his background and about the make-up of the Langley Township Council. He advised Mr. Stewart that he had managed the mayor's last election campaign. Mr. Thomas also described the GVRDBC as an organization formed to promote the view of business on issues in the Greater Vancouver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Stewart stated that Mr. Thomas offered some good advice about the arena, and offered the opinion that an arena was still a good idea but that its financing was likely to be an important issue with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Stewart says that he asked Mr. Thomas if he was available to give advice or to act as a consultant. He says that Mr. Thomas replied that he was not a consultant but if Mr. Stewart wanted advice from him he could become a member of the GVRDBC, Mr. Thomas' employer. Mr. Stewart does not recall any discussion at that meeting about the cost of membership. Mr. Stewart said that the impression he was left with was that if he joined the GVRDBC the membership fee would be Mr. Thomas' compensation. He said that he understood that Mr. Thomas would be doing whatever was needed to help get a lease through Council, but that such help might have been "offering good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Stewart said in cross-examination that the $99 political contributions were not discussed at the January 21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Mr. Stewart's evidence that, although Mr. Thomas "never put it that way", he inferred that Mr. Thomas had considerable influence with the mayor.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Thomas says that in the January 21, 1999, meeting he gave Mr. Stewart "all kinds of good advice" in relation to the proposed ice rink. Mr. Stewart had offered to hire him as a consultant. Mr. Thomas says that he advised Stewart he was not a consultant but that he would be happy to give advice. He told Mr. Stewart that if Mr. Stewart wanted to help him out he could join the GVRDBC which Mr. Thomas described as a business organization focussed on regional government. It is his evidence that he advised Mr. Stewart that he would not contact councillors and that he had no influence over any public official. He said he did not want them to be under any misapprehension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Thomas says that in the first meeting Mr. Zebroff asked about the $99 donation scheme and that he told Mr. Zebroff and Mr. Stewart that any number of persons could make $99 donations to municipal campaigns.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Mr. Zebroff's evidence that on January 28, 1999, Mr. Thomas dropped in to the real estate office while he and Mr. Schacter were present. There was a discussion among them about $99 cheques but Mr. Zebroff said that Mr. Thomas did not usually get involved in discussions about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February 25, 1999, there was an impromptu meeting of Messrs. Schacter, Thomas and Zebroff at the real estate office. Mr. Zebroff says it was Mr. Schacter who was pressing him to make a donation to the LLT. They discussed the use of $99 cheques. Mr. Zebroff agreed in cross-examination that Thomas "was keenly promoting the GVRDBC." Mr. Thomas also made suggestions for promoting the ice rink such as developing an advisory board composed of prominent Langley citizens and engaging someone such as a former NHL hockey player to make public announcements concerning the arena. At that meeting Mr. Zebroff says that there was a suggestion that he and Mr. Stewart should not work through the staff of the Township but rather at the political level. He could not recall if the suggestion came from Mr. Thomas or from Mr. Schacter.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Zebroff says that on March 6 he received from Mr. Schacter a list of names of 7 LLT candidates and three organizations. He was requested to provide 10 cheques in the amount of $99 payable to each of the ten names on the list. Mr. Zebroff wrote a set of cheques to each of the names from him and a further 10 from his wife. He expected that Mr. Stewart and his staff would write the remaining eight sets of cheques. Mr. Zebroff delivered his sets of cheques to Mr. Stewart but Mr. Stewart never passed them on. Mr. Zebroff's wife subsequently requested the return of cheques issued in her name and Mr. Stewart returned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cross-examination Mr. Stewart agreed that most of the $99 payment pressure was coming from Mr. Zebroff and that the pressure on Mr. Zebroff was coming from Mr. Schacter. He also agreed that between January 21 and March 16 he had become horribly offended by the request to pay $10,000 to the LLT using the $99 procedure. He stated that he viewed Mr. Thomas as a lobbyist on his company's behalf and didn't think there was anything wrong with that but he was extremely uncomfortable in making out cheques to a political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Stewart says that as a result he made a decision to go "the staff route" and meet with the municipal manager and attempt to negotiate a new lease for ice time at the arena. Some meetings took place with the manager and other staff and steps were taken in preparation of a lease. It was Mr. Stewart's view that this route was meeting with progress through March and into mid-April. It is Mr. Stewart's evidence that in mid-April the tone of discussions with municipal staff changed. He says that the municipal manager had contacted Mr. Stewart's lawyer and that the upshot was that it was necessary to seek from the Council a direction to staff that would permit staff to negotiate a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Stewart had met with Mr. Thomas a second time on March 30. Mr. Stewart says that during the meeting there was lengthy discussion about joining the GVRDBC. A membership fee of $10,000 was discussed. He says he asked Mr. Thomas to send him an invoice. In cross-examination he agreed he was implying to Mr. Thomas that he was interested in becoming a member. Mr. Stewart says that at that meeting Thomas advised him not to go the staff route but to pursue his goal at the political level. Mr. Stewart says that "implicit in that" was the idea that Mr. Thomas would have some say in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Zebroff attended the meeting but only for the first part. While he was in attendance there was no discussion of paying any money to the LLT or the GVRDBC.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Thomas says that there had not been much progress on the arrangements concerning the ice rink since the January 21 meeting. It is his evidence that at the March 30 meeting he reiterated his advice about getting user groups on side to support the leasing of ice time by the Township and other advice. He says that the emphasis of the meeting was on getting the development of the ice rink moving. He says further that in the course of the luncheon Mr. Stewart said that he hoped to make a contribution to the LLT.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Thomas also says that at the meeting Mr. Stewart had said he would try to get his financial partner interested in the GVRDBC. Mr. Thomas asked if he could send an invoice and to whom it should be made out. Mr. Thomas says that on the basis of that discussion he sent a letter on behalf of the GVRDBC to Mr. Stewart as President of Casula Investments Ltd. welcoming his interest in the organization and enclosing an invoice for $10,000 membership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Thomas passed on to Mr. Davies, Mr. Stewart's expressed interest in making a contribution to the LLT. Mr. Davies is a solicitor who practices in Langley. He had some previous association with Mr. Thomas through the Chamber of Commerce and knew Mr. Thomas to be active in the LLT. On two or three occasions before 1999 he had been requested by Mr. Thomas to contact certain individuals and solicit a political contribution to the LLT.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1999, Mr. Davies was asked by Mr. Thomas to seek a political contribution for LLT candidates from Ewen Stewart. Mr. Davies had never met Mr. Stewart but was aware of his business because of legal work Mr. Davies had done for lenders who loaned money to Mr. Stewart's company. Mr. Davies did not know that Mr. Stewart was involved in an ice arena.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April 7, 1999, Mr. Thomas faxed to Mr. Davies a list of names of candidates for municipal offices who were associated with the LLT. The list also included the Langley Leadership Team Campaign, the Township Taxpayers League and the Town Electors Public Safety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Davies wrote a note on the list that $99 contributions could be made to each of the named persons or organizations "without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Davies faxed the list and note to Mr. Stewart on April 13, 1999. It was his evidence that there was no discussion between him and Mr. Thomas of any relationship between Mr. Stewart and Mr. Thomas. He also agreed that Mr. Stewart's reaction to his telephone call was non-committal and not different from that of other people whom he had dealt with in the context of fundraising.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April 28, 1999, Mr. Stewart filed a Delegation Request to appear at the Township Council meeting on May 3, 1999, to discuss an ice rental agreement with the Township. It is Mr. Thomas' evidence that he did not know that a vote on the arena project was coming before Council. He says that he never at any time spoke to the mayor or municipal staff about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May 3, Mr. Stewart appeared before Council and outlined his proposal for the ice rental agreement. The minutes of that meeting indicate that he requested the Council to direct staff to negotiate an agreement having been advised that staff were not prepared to proceed without a Council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motion by Councillor McMullan that staff negotiate an agreement subject to review by Council was defeated. Two councillors who were members of the LLT and Ms. McMullan voted in favour of the motion. Mr. Stewart was not entirely certain of the procedure that followed his presentation to the Council and incorrectly believed that the vote had been in camera. He was not present for the vote and, in forming his understanding of the outcome, relied to some extent on newspaper reports of the meeting. It was nevertheless on the basis of this vote that Mr. Stewart reached a conclusion that confirmed in his mind that there had been a "shakedown". In cross-examination by counsel for Mr. Thomas, Mr. Stewart was asked:</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the fact that two of the LLTs voted with two of the independents against you on that date, you're saying confirmed the shakedown; is that your evidence?</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Confirmed in my mind I hadn't paid my money and they weren't negotiating.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some point following the Council meeting, Mr. Stewart phoned Ms. McMullan. The date of the call is not certain but the length of the call accords with Mr. Stewart's cell phone record of a 58 minute call on May 31, 1999. Approximately one-half of the call dealt with complaints of a shakedown. The other half concerned the project itself. Mr. Stewart did not tell Ms. McMullan that his complaint was confidential. He denies that he phoned Ms. McMullan because she was running for mayor. Ms. McMullan made notes of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Stewart agrees that in the course of the conversation Ms. McMullan suggested he take his complaint to the police and the newspaper. He says that he did not do so because he had an economic interest to protect. He agrees he used the word "shakedown". He denies that he told Ms. McMullan that Mr. Thomas had said he had the "mayor in his pocket" although Ms. McMullan's notes contain that phrase. He may have told Ms. McMullan that he was going to make it his personal ambition "to get these guys."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McMullan thought the telephone conversation took place earlier than May 31 but on the basis of Stewart's cell phone record she agrees it could have been May 31. She says that throughout the call she suggested to Mr. Stewart that he go to the RCMP. Eventually she suggested he go to Mr. Munro of the Vancouver Sun because the newspaper has investigative reporters. She says that she had no idea whether what Mr. Stewart was saying was true. She says she passed on to Mr. Munro the developer's information that he had been shaken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also says that "All I knew that when I talked to Harold Munro I said I had no way of knowing if this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agreed that she knew this information could be "politically devastating" to her political opponents. She said, however, that because a developer was coming to her alleging what may be criminal activity, she thought it was part of her oath of office to do something about it and "to protect the Township of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Ms. McMullan says that within a few days of the May 31 conversation, Mr. Munro told her that Stewart had shown him all the documents, this evidence appears to be wrong in terms of timing. Such a conversation probably took place in October, not late May or early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Between May and October, Ms. McMullan says she had a number of conversations with Mr. Munro on a variety of issues but they only talked about Mr. Stewart's allegations in generalities. In late September Ms. McMullan met Mr. Munro at the Skytrain station and rode with him on the train. At that time she gave him a copy of her notes of the May conversation. It is her evidence that she did not discuss the content of the notes with Mr. Munro.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next time Ms. McMullan spoke to Mr. Stewart after the May 31 call was October 5, three days before the first Vancouver Sun article. It was a 23-minute phone call from Ms. McMullan which Mr. Stewart says came "out of the blue". Ms. McMullan told Mr. Stewart that she needed his help. At first Mr. Stewart thought Ms. McMullan was fundraising for her mayoral campaign. He says it became clear, however, that she was looking for his help politically. Ms. McMullan urged Mr. Stewart to "go public" with his allegation and to speak to the reporter, Mr. Munro. Mr. Stewart refused. He says that it wasn't in his interest to do so and he wasn't interested in getting involved in a political campaign in Langley. In cross-examination Ms. McMullan agreed that if Mr. Stewart was not willing to make his allegations on the record that she was prepared to make them. She agreed that when Mr. Munro and Mr. Ouston interviewed her in October she knew that they were doing so for the purpose of obtaining her quotes for an intended newspaper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McMullan made notes of her October 5 conversation with Mr. Stewart. The notes state, "I will likely get elected but need your help". They also state, "this will sink them. I need help." Mr. Stewart says that these comments were made by Ms. McMullan.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Stewart was contacted by Mr. Munro a number of times beginning in May. He said little of substance to Mr. Munro until early October when Mr. Munro contacted him again about the shakedown. Mr. Stewart says that at that time Mr. Munro agreed to their discussion being off the record and on that basis he went on to discuss the shakedown with Mr. Munro. He said he told Mr. Munro the same story as he gave in evidence before the court including his feeling that he had been the victim of a shakedown. He also showed Mr. Munro the series of cheques which Mr. Zebroff had brought to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Munro covered the Langley Town Council meetings as part of his work as a reporter. He had spoken to Ms. McMullan a number of times about a number of matters but does not recall whether Ms. McMullan informed him of the alleged shakedown by telephone or at a council meeting. In his examination for discovery evidence read in at trial he agreed that he would not have run the story solely on the basis of what Ms. McMullan told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Between May and October 1999, Mr. Munro gathered information through a series of interviews with other people including Mr. Davies, Mr. Thomas, and Mr. Schacter. He could find no other developers who would confirm being pressured for campaign donations in exchange for support for their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Munro was also assisted by Mr. Ouston in gathering information for the articles. Mr. Ouston interviewed Ms. McMullan, Mayor Scholtens and Mr. Zebroff.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Bucholtz is the reporter who wrote the articles which were printed in the Langley Times on October 10 and 15, 1999. Because of deadlines the articles were largely based upon the October 8 article in the Vancouver Sun. Mr. Bucholtz did have conversations with Mr. Thomas and Ms. McMullan but did not take other steps to determine whether the shakedown allegation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Bateman is the reporter who wrote the articles which were printed in the Langley Advance News on October 12 and October 15. Mr. Bateman spoke to Mr. Thomas and Ms. McMullan. He agreed that Ms. McMullan told him that she had only Mr. Stewart's word about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cross-examination Mr. Thomas agreed that he made the denial of the allegations to Mr. Bateman in the hope that they would be published and that the story of October 12 was a "fair assessment". He agreed that given the articles already published in the Vancouver Sun the articles in the Langley newspapers probably helped him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for Ms. McMullan also called Mr. Moeller, a Langley businessman. He gave evidence of being solicited for funds by Mr. Thomas in 1999. He stated that he was asked to make a contribution to the GVRDBC initially in the amount of $10,000 but reduced to $5,000. It was his evidence that Mr. Thomas informed him that the funds would be used for the LLT. Mr. Thomas agreed that he had sent Mr. Moeller an invoice for fees to become a member of the GVRDBC. He denied that he was soliciting funds for the LLT or that he told Mr. Moeller that the funds would go through the GVRDBC to the LLT.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Three major issues arise in the action:</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McMullan defame Mr. Thomas?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to what measure of damages is Mr. Thomas entitled?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Ms. McMullan is liable are the third parties also at fault and liable to contribute to and indemnify her in the degree to which they are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Ms. McMullan defame Mr.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McMullan has pleaded the defence of justification and bears the onus of proof of that defence. What she must prove is described in Gatley on Libel and Slander: 9th ed. (London: Sweet &amp; Maxwell, 1998) Vol. 1, p. 238: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defendant proves that "the main charge, or gist, of the libel" is true, he need not justify statements or comments which do not add to the sting of the charge or introduce any matter by itself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gist or sting of the words used by Ms. McMullan in this case is primarily that Mr. Thomas tried to "shakedown" Mr. Stewart. There is no question that in its natural and ordinary meaning this expression is defamatory. The applicable definition of "shakedown" in The Concise Oxford Dictionary, 9th ed. is to "extort money from". I have no difficulty in recognizing that it extends to an attempt to extort money. It is also broad enough to incorporate the act of influence peddling, an offence under the Criminal Code, </w:t>
      </w:r>
      <w:hyperlink r:id="rId152"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cross-examination Mr. Stewart put his understanding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whatever the words that had been used in the various meetings between myself and Gregory Thomas, the message was incredibly clear to myself, that in a nutshell, pay $10,000 to the GVRD Business Council and pay $10,000 to the LLT in $99 cheques, and things go smoothly, politically.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satisfied that Mr. Stewart believed that he had been shaken down. Whether his belief was true, however, calls for careful examination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One aspect of that examination is the timing of the events that led Mr. Stewart to his conclusion. Mr. Stewart met Mr. Thomas on only two occasions, January 21 and March 30, 1999. Mr. Stewart, assisted by Mr. Zebroff, sought out Mr. Thomas as a person who was said to have knowledge and information about the political environment in Langley Township. Mr. Stewart's evidence is that the scheme of $99 political donations was not discussed at the January 21 meeting. The subject of joining the GVRDBC was discussed but Mr. Stewart's evidence is that he does not recall any discussion about the cost of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By March 16, Mr. Stewart, however, had become offended by what he considered to be a request to pay $10,000 to the LLT using the multiple $99 cheque procedure. Between January 21 and March 16, the evidence indicates that there had been considerable pressure put upon Mr. Zebroff by Mr. Schacter to make political donations using the $99 cheque procedure. On March 6, Mr. Schacter presented Mr. Zebroff with a list of the names of candidates and organizations to which the cheques should be made out. On March 8, Mr. Zebroff delivered his 20 cheques to Mr. Stewart. Mr. Stewart agreed that most of the pressure on him for $99 cheques was coming from Mr. Zebroff and that the pressure on Mr. Zebroff was coming from Mr. Schacter.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most troubling aspect of the allegations arises out of the manner in which funds were solicited for the LLT. The $99 practice and in particular, the manner in which it was said that cumulatively one could donate indirectly thousands of dollars is unseemly. Although it is not necessary for me to decide in this case, the practice is probably illegal. In my view the evidence indicates that Mr. Thomas was not an active participant in this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Stewart did not meet with Mr. Thomas for the second time until March 30. In the course of that meeting there was discussion about Mr. Stewart or his company joining the GVRDBC at a fee of $10,000, but little or no discussion of the $99 political contributions. Mr. Stewart encouraged Mr. Thomas to send him an invoice for GVRDBC membership which Mr. Thomas did on April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was not until April 7 that Mr. Thomas contacted Mr. Davies and provided him with a list of names to send to Mr. Stewart and it was not until April 13 that Mr. Davies sent the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determining whether Mr. Thomas engaged in a shakedown of Mr. Stewart it is necessary to review both Mr. Thomas' conduct and his intention. I recognize that Mr. Thomas' intention must largely be inferred from his conduct. In reviewing Mr. Thomas' conduct, I take the following surrounding matters into account: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Messrs. Stewart and Zebroff initiated the contact with Mr. Thomas and they came to him to draw upon his apparent political knowledge.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first meeting Mr. Thomas gave Messrs. Stewart and Zebroff some advice about promoting the arena and he also made comments about his political relationship and history with the mayor and with the LLT.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first meeting Mr. Thomas promoted the GVRDBC and sought to have Mr. Stewart or his company become a member.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first and second meetings with Mr. Stewart Mr. Thomas advised against using the "staff route" to achieve a lease of ice time between the Township and Mr. Stewart's company.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Thomas used Mr. Davies as the means of providing the names of candidates and organizations to whom Mr. Stewart could make contributions. I note that while Mr. Davies refers to the practice of $99 contributions his evidence makes no reference to proposed contributions in the amount of $10,000.</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28 Mr. Stewart filed a delegation request to appear before the Township Council and on May 3 he appeared before Council. A motion by Councillor McMullan that staff negotiate an agreement subject to review by Council was defeated. I find that Mr. Thomas did not know of the delegation request or the motion until after May 3.</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Council vote Mr. Stewart concluded that he had lost the vote because he had not paid $10,000 to the LLT and $10,000 to join the GVRDBC.</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Council did not approve Councillor McMullan's motion it did not end its negotiations with Mr. Stewart. That is evident from Mr. Stewart's letter of May 12, 1999 to the mayor and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for Ms. McMullan has submitted that Mr. Thomas is not a credible witness and that his evidence conflicts with the evidence of Messrs. Schacter, Davies and Moeller. I do not find the conflict with the evidence of Mr. Schacter to be significant, and note as well that Mr. Schacter confirmed that Mr. Thomas was not an active fundraiser for the LLT in 1999. The conflict with the evidence of Mr. Davies was on the issue of whether Mr. Thomas had dealt with Mr. Davies in Mr. Davies' capacity as a solicitor, thereby making their communications subject to privilege. This objection was taken by Mr. Thomas on the advice of counsel on his examination for discovery but not at trial. I am not satisfied that Mr. Thomas used Mr. Davies' fundraising assistance as a means of concealing his own involvement. The conflict with the evidence of Mr. Moeller was essentially related to whether the GVRDBC was also being used as a vehicle to raise political donations for the LLT. While Mr. Moeller was an objective witness, I found his recollection to be somewhat vague and therefore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do not agree with the submission of counsel for Ms. McMullan that if Mr. Thomas' story is true it necessarily follows that Mr. Stewart invented the shakedown allegation. The fact that Mr. Stewart drew particular inferences from the events which occurred does not mean that they were the only reasonable inferences or that they were correct. It is clear that Mr. Stewart's conclusions were heavily influenced by the vote of the Township Council on May 3 and further influenced by the fact that he believed his negotiations with Township staff to be progressing well. The Council vote, however, must be seen in light of a lengthy history of financial concerns about the arena, the resulting political nature of the decision, and the fact that the Council did not, although Mr. Stewart seems to have so inferred, reject any future relationship with the arena.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summarizing this assessment of the evidence I conclude that Mr. Thomas was keen to promote the GVRDBC to Mr. Stewart. I also conclude from the evidence and my own observation of him as a witness that it was important to Mr. Thomas to be seen as a political insider. I am not satisfied on the balance of probabilities, however, that Mr. Thomas was attempting to engage in a shakedown of Mr. Stewart. As a result, I conclude that Ms. McMullan has not proven the truth of the comments she has made about Mr.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An issue related to the alleged shakedown is whether Ms. McMullan's repetition of the allegations in the radio broadcast on station CKST on October 12, 1999, constituted a libel of Mr. Thomas. It was submitted by counsel for Ms. McMullan that the comments constitute slander and, because special damages are not claimed by Mr. Thomas, this part of the claim must fail. In my view that submission is answered by s. 2 of the Libel and Slander Act, </w:t>
      </w:r>
      <w:r>
        <w:rPr>
          <w:rFonts w:ascii="arial" w:eastAsia="arial" w:hAnsi="arial" w:cs="arial"/>
          <w:i/>
          <w:color w:val="000000"/>
          <w:sz w:val="20"/>
          <w:lang w:val="en-US" w:eastAsia="en-US" w:bidi="ar-SA"/>
        </w:rPr>
        <w:t>R.S.B.C. 1996, c. 263</w:t>
      </w:r>
      <w:r>
        <w:rPr>
          <w:rFonts w:ascii="arial" w:eastAsia="arial" w:hAnsi="arial" w:cs="arial"/>
          <w:color w:val="000000"/>
          <w:sz w:val="20"/>
          <w:lang w:val="en-US" w:eastAsia="en-US" w:bidi="ar-SA"/>
        </w:rPr>
        <w:t>, which constitute defamatory words in a broadcast as libel. In addition, words imputing a crime, as do the allegations in this case, constitute an exception to the requirement for special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addition to the allegation of a shakedown the October 8, 1999 Vancouver Sun article written by Mr. Munro refers to the statement in Ms. McMullan's notes that "GT says mayor in his pocket. tells [mayor] what to do". Mr. Thomas says that this is a further defamatory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Counsel for Ms. McMullan notes that the article precedes the quote with, "The councillor wrote in the notes that Stewart said". He argues that Ms. McMullan's notes do not attribute the quoted words to Mr. Stewart, Mr. Thomas or anyone else and therefore the libel was not published by Ms. McMullan, but rather by Mr. Munro.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quotation is drawn from Ms. McMullan's notes which she gave to Mr. Munro. In her evidence at trial Ms. McMullan stated that she thought Mr. Stewart used the quoted words but she could not recall what he said immediately before or after them. In my opinion the words are defamatory and Ms. McMullan is liable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alleged that Ms. McMullan further defamed Mr. Thomas in her statement quoted in the Langley Advance News of October 12, 1999, that she had "new information" and would take it to the police that week. In her evidence at trial Ms. McMullan said that the "new information" was the article in the Vancouver Sun and the fact that the article had been reviewed by the paper's lawyers before publication. I do not accept Ms. McMullan's explanation of her statement. In my view she implied and intended to imply that she had obtained further substantive evidence of the alleged shakedown. She did not have such evidence and this statement added to the sting of the libel.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Thomas also claims that he was defamed by Ms. McMullan in a publication in the Langley Advance News on October 12, 1999, under the headline "McMullan 'harassed' dissidents". The article refers to the contents of a 1996 tape recording of a conversation between Ms. McMullan and Mr. Dean Drysdale who later became a Langley Township Councillor. The recording was made by Mr. Drysdale without Ms. McMullan's knowledge. The article does not refer to the shakedown allegations or surrounding events. Mr. Thomas agreed in cross-examination that he encouraged Mr. Drysdale to take the tape to the newspaper and was happy to see the story published. He also agreed that he had decided to "fight back" to ensure that Ms. McMullan would not succeed in her campaign to become mayor in the approaching election.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agree with the submission of counsel for Ms. McMullan that if any of the comments on the tape were defamatory of Mr. Thomas they were slander and not libel. As Mr. Thomas makes no plea of special damages, the claim against Ms. McMullan must fail (see Gatley on Libel and Slander 9th ed. (London: Sweet &amp; Maxwell, 1998) Vol.1, p.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summary, the primary sting of the libel is contained within the allegation of a shakedown by Mr. Thomas. It is exacerbated by Ms. McMullan's release of her note of the conversation with Mr. Stewart in which it was stated that Mr. Thomas had the mayor "in his pocket", and further exacerbated by Ms. McMullan's statement that she had "new information" to take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At para. 182 of Hill v. Church of Scientology of Toronto </w:t>
      </w:r>
      <w:hyperlink r:id="rId907" w:history="1">
        <w:r>
          <w:rPr>
            <w:rFonts w:ascii="arial" w:eastAsia="arial" w:hAnsi="arial" w:cs="arial"/>
            <w:i/>
            <w:color w:val="0077CC"/>
            <w:sz w:val="20"/>
            <w:u w:val="single"/>
            <w:shd w:val="clear" w:color="auto" w:fill="FFFFFF"/>
            <w:lang w:val="en-US" w:eastAsia="en-US" w:bidi="ar-SA"/>
          </w:rPr>
          <w:t>(1995), 126 D.L.R. (4th) 129</w:t>
        </w:r>
      </w:hyperlink>
      <w:r>
        <w:rPr>
          <w:rFonts w:ascii="arial" w:eastAsia="arial" w:hAnsi="arial" w:cs="arial"/>
          <w:color w:val="000000"/>
          <w:sz w:val="20"/>
          <w:lang w:val="en-US" w:eastAsia="en-US" w:bidi="ar-SA"/>
        </w:rPr>
        <w:t xml:space="preserve"> the Supreme Court of Canada noted the factors that may be taken into account in assessing general damages by reference to Gatley on Libel and Slander, 8th ed. (London: Sweet &amp; Maxwell, 1991) at pp. 592-3. Identified as factors in para. 1451 of the text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plaintiff, his position and standing, the nature of the libel, the mode and extent of publication, the absence or refusal of any retraction or apology, and "the whole conduct of the defendant from the time when the libel was published down to the very moment of their verdict."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Thomas is a 40-year-old businessman who has lived in Langley since 1973. He has been active for many years in political organizations at the municipal, provincial and national level. In the mid-1980s he worked in Ottawa as an assistant to two cabinet ministers. He has also participated in a number of community organizations in the Langley area. It is Mr. Thomas' belief that future political activity has been wiped out because he is now seen as a liability to those he may wish to assist and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Mr. Thomas is a registered mortgage broker but not presently active in that employment. At the time of the publications Mr. Thomas' main source of income was his employment with the GVRDBC. It is his evidence that it was necessary for him to resign that position following the publication of the allegations and that he has suffered a loss of income as a result. While Mr. Thomas has not claimed special damages for loss of income, I note that in Hodgson v. Canadian Newspapers Co. </w:t>
      </w:r>
      <w:hyperlink r:id="rId908" w:history="1">
        <w:r>
          <w:rPr>
            <w:rFonts w:ascii="arial" w:eastAsia="arial" w:hAnsi="arial" w:cs="arial"/>
            <w:i/>
            <w:color w:val="0077CC"/>
            <w:sz w:val="20"/>
            <w:u w:val="single"/>
            <w:shd w:val="clear" w:color="auto" w:fill="FFFFFF"/>
            <w:lang w:val="en-US" w:eastAsia="en-US" w:bidi="ar-SA"/>
          </w:rPr>
          <w:t>(2000), 189 D.L.R. (4th) 241</w:t>
        </w:r>
      </w:hyperlink>
      <w:r>
        <w:rPr>
          <w:rFonts w:ascii="arial" w:eastAsia="arial" w:hAnsi="arial" w:cs="arial"/>
          <w:color w:val="000000"/>
          <w:sz w:val="20"/>
          <w:lang w:val="en-US" w:eastAsia="en-US" w:bidi="ar-SA"/>
        </w:rPr>
        <w:t xml:space="preserve"> (Ont. C.A.) Sharpe J.A. stated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damages for defamation ordinarily compensate the plaintiff for his entire loss, including an estimate of actual and anticipated pecuniary loss: McCarey v. Associated Newspapers Ltd. (No.2 ), [1965] 2 Q.B. 86 (C.A.) at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While the evidence is not well documented, I am satisfied that Mr. Thomas suffered loss of income following the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Thomas' wife described her observations of the effect of the publication upon her husband. She said that Mr. Thomas became stressed, withdrawn and short tempered and it affected his relationship with his wife and children. Mr. Thomas reduced income has had a financial impact upon the family. In addition Mrs. Thomas testified that friends who were initially supportive appeared to change their opinions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libel is a serious one in that the allegation of a shakedown implies extortion and influence peddling. Both are criminal offences. The libelous comment was initially made in a newspaper of wide circulation throughout the province and repeated in both newspapers circulating in the Langley area. It was repeated again by Ms. McMullan on radio station CKST. It was exacerbated by Ms. McMullan's additional statements that she had new information to take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addition, Ms. McMullan refused to apologize to Mr. Thomas, she alleged in her pleadings but did not prove that the alleged conduct of Mr. Thomas was part of a pattern of conduct by him, and she unsuccessfully maintained a plea of justification throughout the case. I consider these matters to be aggravating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think that Ms. McMullan believed the allegations to be true. I think her initial position was that as a councillor in the Township of Langley she had some duty to take steps in relation to Mr. Stewart's allegations. In my view, however, the fact that she was running for mayor in October caused her to act not only out of a sense of duty but out of a desire to advance her political campaign against the LLT. This is evidenced by her comment to Mr. Stewart that if he would make his allegations public, "This will sink them." In spite of that, I do not think Ms. McMullan's conduct was such that it gives rise to an award of punitive damages. This is not a situation "where the defendant's misconduct is so malicious, oppressive and high-handed that it offends the court's sense of decency" (Hill v. Church of Scientology of Toronto, at para. A96).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Taylor-Wright v. CHBC-TV </w:t>
      </w:r>
      <w:hyperlink r:id="rId909" w:history="1">
        <w:r>
          <w:rPr>
            <w:rFonts w:ascii="arial" w:eastAsia="arial" w:hAnsi="arial" w:cs="arial"/>
            <w:i/>
            <w:color w:val="0077CC"/>
            <w:sz w:val="20"/>
            <w:u w:val="single"/>
            <w:shd w:val="clear" w:color="auto" w:fill="FFFFFF"/>
            <w:lang w:val="en-US" w:eastAsia="en-US" w:bidi="ar-SA"/>
          </w:rPr>
          <w:t>(2000), 82 B.C.L.R. (3d) 50</w:t>
        </w:r>
      </w:hyperlink>
      <w:r>
        <w:rPr>
          <w:rFonts w:ascii="arial" w:eastAsia="arial" w:hAnsi="arial" w:cs="arial"/>
          <w:color w:val="000000"/>
          <w:sz w:val="20"/>
          <w:lang w:val="en-US" w:eastAsia="en-US" w:bidi="ar-SA"/>
        </w:rPr>
        <w:t xml:space="preserve"> (C.A.) Esson J. A. stated at para.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should be noted in any comparative analysis of awards is that the decision in Brown v. Cole [ </w:t>
      </w:r>
      <w:hyperlink r:id="rId910" w:history="1">
        <w:r>
          <w:rPr>
            <w:rFonts w:ascii="arial" w:eastAsia="arial" w:hAnsi="arial" w:cs="arial"/>
            <w:i/>
            <w:color w:val="0077CC"/>
            <w:sz w:val="20"/>
            <w:u w:val="single"/>
            <w:shd w:val="clear" w:color="auto" w:fill="FFFFFF"/>
            <w:lang w:val="en-US" w:eastAsia="en-US" w:bidi="ar-SA"/>
          </w:rPr>
          <w:t>(1998), 61 B.C.L.R. (3d) 1</w:t>
        </w:r>
      </w:hyperlink>
      <w:r>
        <w:rPr>
          <w:rFonts w:ascii="arial" w:eastAsia="arial" w:hAnsi="arial" w:cs="arial"/>
          <w:color w:val="000000"/>
          <w:sz w:val="20"/>
          <w:lang w:val="en-US" w:eastAsia="en-US" w:bidi="ar-SA"/>
        </w:rPr>
        <w:t xml:space="preserve"> (C.A.)] lends no support to the notion that damages for defamation should now depart from the relatively modest level which has historically prevailed in this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Taylor-Wright the defamation related to the misapplication by the plaintiffs of funds donated for a food bank. Esson J.A. upheld awards of damages of $25,000 and $35,000 to the two plaintiffs but found them to be at the low end of the range. I consider the nature and circumstances of the defamation of Mr. Thomas to be more serious than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reviewed the cases referred to by counsel. I have considered that Mr. Thomas has suffered some pecuniary loss and that there are aggravating circumstances. Taking these matters into account, I have concluded that Mr. Thomas is entitled to general damages in the amount of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paragraph 9 of her Third Party Notice Ms. McMullan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as Thomas alleges and McMullan denies, that which Stewart told McMullan was untrue, incomplete or misleading, McMullan claims contribution or indemnity from all of the Third Parties pursuant to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her Notice Ms. McMullan relies on the facts pleaded in her Statement of Defence. In her Statement of Defence she pleads that each of the third parties spoke to her and that she told them what she had been told by Mr. Stewart. She states, however, that each of the third parties also spoke to others and, in making their decisions to publish, each of them relied on the statements of others and not on the statements made to them by Ms. McMullan.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Each of the third parties submits that Ms. McMullan's pleadings are not sufficient to support a cause of action against them. They say that there have not been pleaded material facts which constitute a cause of action, and, in particular, there is no claim that the third parties defamed the plaintiff. They say that, as a result, the third party claim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While the third parties individually advance additional defences which will be addressed below, I will first deal with the ground that no claim is made that the third parties defamed Mr.Thomas.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Ms. McMullan's third party claim is founded on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Section 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damage or loss has been caused by the fault of 2 or more persons, the court must determine the degree to which each person was at fault.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It is clear that "fault" in s. 4 extends beyond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include intentional torts such as defamation (see Brown v. Cole </w:t>
      </w:r>
      <w:hyperlink r:id="rId911" w:history="1">
        <w:r>
          <w:rPr>
            <w:rFonts w:ascii="arial" w:eastAsia="arial" w:hAnsi="arial" w:cs="arial"/>
            <w:i/>
            <w:color w:val="0077CC"/>
            <w:sz w:val="20"/>
            <w:u w:val="single"/>
            <w:shd w:val="clear" w:color="auto" w:fill="FFFFFF"/>
            <w:lang w:val="en-US" w:eastAsia="en-US" w:bidi="ar-SA"/>
          </w:rPr>
          <w:t>(1995), 14 B.C.L.R. (3d) 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interpretation of s. 4, however, has proven to be difficult. Its application was explored in Brown v. Cole and, earlier, explored in more detail in Tucker (Public Trustee of) v. Asleson </w:t>
      </w:r>
      <w:hyperlink r:id="rId912"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(C.A.). In Asleson the plaintiff settled with one of the defendants prior to trial. The issue was whether the settlement severed the joint and several liability imposed by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While that issue does not arise in this case, the interpretation of s. 4 set out in the decision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Asleson Southin J.A. referred to passages in Glanville Williams' book 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(London: Stevens &amp; Sons Limited, 1951) c. 1, p. 1, and concluded at para. 108 that s. 4 applies to "several concurrent tortfeasors." Several concurrent tortfeasors are tortfeasors whose torts concur in the chain of causation to produce the same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At para. 116 Southin J.A.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finding in an action between the person suffering the loss and one of the several concurrent tortfeasors that the latter has caused some part of the damage by his fault makes that person liable to the person suffering the loss for the whole of the loss, subject to deduction for what that person has received from the released tortfeasor, but does not prevent the tortfeasor who was sued from maintaining his claim for contribution, whether in that action or a separate action. In the first action, it is quite unnecessary for the court to make any division of fault but in the proceedings for contribution it must do so in order to implement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my view, by pleading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Ms. McMullan has pleaded that the third parties are several concurrent tortfeasors in causing the damage alleged by Mr. Thomas. In paragraph 9 of her Third Party Notice Ms. McMullan also refers to Mr. Thomas' allegations that Mr. Stewart's statements were "untrue, incomplete, or misleading". In addition, Ms. McMullan's Statement of Defence refers to the publications made by the third parties. I note that none of the third parties brought an application seeking particulars. I conclude that in pleading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by referring in paragraph 9 of her Notice to untrue, incomplete or misleading statements, and by referring to the publications of the third parties, Ms. McMullan's third party claim has been adequately pleaded. As a result her claim for contribution is properly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third party claim against Mr. Stewart is based in large measure on Ms. McMullan's allegation that the Vancouver Sun published the defamatory statements in reliance on what Mr. Stewart said to its reporters. In support of that position Ms. McMullan refers to the evidence of Mr. Munro that he would not have run the story "solely on the basis" of what Ms. McMullan told him. Ms. McMullan says that the only other source identified was Mr. Stewart and inferentially Mr. Stewart was the "operative cause" of the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is very limited evidence before the court of the factors that led to a decision by the Vancouver Sun to publish its articles. I am satisfied that Ms. McMullan's willingness to disclose the allegations was an important factor. I am not satisfied that the suggested inference of Mr. Stewart's being the "operative cause" is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Counsel for Ms. McMullan argued further that Mr. Stewart's confirmation to Mr. Munro of his allegations constituted an authorization by him of the publication of the allegations. He submits that Mr. Stewart is therefore liable for the republication of the defamatory remarks as was the defendant in St. Michael's Extended Care Centre Society v. Frost, (1994), </w:t>
      </w:r>
      <w:hyperlink r:id="rId913" w:history="1">
        <w:r>
          <w:rPr>
            <w:rFonts w:ascii="arial" w:eastAsia="arial" w:hAnsi="arial" w:cs="arial"/>
            <w:i/>
            <w:color w:val="0077CC"/>
            <w:sz w:val="20"/>
            <w:u w:val="single"/>
            <w:shd w:val="clear" w:color="auto" w:fill="FFFFFF"/>
            <w:lang w:val="en-US" w:eastAsia="en-US" w:bidi="ar-SA"/>
          </w:rPr>
          <w:t>18 Alta. L.R. (3d) 65</w:t>
        </w:r>
      </w:hyperlink>
      <w:r>
        <w:rPr>
          <w:rFonts w:ascii="arial" w:eastAsia="arial" w:hAnsi="arial" w:cs="arial"/>
          <w:color w:val="000000"/>
          <w:sz w:val="20"/>
          <w:lang w:val="en-US" w:eastAsia="en-US" w:bidi="ar-SA"/>
        </w:rPr>
        <w:t xml:space="preserve">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Stewart, however, resisted discussing his allegations with the media in spite of the urging of Ms. McMullan that he "go public" with them. It is clear from his evidence that he was concerned that any comment he might make to the media would jeopardize the contract he was seeking with the Township of Langley. As a result Mr. Stewart insisted that his conversation with Mr. Munro in October 1999 be "off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Gatley on Libel and Slander, 9th ed. (London: Sweet &amp; Maxwell, 1998) Vol. 1, the author states at pp. 155-6: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many cases in which the original publisher authorises or intends the republication. Thus if a person submits material to a newspaper or tells a reporter a story defamatory of the plaintiff </w:t>
      </w:r>
      <w:r>
        <w:rPr>
          <w:rFonts w:ascii="arial" w:eastAsia="arial" w:hAnsi="arial" w:cs="arial"/>
          <w:b/>
          <w:color w:val="000000"/>
          <w:sz w:val="20"/>
          <w:lang w:val="en-US" w:eastAsia="en-US" w:bidi="ar-SA"/>
        </w:rPr>
        <w:t>without restriction on its publication</w:t>
      </w:r>
      <w:r>
        <w:rPr>
          <w:rFonts w:ascii="arial" w:eastAsia="arial" w:hAnsi="arial" w:cs="arial"/>
          <w:color w:val="000000"/>
          <w:sz w:val="20"/>
          <w:lang w:val="en-US" w:eastAsia="en-US" w:bidi="ar-SA"/>
        </w:rPr>
        <w:t>, makes statements at a press conference or issues a press release he will be liable for the publication in the newspaper.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italicized portion of that statement is footnoted by the authors. They suggest that an "off the record" restriction is an example of a circumstance where the original publisher may not have authorised or intended a republication. In my view, an off the record conversation with a reporter is a circumstance where republication may not be the natural and probable result of the original publication. Such a result does not, in my view, conflict with St. Michael's Extended Care Centre Society v. Frost.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Stewart understood an "off the record" comment to mean that what he told the reporter would not be printed or used in a public way. None of the defamatory statements particularized by Mr. Thomas is a statement attributed to Mr. Stewart. I am not satisfied that the publication of Ms. McMullan's statements in the Vancouver Sun was the natural and probable result of Mr. Stewart's conversations with Mr. Munro.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a result, I conclude that Ms. McMullan has not proved that Mr. Stewart caused the damage alleged and proven by the plaintiff. Mr. Stewart is not at fault in causing the damage to Mr. Thomas and Ms. McMullan is not entitled to a contribution from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third parties, Mr. Bucholtz and Langley Times submit that the articles published by them October 10 and 15, 1999, are not defamatory, and if they were, they were made on an occasion of qualified privilege. Although both articles make substantial reference to Mr. Thomas' denial of the allegations and his demand for an apology from Ms. McMullan, they also republish Ms. McMullan's defamatory statements. In republishing her defamatory statements I conclude that the articles defame Mr.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Were the defamatory statements published on an occasion of qualified privilege? In Moises v. Canadian Newspaper Co. (c.o.b. Times Colonist) </w:t>
      </w:r>
      <w:hyperlink r:id="rId914" w:history="1">
        <w:r>
          <w:rPr>
            <w:rFonts w:ascii="arial" w:eastAsia="arial" w:hAnsi="arial" w:cs="arial"/>
            <w:i/>
            <w:color w:val="0077CC"/>
            <w:sz w:val="20"/>
            <w:u w:val="single"/>
            <w:shd w:val="clear" w:color="auto" w:fill="FFFFFF"/>
            <w:lang w:val="en-US" w:eastAsia="en-US" w:bidi="ar-SA"/>
          </w:rPr>
          <w:t>(1996), 24 B.C.L.R. (3d) 211</w:t>
        </w:r>
      </w:hyperlink>
      <w:r>
        <w:rPr>
          <w:rFonts w:ascii="arial" w:eastAsia="arial" w:hAnsi="arial" w:cs="arial"/>
          <w:color w:val="000000"/>
          <w:sz w:val="20"/>
          <w:lang w:val="en-US" w:eastAsia="en-US" w:bidi="ar-SA"/>
        </w:rPr>
        <w:t xml:space="preserve"> (C.A.) at para. 19 the Court of Appeal affirmed the definition of such an occasion as stated by Lord Atkinson in Adam v. Ward, [1917] A.C. 309 (H.L.) at 334: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privileged occasion is, in reference to qualified privilege, an occasion where the person who makes a communication has an interest or a duty, legal, social, or moral, to make it to the person to whom it is made, and the person to whom it is so made has a corresponding interest or duty to receive it. This reciprocity is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of Appeal both distinguished Parsons v. Windsor Star </w:t>
      </w:r>
      <w:hyperlink r:id="rId915" w:history="1">
        <w:r>
          <w:rPr>
            <w:rFonts w:ascii="arial" w:eastAsia="arial" w:hAnsi="arial" w:cs="arial"/>
            <w:i/>
            <w:color w:val="0077CC"/>
            <w:sz w:val="20"/>
            <w:u w:val="single"/>
            <w:shd w:val="clear" w:color="auto" w:fill="FFFFFF"/>
            <w:lang w:val="en-US" w:eastAsia="en-US" w:bidi="ar-SA"/>
          </w:rPr>
          <w:t>(1989), 71 O.R. (2d) 5</w:t>
        </w:r>
      </w:hyperlink>
      <w:r>
        <w:rPr>
          <w:rFonts w:ascii="arial" w:eastAsia="arial" w:hAnsi="arial" w:cs="arial"/>
          <w:color w:val="000000"/>
          <w:sz w:val="20"/>
          <w:lang w:val="en-US" w:eastAsia="en-US" w:bidi="ar-SA"/>
        </w:rPr>
        <w:t xml:space="preserve"> (Ont. H.C.) at paras. 66-70 and rejected the argument that qualified privilege will attach whenever a newspaper republishes a story in a fair and balanced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Court recognized, however, that several of its decisions have upheld a plea of qualified privilege although the words complained of were published to the public generally. Express mention was made of Parlett v. Robinson </w:t>
      </w:r>
      <w:hyperlink r:id="rId916" w:history="1">
        <w:r>
          <w:rPr>
            <w:rFonts w:ascii="arial" w:eastAsia="arial" w:hAnsi="arial" w:cs="arial"/>
            <w:i/>
            <w:color w:val="0077CC"/>
            <w:sz w:val="20"/>
            <w:u w:val="single"/>
            <w:shd w:val="clear" w:color="auto" w:fill="FFFFFF"/>
            <w:lang w:val="en-US" w:eastAsia="en-US" w:bidi="ar-SA"/>
          </w:rPr>
          <w:t>(1986), 5 B.C.L.R. (2d) 26</w:t>
        </w:r>
      </w:hyperlink>
      <w:r>
        <w:rPr>
          <w:rFonts w:ascii="arial" w:eastAsia="arial" w:hAnsi="arial" w:cs="arial"/>
          <w:color w:val="000000"/>
          <w:sz w:val="20"/>
          <w:lang w:val="en-US" w:eastAsia="en-US" w:bidi="ar-SA"/>
        </w:rPr>
        <w:t xml:space="preserve"> (C.A.). A similar case frequently referred to is Stopforth v. Goyer </w:t>
      </w:r>
      <w:hyperlink r:id="rId917" w:history="1">
        <w:r>
          <w:rPr>
            <w:rFonts w:ascii="arial" w:eastAsia="arial" w:hAnsi="arial" w:cs="arial"/>
            <w:i/>
            <w:color w:val="0077CC"/>
            <w:sz w:val="20"/>
            <w:u w:val="single"/>
            <w:shd w:val="clear" w:color="auto" w:fill="FFFFFF"/>
            <w:lang w:val="en-US" w:eastAsia="en-US" w:bidi="ar-SA"/>
          </w:rPr>
          <w:t>(1979), 97 D.L.R. (3d) 369</w:t>
        </w:r>
      </w:hyperlink>
      <w:r>
        <w:rPr>
          <w:rFonts w:ascii="arial" w:eastAsia="arial" w:hAnsi="arial" w:cs="arial"/>
          <w:color w:val="000000"/>
          <w:sz w:val="20"/>
          <w:lang w:val="en-US" w:eastAsia="en-US" w:bidi="ar-SA"/>
        </w:rPr>
        <w:t xml:space="preserve"> (Ont. C.A.). Counsel for Mr. Bucholtz and the Langley Times submits that the privilege should also apply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both Parlett v. Robinson and Stopforth v. Goyer the defendants were individuals and not newspapers. They were found to have a duty to the public. Can it be said in this case that Mr. Bucholtz and the Langley Times had a duty to publish "to the world" such that it could be said this was an occasion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general position is stated in P.E. Brown, The Law of Defamation in Canada, 2d ed. Scarborough: (Carswell, 1994) Vol. 1, p. 866: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the exception of exchanges between parties who have both chosen a newspaper to air their differences, seldom will communications through the press or other public communications media satisfy the requirement that there can be reciprocal duties and interests between the parties who disclose the information and those who receive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decision in Moises confirms the continuing validity of that statement and is binding on this court. In my view, no legal, social, or moral duty of the Langley Times has been made out. I conclude that the defence of qualified privilege claimed by Mr. Bucholtz and the Langley Times cannot succeed. In the result I find that they are parties at fault in the defamation of Mr. Thomas and that s. 4 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applies. They are liable to contribute to the damages assessed against Ms. McMullan.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submissions made by the third parties Mr. Munro, Mr. Ouston and Southam Inc. in relation to the Vancouver Sun articles, and by the third parties Mr. Bateman and Advance Newspaper Ltd. in relation to the Langley Advance News articles are similar to those made by Mr. Bucholtz and the Langley Times. For the reasons I have stated concerning Mr. Bucholtz and the Langley Times, I conclude that in their republication of the defamatory statements of Ms. McMullan they defamed Mr. Thomas. They are, therefore, parties at fault and liable to contribute to the damages assessed against Ms. McMullan.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a result it is necessary to determine the degree to which each party is at fault. In making that determination there are a number of factors to take into account. I note the following considerations: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McMullan is at fault for defamatory statements in three newspapers and one radio station;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McMullan bears responsibility for the aggravating circumstances of refusing to apologize to Mr. Thomas, alleging but not proving that Mr. Thomas' conduct was part of a pattern of similar conduct, and unsuccessfully maintaining a plea of justification;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McMullan actively pursued publication of the articles in the Vancouver Sun as is evidenced by her willingness to speak on the record to the reporters when she could not convince Mr. Stewart to do so;</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Vancouver Sun articles characterized Ms. McMullan's statements as "allegations" and went on to publish Mr. Thomas' denial of them;</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Thomas initiated contact with the two Langley papers to make his denials, to give his side of the story, and to make known that he had demanded an apology from Ms. McMullan. His position was given prominence by the two newspapers even though the defamatory statements were also stated;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story in the Vancouver Sun was on its front page and it is a newspaper of much wider circulation that the two Langley papers. I consider this a factor in assessing the relative fault of the Vancouver Sun third parties and the two Langley papers.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my conclusion that Ms. McMullan is primarily and substantially at fault for the defamation of Mr. Thomas. Because of its wider circulation and the prominence it gave to the story, I consider the fault of the Vancouver Sun third parties to be relatively higher than that of the two Langley papers.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requires the court to determine the degree "to which each person was at fault". In the third party claim as it relates to the newspapers there are essentially three "groups" of newspaper third parties. Submissions were made on that basis and arguments as to allocation of fault were put in terms of each newspaper group rather than the individual third parties. In spite of that, I consider Ms. McMullan's third party claim to have been made out against each third party except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Neverthless, I intend to assess the degree of fault as between the three newspaper "groups" in the hope and expectation that counsel can agree on an appropriate order that meets the requirements of s. 4. If counsel cannot agree, I will hear submissions on the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find Ms. McMullan to be 80% at fault. I find the "Vancouver Sun group" to be 10% at fault. I find the "Langley Advance group" to be 5% at fault. I find the "Langley Times group to be 5%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summary I conclude that:</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McMullan defamed Mr. Thomas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Thomas is entitled to damages from Ms. McMullan in the amount of $70,000;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McMullan's third party claim against Mr. Stewart is dismissed;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McMullan's third party claim against the other third parties is allowed, the degree of fault being allocated as follows: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McMullan is 80% at fault;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"Vancouver Sun Group" is 10% at fault;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"Langley Advance Group" is 5% at fault;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"Langley Times Group" is 5%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parties reserved their submissions on costs until after judgment was rendered. In the event that counsel cannot agree on costs, they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48" style="position:absolute;z-index:25188659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Olenga v. Royal Columbian Hospital, 2017 CHFL para. 15,804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Sahota v. British Columbia (Residential Tenancy Act, Dispute Resolution Officer), [2010] B.C.J. No. 996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Stevens v. Charlie Estate, [2019] B.C.J. No. 1958</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Swieczko v. Nehme, [2016] B.C.J. No. 467</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Thorson v. Vandop, [2016] B.C.J. No. 260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Watchel v. British Columbia, [2019] B.C.J. No. 1290</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Westsea Construction Ltd. v. 0759553 B.C. Ltd., 2013 BREG para. 50,691</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Bevilacqua v. Altenkirk, [2004] B.C.J. No. 1473</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Dhillon v. Jaffer, 2013 BREG para. 50,731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Dyke v. British Columbia Amateur Softball Assn., [2005] B.C.J. No. 2187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Kerr v. Macklin, [2004] B.C.J. No. 455</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Mitchell v. Insurance Corp. of British Columbia, [2004] B.C.J. No. 1600</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 v. Axworthy, [2004] B.C.J. No. 2168</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Pitts Enterprises Ltd. v. Farkes, [2004] B.C.J. No. 2384</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Zedah v. Moadebi, [2018] I.L.R. para. G-2797</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Bramwell v. Greater Vancouver Transportation Authority (d.b.a. Translink), [2008] I.L.R. para. G-2222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Brausam v. Roland, [2011] B.C.J. No. 1873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Burnett Estate v. St. Jude Medical Inc., [2008] B.C.J. No. 192</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Chamberlain v. Giles, [2008] B.C.J. No. 228</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Choromanski v. Malaspina University College, [2002] B.C.J. No. 1244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Dhadwal v. Insurance Corp. of British Columbia, [2014] B.C.J. No. 467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Eskin v. Brown, [2007] B.C.J. No. 660</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Forrest v. Vriend, [2015] B.C.J. No. 2230</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Geraghty v. Port Coquitlam (City), [2005] B.C.J. No. 495</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Graham v. Wells, [2015] B.C.J. No. 896</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Greenway-Brown v. Kyung, [2018] B.C.J. No. 328</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Harrison v. Gunn, [2016] B.C.J. No. 2243</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Harvey v. Laidler, [2010] B.C.J. No. 2620</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Haworth v. Haworth, [2012] B.C.J. No. 1583</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Hung v. Gardiner, [2002] B.C.J. No. 1918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I.J. Manufacturing Ltd. v. Citadel General Assurance Co., [2000] B.C.J. No. 1372</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Ismirnioglou v. Greater Vancouver Transportation Authority, [2010] B.C.J. No. 209</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Jalan v. Institute of Indigenous Government, [2005] B.C.J. No. 929</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Kellar v. South Coast British Columbia Transportation Authority, [2012] B.C.J. No. 205</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Lumbermen's Underwriting Alliance v. Axa Pacific Insurance Company, [2006] I.L.R. para. I-4538</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McKelvie v. Ng, [2000] B.C.J. No. 133</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McLaughlin v. Scott, [2001] B.C.J. No. 1569</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McPhee v. British Columbia (Ministry of Transportation and Highways), [2007] B.C.J. No. 1354</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Oh v. Coquitlam (City), [2018] B.C.J. No. 1151</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Paguio v. Fraser, [2011] B.C.J. No. 2127</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Parris v. Rogers, [2019] B.C.J. No. 2025</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Peacock (c.o.b. The Rock &amp; River Rustic Retreat) v. Tourism British Columbia, [2010] B.C.J. No. 110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Pelkinen v. Unrau, [2008] B.C.J. No. 535</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Perreira v. Family Insurance Corp., [2001] B.C.J. No. 1742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Sadlowski v. Yeung, [2008] B.C.J. No. 645</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Saunders v. Churchill, [2017] B.C.J. No. 2614</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Tai v. Chow, [2007] B.C.J. No. 41</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Tambeau v. Vancouver (City), [2001] B.C.J. No. 960</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Thiessen v. Columbia Shuswap (Regional District), [2002] B.C.J. No. 2482</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Thomas v. McMullan, [2002] B.C.J. No. 230</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Letter"/>
      <w:lvlText w:val=" %1)"/>
      <w:lvlJc w:val="left"/>
      <w:pPr>
        <w:tabs>
          <w:tab w:val="num" w:pos="1480"/>
        </w:tabs>
        <w:ind w:left="148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d)"/>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e)"/>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f)"/>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d)"/>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e)"/>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f)"/>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g)"/>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v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3B4422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904858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ED61F1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F0EB1D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F4EEC3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F75A625"/>
    <w:multiLevelType w:val="multilevel"/>
    <w:tmpl w:val="00000001"/>
    <w:lvl w:ilvl="0">
      <w:start w:val="1"/>
      <w:numFmt w:val="decimal"/>
      <w:lvlText w:val="A.)"/>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12917271"/>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169863BE"/>
    <w:multiLevelType w:val="multilevel"/>
    <w:tmpl w:val="00000001"/>
    <w:lvl w:ilvl="0">
      <w:start w:val="1"/>
      <w:numFmt w:val="decimal"/>
      <w:lvlText w:val="6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193B9258"/>
    <w:multiLevelType w:val="multilevel"/>
    <w:tmpl w:val="00000001"/>
    <w:lvl w:ilvl="0">
      <w:start w:val="1"/>
      <w:numFmt w:val="decimal"/>
      <w:lvlText w:val="5(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1B45780A"/>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1B478330"/>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20439F47"/>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235337E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242F550E"/>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2621EE13"/>
    <w:multiLevelType w:val="multilevel"/>
    <w:tmpl w:val="00000001"/>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262DAC3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2747999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3483D22E"/>
    <w:multiLevelType w:val="multilevel"/>
    <w:tmpl w:val="0000000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34BE7B1A"/>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363C738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36995356"/>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389CC730"/>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3B3E4AB5"/>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41EAA21A"/>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449CA805"/>
    <w:multiLevelType w:val="multilevel"/>
    <w:tmpl w:val="00000001"/>
    <w:lvl w:ilvl="0">
      <w:start w:val="1"/>
      <w:numFmt w:val="decimal"/>
      <w:lvlText w:val="(1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46EB943D"/>
    <w:multiLevelType w:val="multilevel"/>
    <w:tmpl w:val="00000001"/>
    <w:lvl w:ilvl="0">
      <w:start w:val="1"/>
      <w:numFmt w:val="decimal"/>
      <w:lvlText w:val="s. 88(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48FDC1DB"/>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4FD232D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507F82F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54A6A5B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560F284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56891EC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585F577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58C8B91C"/>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59D9F814"/>
    <w:multiLevelType w:val="multilevel"/>
    <w:tmpl w:val="0000000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5B25ED9D"/>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6455BFB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66B4988D"/>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67B2B3C1"/>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7384D6D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75C9D22A"/>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7761E91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7933DEE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119"/>
  </w:num>
  <w:num w:numId="24">
    <w:abstractNumId w:val="22"/>
  </w:num>
  <w:num w:numId="25">
    <w:abstractNumId w:val="23"/>
  </w:num>
  <w:num w:numId="26">
    <w:abstractNumId w:val="24"/>
  </w:num>
  <w:num w:numId="27">
    <w:abstractNumId w:val="113"/>
  </w:num>
  <w:num w:numId="28">
    <w:abstractNumId w:val="25"/>
  </w:num>
  <w:num w:numId="29">
    <w:abstractNumId w:val="26"/>
  </w:num>
  <w:num w:numId="30">
    <w:abstractNumId w:val="151"/>
  </w:num>
  <w:num w:numId="31">
    <w:abstractNumId w:val="27"/>
  </w:num>
  <w:num w:numId="32">
    <w:abstractNumId w:val="28"/>
  </w:num>
  <w:num w:numId="33">
    <w:abstractNumId w:val="125"/>
  </w:num>
  <w:num w:numId="34">
    <w:abstractNumId w:val="143"/>
  </w:num>
  <w:num w:numId="35">
    <w:abstractNumId w:val="136"/>
  </w:num>
  <w:num w:numId="36">
    <w:abstractNumId w:val="29"/>
  </w:num>
  <w:num w:numId="37">
    <w:abstractNumId w:val="30"/>
  </w:num>
  <w:num w:numId="38">
    <w:abstractNumId w:val="31"/>
  </w:num>
  <w:num w:numId="39">
    <w:abstractNumId w:val="32"/>
  </w:num>
  <w:num w:numId="40">
    <w:abstractNumId w:val="33"/>
  </w:num>
  <w:num w:numId="41">
    <w:abstractNumId w:val="34"/>
  </w:num>
  <w:num w:numId="42">
    <w:abstractNumId w:val="35"/>
  </w:num>
  <w:num w:numId="43">
    <w:abstractNumId w:val="36"/>
  </w:num>
  <w:num w:numId="44">
    <w:abstractNumId w:val="37"/>
  </w:num>
  <w:num w:numId="45">
    <w:abstractNumId w:val="38"/>
  </w:num>
  <w:num w:numId="46">
    <w:abstractNumId w:val="39"/>
  </w:num>
  <w:num w:numId="47">
    <w:abstractNumId w:val="40"/>
  </w:num>
  <w:num w:numId="48">
    <w:abstractNumId w:val="41"/>
  </w:num>
  <w:num w:numId="49">
    <w:abstractNumId w:val="42"/>
  </w:num>
  <w:num w:numId="50">
    <w:abstractNumId w:val="43"/>
  </w:num>
  <w:num w:numId="51">
    <w:abstractNumId w:val="44"/>
  </w:num>
  <w:num w:numId="52">
    <w:abstractNumId w:val="45"/>
  </w:num>
  <w:num w:numId="53">
    <w:abstractNumId w:val="46"/>
  </w:num>
  <w:num w:numId="54">
    <w:abstractNumId w:val="47"/>
  </w:num>
  <w:num w:numId="55">
    <w:abstractNumId w:val="48"/>
  </w:num>
  <w:num w:numId="56">
    <w:abstractNumId w:val="49"/>
  </w:num>
  <w:num w:numId="57">
    <w:abstractNumId w:val="50"/>
  </w:num>
  <w:num w:numId="58">
    <w:abstractNumId w:val="51"/>
  </w:num>
  <w:num w:numId="59">
    <w:abstractNumId w:val="52"/>
  </w:num>
  <w:num w:numId="60">
    <w:abstractNumId w:val="53"/>
  </w:num>
  <w:num w:numId="61">
    <w:abstractNumId w:val="54"/>
  </w:num>
  <w:num w:numId="62">
    <w:abstractNumId w:val="55"/>
  </w:num>
  <w:num w:numId="63">
    <w:abstractNumId w:val="56"/>
  </w:num>
  <w:num w:numId="64">
    <w:abstractNumId w:val="57"/>
  </w:num>
  <w:num w:numId="65">
    <w:abstractNumId w:val="58"/>
  </w:num>
  <w:num w:numId="66">
    <w:abstractNumId w:val="59"/>
  </w:num>
  <w:num w:numId="67">
    <w:abstractNumId w:val="60"/>
  </w:num>
  <w:num w:numId="68">
    <w:abstractNumId w:val="61"/>
  </w:num>
  <w:num w:numId="69">
    <w:abstractNumId w:val="62"/>
  </w:num>
  <w:num w:numId="70">
    <w:abstractNumId w:val="63"/>
  </w:num>
  <w:num w:numId="71">
    <w:abstractNumId w:val="64"/>
  </w:num>
  <w:num w:numId="72">
    <w:abstractNumId w:val="65"/>
  </w:num>
  <w:num w:numId="73">
    <w:abstractNumId w:val="66"/>
  </w:num>
  <w:num w:numId="74">
    <w:abstractNumId w:val="67"/>
  </w:num>
  <w:num w:numId="75">
    <w:abstractNumId w:val="68"/>
  </w:num>
  <w:num w:numId="76">
    <w:abstractNumId w:val="69"/>
  </w:num>
  <w:num w:numId="77">
    <w:abstractNumId w:val="70"/>
  </w:num>
  <w:num w:numId="78">
    <w:abstractNumId w:val="71"/>
  </w:num>
  <w:num w:numId="79">
    <w:abstractNumId w:val="72"/>
  </w:num>
  <w:num w:numId="80">
    <w:abstractNumId w:val="73"/>
  </w:num>
  <w:num w:numId="81">
    <w:abstractNumId w:val="74"/>
  </w:num>
  <w:num w:numId="82">
    <w:abstractNumId w:val="75"/>
  </w:num>
  <w:num w:numId="83">
    <w:abstractNumId w:val="76"/>
  </w:num>
  <w:num w:numId="84">
    <w:abstractNumId w:val="77"/>
  </w:num>
  <w:num w:numId="85">
    <w:abstractNumId w:val="78"/>
  </w:num>
  <w:num w:numId="86">
    <w:abstractNumId w:val="79"/>
  </w:num>
  <w:num w:numId="87">
    <w:abstractNumId w:val="80"/>
  </w:num>
  <w:num w:numId="88">
    <w:abstractNumId w:val="81"/>
  </w:num>
  <w:num w:numId="89">
    <w:abstractNumId w:val="82"/>
  </w:num>
  <w:num w:numId="90">
    <w:abstractNumId w:val="83"/>
  </w:num>
  <w:num w:numId="91">
    <w:abstractNumId w:val="84"/>
  </w:num>
  <w:num w:numId="92">
    <w:abstractNumId w:val="85"/>
  </w:num>
  <w:num w:numId="93">
    <w:abstractNumId w:val="86"/>
  </w:num>
  <w:num w:numId="94">
    <w:abstractNumId w:val="87"/>
  </w:num>
  <w:num w:numId="95">
    <w:abstractNumId w:val="88"/>
  </w:num>
  <w:num w:numId="96">
    <w:abstractNumId w:val="89"/>
  </w:num>
  <w:num w:numId="97">
    <w:abstractNumId w:val="90"/>
  </w:num>
  <w:num w:numId="98">
    <w:abstractNumId w:val="91"/>
  </w:num>
  <w:num w:numId="99">
    <w:abstractNumId w:val="92"/>
  </w:num>
  <w:num w:numId="100">
    <w:abstractNumId w:val="93"/>
  </w:num>
  <w:num w:numId="101">
    <w:abstractNumId w:val="94"/>
  </w:num>
  <w:num w:numId="102">
    <w:abstractNumId w:val="95"/>
  </w:num>
  <w:num w:numId="103">
    <w:abstractNumId w:val="96"/>
  </w:num>
  <w:num w:numId="104">
    <w:abstractNumId w:val="97"/>
  </w:num>
  <w:num w:numId="105">
    <w:abstractNumId w:val="98"/>
  </w:num>
  <w:num w:numId="106">
    <w:abstractNumId w:val="99"/>
  </w:num>
  <w:num w:numId="107">
    <w:abstractNumId w:val="100"/>
  </w:num>
  <w:num w:numId="108">
    <w:abstractNumId w:val="101"/>
  </w:num>
  <w:num w:numId="109">
    <w:abstractNumId w:val="102"/>
  </w:num>
  <w:num w:numId="110">
    <w:abstractNumId w:val="103"/>
  </w:num>
  <w:num w:numId="111">
    <w:abstractNumId w:val="104"/>
  </w:num>
  <w:num w:numId="112">
    <w:abstractNumId w:val="105"/>
  </w:num>
  <w:num w:numId="113">
    <w:abstractNumId w:val="106"/>
  </w:num>
  <w:num w:numId="114">
    <w:abstractNumId w:val="107"/>
  </w:num>
  <w:num w:numId="115">
    <w:abstractNumId w:val="108"/>
  </w:num>
  <w:num w:numId="116">
    <w:abstractNumId w:val="109"/>
  </w:num>
  <w:num w:numId="117">
    <w:abstractNumId w:val="115"/>
  </w:num>
  <w:num w:numId="118">
    <w:abstractNumId w:val="142"/>
  </w:num>
  <w:num w:numId="119">
    <w:abstractNumId w:val="137"/>
  </w:num>
  <w:num w:numId="120">
    <w:abstractNumId w:val="114"/>
  </w:num>
  <w:num w:numId="121">
    <w:abstractNumId w:val="120"/>
  </w:num>
  <w:num w:numId="122">
    <w:abstractNumId w:val="110"/>
  </w:num>
  <w:num w:numId="123">
    <w:abstractNumId w:val="126"/>
  </w:num>
  <w:num w:numId="124">
    <w:abstractNumId w:val="147"/>
  </w:num>
  <w:num w:numId="125">
    <w:abstractNumId w:val="117"/>
  </w:num>
  <w:num w:numId="126">
    <w:abstractNumId w:val="144"/>
  </w:num>
  <w:num w:numId="127">
    <w:abstractNumId w:val="129"/>
  </w:num>
  <w:num w:numId="128">
    <w:abstractNumId w:val="112"/>
  </w:num>
  <w:num w:numId="129">
    <w:abstractNumId w:val="146"/>
  </w:num>
  <w:num w:numId="130">
    <w:abstractNumId w:val="122"/>
  </w:num>
  <w:num w:numId="131">
    <w:abstractNumId w:val="152"/>
  </w:num>
  <w:num w:numId="132">
    <w:abstractNumId w:val="128"/>
  </w:num>
  <w:num w:numId="133">
    <w:abstractNumId w:val="149"/>
  </w:num>
  <w:num w:numId="134">
    <w:abstractNumId w:val="130"/>
  </w:num>
  <w:num w:numId="135">
    <w:abstractNumId w:val="139"/>
  </w:num>
  <w:num w:numId="136">
    <w:abstractNumId w:val="116"/>
  </w:num>
  <w:num w:numId="137">
    <w:abstractNumId w:val="134"/>
  </w:num>
  <w:num w:numId="138">
    <w:abstractNumId w:val="121"/>
  </w:num>
  <w:num w:numId="139">
    <w:abstractNumId w:val="135"/>
  </w:num>
  <w:num w:numId="140">
    <w:abstractNumId w:val="124"/>
  </w:num>
  <w:num w:numId="141">
    <w:abstractNumId w:val="145"/>
  </w:num>
  <w:num w:numId="142">
    <w:abstractNumId w:val="150"/>
  </w:num>
  <w:num w:numId="143">
    <w:abstractNumId w:val="123"/>
  </w:num>
  <w:num w:numId="144">
    <w:abstractNumId w:val="111"/>
  </w:num>
  <w:num w:numId="145">
    <w:abstractNumId w:val="127"/>
  </w:num>
  <w:num w:numId="146">
    <w:abstractNumId w:val="140"/>
  </w:num>
  <w:num w:numId="147">
    <w:abstractNumId w:val="133"/>
  </w:num>
  <w:num w:numId="148">
    <w:abstractNumId w:val="141"/>
  </w:num>
  <w:num w:numId="149">
    <w:abstractNumId w:val="138"/>
  </w:num>
  <w:num w:numId="150">
    <w:abstractNumId w:val="148"/>
  </w:num>
  <w:num w:numId="151">
    <w:abstractNumId w:val="132"/>
  </w:num>
  <w:num w:numId="152">
    <w:abstractNumId w:val="118"/>
  </w:num>
  <w:num w:numId="153">
    <w:abstractNumId w:val="1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PT5-7DF1-K0HK-23WN-00000-00&amp;context=" TargetMode="External" /><Relationship Id="rId100" Type="http://schemas.openxmlformats.org/officeDocument/2006/relationships/hyperlink" Target="https://advance.lexis.com/api/document?collection=cases-ca&amp;id=urn:contentItem:5F7T-S7F1-F7VM-S475-00000-00&amp;context=" TargetMode="External" /><Relationship Id="rId101" Type="http://schemas.openxmlformats.org/officeDocument/2006/relationships/hyperlink" Target="https://advance.lexis.com/api/document?collection=cases-ca&amp;id=urn:contentItem:5F7T-S7G1-FCYK-207V-00000-00&amp;context=" TargetMode="External" /><Relationship Id="rId102" Type="http://schemas.openxmlformats.org/officeDocument/2006/relationships/hyperlink" Target="https://advance.lexis.com/api/document?collection=cases-ca&amp;id=urn:contentItem:5F7T-S7K1-JSJC-X0R5-00000-00&amp;context=" TargetMode="External" /><Relationship Id="rId103" Type="http://schemas.openxmlformats.org/officeDocument/2006/relationships/hyperlink" Target="https://advance.lexis.com/api/document?collection=cases-ca&amp;id=urn:contentItem:5F7T-S701-JF75-M4N2-00000-00&amp;context=" TargetMode="External" /><Relationship Id="rId104" Type="http://schemas.openxmlformats.org/officeDocument/2006/relationships/hyperlink" Target="https://advance.lexis.com/api/document?collection=cases-ca&amp;id=urn:contentItem:5F7T-S731-FFFC-B0K2-00000-00&amp;context=" TargetMode="External" /><Relationship Id="rId105" Type="http://schemas.openxmlformats.org/officeDocument/2006/relationships/hyperlink" Target="https://advance.lexis.com/api/document?collection=cases-ca&amp;id=urn:contentItem:5F7T-S711-JNY7-X30K-00000-00&amp;context=" TargetMode="External" /><Relationship Id="rId106" Type="http://schemas.openxmlformats.org/officeDocument/2006/relationships/hyperlink" Target="https://advance.lexis.com/api/document?collection=cases-ca&amp;id=urn:contentItem:5F7T-S6W1-JYYX-61TX-00000-00&amp;context=" TargetMode="External" /><Relationship Id="rId107" Type="http://schemas.openxmlformats.org/officeDocument/2006/relationships/hyperlink" Target="https://advance.lexis.com/api/document?collection=cases-ca&amp;id=urn:contentItem:5HSD-C7M1-JFSV-G4C1-00000-00&amp;context=" TargetMode="External" /><Relationship Id="rId108" Type="http://schemas.openxmlformats.org/officeDocument/2006/relationships/hyperlink" Target="https://advance.lexis.com/api/document?collection=cases-ca&amp;id=urn:contentItem:5GCC-XVB1-JGHR-M4D1-00000-00&amp;context=" TargetMode="External" /><Relationship Id="rId109" Type="http://schemas.openxmlformats.org/officeDocument/2006/relationships/header" Target="header13.xml" /><Relationship Id="rId11" Type="http://schemas.openxmlformats.org/officeDocument/2006/relationships/hyperlink" Target="https://advance.lexis.com/api/document?collection=cases-ca&amp;id=urn:contentItem:5NV8-V0X1-F2MB-S05X-00000-00&amp;context=" TargetMode="External" /><Relationship Id="rId110" Type="http://schemas.openxmlformats.org/officeDocument/2006/relationships/header" Target="header14.xml" /><Relationship Id="rId111" Type="http://schemas.openxmlformats.org/officeDocument/2006/relationships/footer" Target="footer13.xml" /><Relationship Id="rId112" Type="http://schemas.openxmlformats.org/officeDocument/2006/relationships/footer" Target="footer14.xml" /><Relationship Id="rId113" Type="http://schemas.openxmlformats.org/officeDocument/2006/relationships/header" Target="header15.xml" /><Relationship Id="rId114" Type="http://schemas.openxmlformats.org/officeDocument/2006/relationships/footer" Target="footer15.xml" /><Relationship Id="rId115" Type="http://schemas.openxmlformats.org/officeDocument/2006/relationships/hyperlink" Target="https://advance.lexis.com/api/document?collection=cases-ca&amp;id=urn:contentItem:5J5P-WBH1-F8KH-X370-00000-00&amp;context=" TargetMode="External" /><Relationship Id="rId116" Type="http://schemas.openxmlformats.org/officeDocument/2006/relationships/hyperlink" Target="https://advance.lexis.com/api/document?collection=cases-ca&amp;id=urn:contentItem:5F7T-S7G1-JBT7-X40C-00000-00&amp;context=" TargetMode="External" /><Relationship Id="rId117" Type="http://schemas.openxmlformats.org/officeDocument/2006/relationships/hyperlink" Target="https://advance.lexis.com/api/document?collection=cases-ca&amp;id=urn:contentItem:5F7T-S7M1-JNCK-22RP-00000-00&amp;context=" TargetMode="External" /><Relationship Id="rId118" Type="http://schemas.openxmlformats.org/officeDocument/2006/relationships/hyperlink" Target="https://advance.lexis.com/api/document?collection=cases-ca&amp;id=urn:contentItem:5F7T-S7P1-JP4G-61S5-00000-00&amp;context=" TargetMode="External" /><Relationship Id="rId119" Type="http://schemas.openxmlformats.org/officeDocument/2006/relationships/hyperlink" Target="https://advance.lexis.com/api/document?collection=cases-ca&amp;id=urn:contentItem:5F8T-N3V1-FH4C-X20M-00000-00&amp;context=" TargetMode="External" /><Relationship Id="rId12" Type="http://schemas.openxmlformats.org/officeDocument/2006/relationships/hyperlink" Target="https://advance.lexis.com/api/document?collection=analytical-materials-ca&amp;id=urn:contentItem:5K75-22C1-F65M-611M-00000-00&amp;context=" TargetMode="External" /><Relationship Id="rId120" Type="http://schemas.openxmlformats.org/officeDocument/2006/relationships/hyperlink" Target="https://advance.lexis.com/api/document?collection=cases-ca&amp;id=urn:contentItem:5F7T-S7C1-F7VM-S3T7-00000-00&amp;context=" TargetMode="External" /><Relationship Id="rId121" Type="http://schemas.openxmlformats.org/officeDocument/2006/relationships/hyperlink" Target="https://advance.lexis.com/api/document?collection=cases-ca&amp;id=urn:contentItem:5F7T-S7D1-JN6B-S131-00000-00&amp;context=" TargetMode="External" /><Relationship Id="rId122" Type="http://schemas.openxmlformats.org/officeDocument/2006/relationships/hyperlink" Target="https://advance.lexis.com/api/document?collection=cases-ca&amp;id=urn:contentItem:5F7T-S6V1-JFKM-6133-00000-00&amp;context=" TargetMode="External" /><Relationship Id="rId123" Type="http://schemas.openxmlformats.org/officeDocument/2006/relationships/hyperlink" Target="https://advance.lexis.com/api/document?collection=cases-ca&amp;id=urn:contentItem:5F7T-S7M1-F4W2-626V-00000-00&amp;context=" TargetMode="External" /><Relationship Id="rId124" Type="http://schemas.openxmlformats.org/officeDocument/2006/relationships/hyperlink" Target="https://advance.lexis.com/api/document?collection=cases-ca&amp;id=urn:contentItem:5F7T-S6T1-FJTD-G1NJ-00000-00&amp;context=" TargetMode="External" /><Relationship Id="rId125" Type="http://schemas.openxmlformats.org/officeDocument/2006/relationships/hyperlink" Target="https://advance.lexis.com/api/document?collection=cases-ca&amp;id=urn:contentItem:5F7T-S7P1-JSJC-X1SR-00000-00&amp;context=" TargetMode="External" /><Relationship Id="rId126" Type="http://schemas.openxmlformats.org/officeDocument/2006/relationships/hyperlink" Target="https://advance.lexis.com/api/document?collection=cases-ca&amp;id=urn:contentItem:5GCC-XVD1-JS5Y-B1B8-00000-00&amp;context=" TargetMode="External" /><Relationship Id="rId127" Type="http://schemas.openxmlformats.org/officeDocument/2006/relationships/hyperlink" Target="https://advance.lexis.com/api/document?collection=cases-ca&amp;id=urn:contentItem:5F7T-S7P1-JG02-S40C-00000-00&amp;context=" TargetMode="External" /><Relationship Id="rId128" Type="http://schemas.openxmlformats.org/officeDocument/2006/relationships/hyperlink" Target="https://advance.lexis.com/api/document?collection=cases-ca&amp;id=urn:contentItem:5F7T-S7N1-JC5P-G2DS-00000-00&amp;context=" TargetMode="External" /><Relationship Id="rId129" Type="http://schemas.openxmlformats.org/officeDocument/2006/relationships/hyperlink" Target="https://advance.lexis.com/api/document?collection=cases-ca&amp;id=urn:contentItem:5H7G-7T31-F016-S1GR-00000-00&amp;context=" TargetMode="External" /><Relationship Id="rId13" Type="http://schemas.openxmlformats.org/officeDocument/2006/relationships/hyperlink" Target="https://advance.lexis.com/api/document?collection=legislation-ca&amp;id=urn:contentItem:5F41-1FG1-FC1F-M0SW-00000-00&amp;context=" TargetMode="External" /><Relationship Id="rId130" Type="http://schemas.openxmlformats.org/officeDocument/2006/relationships/hyperlink" Target="https://advance.lexis.com/api/document?collection=cases-ca&amp;id=urn:contentItem:5GCC-XVC1-JSRM-60WB-00000-00&amp;context=" TargetMode="External" /><Relationship Id="rId131" Type="http://schemas.openxmlformats.org/officeDocument/2006/relationships/hyperlink" Target="https://advance.lexis.com/api/document?collection=cases-ca&amp;id=urn:contentItem:5F7T-S7N1-JC5P-G234-00000-00&amp;context=" TargetMode="External" /><Relationship Id="rId132" Type="http://schemas.openxmlformats.org/officeDocument/2006/relationships/hyperlink" Target="https://advance.lexis.com/api/document?collection=cases-ca&amp;id=urn:contentItem:5F7T-S7K1-DY33-B1KS-00000-00&amp;context=" TargetMode="External" /><Relationship Id="rId133" Type="http://schemas.openxmlformats.org/officeDocument/2006/relationships/hyperlink" Target="https://advance.lexis.com/api/document?collection=cases-ca&amp;id=urn:contentItem:5F7T-S7P1-JG02-S3WX-00000-00&amp;context=" TargetMode="External" /><Relationship Id="rId134" Type="http://schemas.openxmlformats.org/officeDocument/2006/relationships/hyperlink" Target="https://advance.lexis.com/api/document?collection=cases-ca&amp;id=urn:contentItem:5F7T-S7P1-JBDT-B14X-00000-00&amp;context=" TargetMode="External" /><Relationship Id="rId135" Type="http://schemas.openxmlformats.org/officeDocument/2006/relationships/hyperlink" Target="https://advance.lexis.com/api/document?collection=cases-ca&amp;id=urn:contentItem:5F7T-S771-JSJC-X038-00000-00&amp;context=" TargetMode="External" /><Relationship Id="rId136" Type="http://schemas.openxmlformats.org/officeDocument/2006/relationships/hyperlink" Target="https://advance.lexis.com/api/document?collection=cases-ca&amp;id=urn:contentItem:5F7T-S791-JCJ5-251B-00000-00&amp;context=" TargetMode="External" /><Relationship Id="rId137" Type="http://schemas.openxmlformats.org/officeDocument/2006/relationships/hyperlink" Target="https://advance.lexis.com/api/document?collection=cases-ca&amp;id=urn:contentItem:5F7T-S7N1-F57G-S2D4-00000-00&amp;context=" TargetMode="External" /><Relationship Id="rId138" Type="http://schemas.openxmlformats.org/officeDocument/2006/relationships/hyperlink" Target="https://advance.lexis.com/api/document?collection=cases-ca&amp;id=urn:contentItem:5F7T-S7F1-JX3N-B19D-00000-00&amp;context=" TargetMode="External" /><Relationship Id="rId139" Type="http://schemas.openxmlformats.org/officeDocument/2006/relationships/hyperlink" Target="https://advance.lexis.com/api/document?collection=cases-ca&amp;id=urn:contentItem:5F7T-S7M1-JCRC-B1SF-00000-00&amp;context=" TargetMode="External" /><Relationship Id="rId14" Type="http://schemas.openxmlformats.org/officeDocument/2006/relationships/hyperlink" Target="https://advance.lexis.com/api/document?collection=cases-ca&amp;id=urn:contentItem:5F8T-N3V1-JTGH-B1CN-00000-00&amp;context=" TargetMode="External" /><Relationship Id="rId140" Type="http://schemas.openxmlformats.org/officeDocument/2006/relationships/hyperlink" Target="https://advance.lexis.com/api/document?collection=cases-ca&amp;id=urn:contentItem:5F8T-N3V1-FC1F-M4BC-00000-00&amp;context=" TargetMode="External" /><Relationship Id="rId141" Type="http://schemas.openxmlformats.org/officeDocument/2006/relationships/hyperlink" Target="https://advance.lexis.com/api/document?collection=cases-ca&amp;id=urn:contentItem:5F7T-S7M1-JNCK-22MK-00000-00&amp;context=" TargetMode="External" /><Relationship Id="rId142" Type="http://schemas.openxmlformats.org/officeDocument/2006/relationships/header" Target="header16.xml" /><Relationship Id="rId143" Type="http://schemas.openxmlformats.org/officeDocument/2006/relationships/header" Target="header17.xml" /><Relationship Id="rId144" Type="http://schemas.openxmlformats.org/officeDocument/2006/relationships/footer" Target="footer16.xml" /><Relationship Id="rId145" Type="http://schemas.openxmlformats.org/officeDocument/2006/relationships/footer" Target="footer17.xml" /><Relationship Id="rId146" Type="http://schemas.openxmlformats.org/officeDocument/2006/relationships/header" Target="header18.xml" /><Relationship Id="rId147" Type="http://schemas.openxmlformats.org/officeDocument/2006/relationships/footer" Target="footer18.xml" /><Relationship Id="rId148" Type="http://schemas.openxmlformats.org/officeDocument/2006/relationships/hyperlink" Target="https://advance.lexis.com/api/document?collection=cases-ca&amp;id=urn:contentItem:5WKG-GCH1-JBDT-B12C-00000-00&amp;context=" TargetMode="External" /><Relationship Id="rId149" Type="http://schemas.openxmlformats.org/officeDocument/2006/relationships/hyperlink" Target="https://advance.lexis.com/api/document?collection=legislation-ca&amp;id=urn:contentItem:5YBS-X1N1-JG59-21S3-00000-00&amp;context=" TargetMode="External" /><Relationship Id="rId15" Type="http://schemas.openxmlformats.org/officeDocument/2006/relationships/hyperlink" Target="https://advance.lexis.com/api/document?collection=cases-ca&amp;id=urn:contentItem:5KHN-KX81-JWR6-S430-00000-00&amp;context=" TargetMode="External" /><Relationship Id="rId150" Type="http://schemas.openxmlformats.org/officeDocument/2006/relationships/hyperlink" Target="https://advance.lexis.com/api/document?collection=legislation-ca&amp;id=urn:contentItem:5F41-1FM1-JG59-21YG-00000-00&amp;context=" TargetMode="External" /><Relationship Id="rId151" Type="http://schemas.openxmlformats.org/officeDocument/2006/relationships/hyperlink" Target="https://advance.lexis.com/api/document?collection=cases-ca&amp;id=urn:contentItem:5F16-93D1-JG02-S055-00000-00&amp;context=" TargetMode="External" /><Relationship Id="rId152" Type="http://schemas.openxmlformats.org/officeDocument/2006/relationships/hyperlink" Target="https://advance.lexis.com/api/document?collection=legislation-ca&amp;id=urn:contentItem:5VYK-W9V1-JS0R-23WX-00000-00&amp;context=" TargetMode="External" /><Relationship Id="rId153" Type="http://schemas.openxmlformats.org/officeDocument/2006/relationships/hyperlink" Target="https://advance.lexis.com/api/document?collection=cases-ca&amp;id=urn:contentItem:5F81-VJX1-JKPJ-G1H1-00000-00&amp;context=" TargetMode="External" /><Relationship Id="rId154" Type="http://schemas.openxmlformats.org/officeDocument/2006/relationships/hyperlink" Target="https://advance.lexis.com/api/document?collection=cases-ca&amp;id=urn:contentItem:5F8T-N3V1-FH4C-X1XK-00000-00&amp;context=" TargetMode="External" /><Relationship Id="rId155" Type="http://schemas.openxmlformats.org/officeDocument/2006/relationships/hyperlink" Target="https://advance.lexis.com/api/document?collection=cases-ca&amp;id=urn:contentItem:5F8T-N3T1-JJSF-236M-00000-00&amp;context=" TargetMode="External" /><Relationship Id="rId156" Type="http://schemas.openxmlformats.org/officeDocument/2006/relationships/hyperlink" Target="https://advance.lexis.com/api/document?collection=cases-ca&amp;id=urn:contentItem:5F8T-N3V1-FC1F-M4DF-00000-00&amp;context=" TargetMode="External" /><Relationship Id="rId157" Type="http://schemas.openxmlformats.org/officeDocument/2006/relationships/hyperlink" Target="https://advance.lexis.com/api/document?collection=legislation-ca&amp;id=urn:contentItem:5YBS-X1X1-JTGH-B00S-00000-00&amp;context=" TargetMode="External" /><Relationship Id="rId158" Type="http://schemas.openxmlformats.org/officeDocument/2006/relationships/hyperlink" Target="https://advance.lexis.com/api/document?collection=cases-ca&amp;id=urn:contentItem:5F7H-KW51-JP4G-60F6-00000-00&amp;context=" TargetMode="External" /><Relationship Id="rId159" Type="http://schemas.openxmlformats.org/officeDocument/2006/relationships/hyperlink" Target="https://advance.lexis.com/api/document?collection=cases-ca&amp;id=urn:contentItem:5F8N-K6X1-JXNB-62RJ-00000-00&amp;context=" TargetMode="External" /><Relationship Id="rId16" Type="http://schemas.openxmlformats.org/officeDocument/2006/relationships/hyperlink" Target="https://advance.lexis.com/api/document?collection=cases-ca&amp;id=urn:contentItem:5F7T-S6Y1-FJDY-X23K-00000-00&amp;context=" TargetMode="External" /><Relationship Id="rId160" Type="http://schemas.openxmlformats.org/officeDocument/2006/relationships/hyperlink" Target="https://advance.lexis.com/api/document?collection=cases-ca&amp;id=urn:contentItem:5FX0-MRR1-JSJC-X152-00000-00&amp;context=" TargetMode="External" /><Relationship Id="rId161" Type="http://schemas.openxmlformats.org/officeDocument/2006/relationships/hyperlink" Target="https://advance.lexis.com/api/document?collection=cases-ca&amp;id=urn:contentItem:5F81-VJX1-JX3N-B16Y-00000-00&amp;context=" TargetMode="External" /><Relationship Id="rId162" Type="http://schemas.openxmlformats.org/officeDocument/2006/relationships/hyperlink" Target="https://advance.lexis.com/api/document?collection=cases-ca&amp;id=urn:contentItem:5F8P-JG21-JB7K-20T4-00000-00&amp;context=" TargetMode="External" /><Relationship Id="rId163" Type="http://schemas.openxmlformats.org/officeDocument/2006/relationships/hyperlink" Target="https://advance.lexis.com/api/document?collection=cases-ca&amp;id=urn:contentItem:5F7T-S7J1-FGCG-S0JT-00000-00&amp;context=" TargetMode="External" /><Relationship Id="rId164" Type="http://schemas.openxmlformats.org/officeDocument/2006/relationships/hyperlink" Target="https://advance.lexis.com/api/document?collection=cases-ca&amp;id=urn:contentItem:5F82-1SJ1-JCRC-B054-00000-00&amp;context=" TargetMode="External" /><Relationship Id="rId165" Type="http://schemas.openxmlformats.org/officeDocument/2006/relationships/hyperlink" Target="https://advance.lexis.com/api/document?collection=cases-ca&amp;id=urn:contentItem:5F8T-N3V1-FC1F-M4BK-00000-00&amp;context=" TargetMode="External" /><Relationship Id="rId166" Type="http://schemas.openxmlformats.org/officeDocument/2006/relationships/hyperlink" Target="https://advance.lexis.com/api/document?collection=cases-ca&amp;id=urn:contentItem:5F8W-M4C1-JGBH-B16D-00000-00&amp;context=" TargetMode="External" /><Relationship Id="rId167" Type="http://schemas.openxmlformats.org/officeDocument/2006/relationships/hyperlink" Target="https://advance.lexis.com/api/document?collection=cases-ca&amp;id=urn:contentItem:5F16-9341-JJD0-G12R-00000-00&amp;context=" TargetMode="External" /><Relationship Id="rId168" Type="http://schemas.openxmlformats.org/officeDocument/2006/relationships/hyperlink" Target="https://advance.lexis.com/api/document?collection=cases-ca&amp;id=urn:contentItem:5F8T-N3T1-JFKM-651D-00000-00&amp;context=" TargetMode="External" /><Relationship Id="rId169" Type="http://schemas.openxmlformats.org/officeDocument/2006/relationships/hyperlink" Target="https://advance.lexis.com/api/document?collection=cases-ca&amp;id=urn:contentItem:5F8T-N3V1-JTGH-B1GJ-00000-00&amp;context=" TargetMode="External" /><Relationship Id="rId17" Type="http://schemas.openxmlformats.org/officeDocument/2006/relationships/hyperlink" Target="https://advance.lexis.com/api/document?collection=cases-ca&amp;id=urn:contentItem:5F7T-S7M1-JJK6-S1KX-00000-00&amp;context=" TargetMode="External" /><Relationship Id="rId170" Type="http://schemas.openxmlformats.org/officeDocument/2006/relationships/hyperlink" Target="https://advance.lexis.com/api/document?collection=cases-ca&amp;id=urn:contentItem:5HBF-Y861-FGRY-B2CX-00000-00&amp;context=" TargetMode="External" /><Relationship Id="rId171" Type="http://schemas.openxmlformats.org/officeDocument/2006/relationships/hyperlink" Target="https://advance.lexis.com/api/document?collection=cases-ca&amp;id=urn:contentItem:5F8T-N3V1-JFKM-604N-00000-00&amp;context=" TargetMode="External" /><Relationship Id="rId172" Type="http://schemas.openxmlformats.org/officeDocument/2006/relationships/header" Target="header19.xml" /><Relationship Id="rId173" Type="http://schemas.openxmlformats.org/officeDocument/2006/relationships/header" Target="header20.xml" /><Relationship Id="rId174" Type="http://schemas.openxmlformats.org/officeDocument/2006/relationships/footer" Target="footer19.xml" /><Relationship Id="rId175" Type="http://schemas.openxmlformats.org/officeDocument/2006/relationships/footer" Target="footer20.xml" /><Relationship Id="rId176" Type="http://schemas.openxmlformats.org/officeDocument/2006/relationships/header" Target="header21.xml" /><Relationship Id="rId177" Type="http://schemas.openxmlformats.org/officeDocument/2006/relationships/footer" Target="footer21.xml" /><Relationship Id="rId178" Type="http://schemas.openxmlformats.org/officeDocument/2006/relationships/hyperlink" Target="https://advance.lexis.com/api/document?collection=cases-ca&amp;id=urn:contentItem:5K6X-JJV1-JB2B-S02X-00000-00&amp;context=" TargetMode="External" /><Relationship Id="rId179" Type="http://schemas.openxmlformats.org/officeDocument/2006/relationships/hyperlink" Target="https://advance.lexis.com/api/document?collection=cases-ca&amp;id=urn:contentItem:5F7T-S7N1-JJ1H-X2VM-00000-00&amp;context=" TargetMode="External" /><Relationship Id="rId18" Type="http://schemas.openxmlformats.org/officeDocument/2006/relationships/hyperlink" Target="https://advance.lexis.com/api/document?collection=cases-ca&amp;id=urn:contentItem:5F7T-S7N1-JGHR-M38N-00000-00&amp;context=" TargetMode="External" /><Relationship Id="rId180" Type="http://schemas.openxmlformats.org/officeDocument/2006/relationships/hyperlink" Target="https://advance.lexis.com/api/document?collection=legislation-ca&amp;id=urn:contentItem:5F41-1FG1-F4NT-X09N-00000-00&amp;context=" TargetMode="External" /><Relationship Id="rId181" Type="http://schemas.openxmlformats.org/officeDocument/2006/relationships/hyperlink" Target="https://advance.lexis.com/api/document?collection=cases-ca&amp;id=urn:contentItem:5F7T-S7M1-JJK6-S266-00000-00&amp;context=" TargetMode="External" /><Relationship Id="rId182" Type="http://schemas.openxmlformats.org/officeDocument/2006/relationships/hyperlink" Target="https://advance.lexis.com/api/document?collection=cases-ca&amp;id=urn:contentItem:5F7T-S7M1-JFSV-G3D5-00000-00&amp;context=" TargetMode="External" /><Relationship Id="rId183" Type="http://schemas.openxmlformats.org/officeDocument/2006/relationships/hyperlink" Target="https://advance.lexis.com/api/document?collection=cases-ca&amp;id=urn:contentItem:5F7T-S7M1-F4W2-61YR-00000-00&amp;context=" TargetMode="External" /><Relationship Id="rId184" Type="http://schemas.openxmlformats.org/officeDocument/2006/relationships/hyperlink" Target="https://advance.lexis.com/api/document?collection=legislation-ca&amp;id=urn:contentItem:5F41-1FM1-FJM6-61N1-00000-00&amp;context=" TargetMode="External" /><Relationship Id="rId185" Type="http://schemas.openxmlformats.org/officeDocument/2006/relationships/hyperlink" Target="https://advance.lexis.com/api/document?collection=cases-ca&amp;id=urn:contentItem:5F7T-S7C1-JSRM-60TS-00000-00&amp;context=" TargetMode="External" /><Relationship Id="rId186" Type="http://schemas.openxmlformats.org/officeDocument/2006/relationships/hyperlink" Target="https://advance.lexis.com/api/document?collection=cases-ca&amp;id=urn:contentItem:5F7T-S7H1-JCRC-B116-00000-00&amp;context=" TargetMode="External" /><Relationship Id="rId187" Type="http://schemas.openxmlformats.org/officeDocument/2006/relationships/hyperlink" Target="https://advance.lexis.com/api/document?collection=cases-ca&amp;id=urn:contentItem:5F7T-S781-JC5P-G1HX-00000-00&amp;context=" TargetMode="External" /><Relationship Id="rId188" Type="http://schemas.openxmlformats.org/officeDocument/2006/relationships/hyperlink" Target="https://advance.lexis.com/api/document?collection=cases-ca&amp;id=urn:contentItem:5F7T-S761-JGHR-M2JJ-00000-00&amp;context=" TargetMode="External" /><Relationship Id="rId189" Type="http://schemas.openxmlformats.org/officeDocument/2006/relationships/hyperlink" Target="https://advance.lexis.com/api/document?collection=cases-ca&amp;id=urn:contentItem:5F7T-S7K1-JKHB-630S-00000-00&amp;context=" TargetMode="External" /><Relationship Id="rId19" Type="http://schemas.openxmlformats.org/officeDocument/2006/relationships/hyperlink" Target="https://advance.lexis.com/api/document?collection=cases-ca&amp;id=urn:contentItem:5GB3-MY31-JX3N-B2CW-00000-00&amp;context=" TargetMode="External" /><Relationship Id="rId190" Type="http://schemas.openxmlformats.org/officeDocument/2006/relationships/hyperlink" Target="https://advance.lexis.com/api/document?collection=cases-ca&amp;id=urn:contentItem:5F82-1SJ1-DYMS-638V-00000-00&amp;context=" TargetMode="External" /><Relationship Id="rId191" Type="http://schemas.openxmlformats.org/officeDocument/2006/relationships/hyperlink" Target="https://advance.lexis.com/api/document?collection=cases-ca&amp;id=urn:contentItem:5F8T-N3V1-JF75-M3D0-00000-00&amp;context=" TargetMode="External" /><Relationship Id="rId192" Type="http://schemas.openxmlformats.org/officeDocument/2006/relationships/hyperlink" Target="https://advance.lexis.com/api/document?collection=cases-ca&amp;id=urn:contentItem:5F8T-N3V1-JF75-M3DT-00000-00&amp;context=" TargetMode="External" /><Relationship Id="rId193" Type="http://schemas.openxmlformats.org/officeDocument/2006/relationships/hyperlink" Target="https://advance.lexis.com/api/document?collection=cases-ca&amp;id=urn:contentItem:5F16-93C1-JKHB-63MW-00000-00&amp;context=" TargetMode="External" /><Relationship Id="rId194" Type="http://schemas.openxmlformats.org/officeDocument/2006/relationships/header" Target="header22.xml" /><Relationship Id="rId195" Type="http://schemas.openxmlformats.org/officeDocument/2006/relationships/header" Target="header23.xml" /><Relationship Id="rId196" Type="http://schemas.openxmlformats.org/officeDocument/2006/relationships/footer" Target="footer22.xml" /><Relationship Id="rId197" Type="http://schemas.openxmlformats.org/officeDocument/2006/relationships/footer" Target="footer23.xml" /><Relationship Id="rId198" Type="http://schemas.openxmlformats.org/officeDocument/2006/relationships/header" Target="header24.xml" /><Relationship Id="rId199" Type="http://schemas.openxmlformats.org/officeDocument/2006/relationships/footer" Target="footer24.xm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HGY-CT81-F900-G3CS-00000-00&amp;context=" TargetMode="External" /><Relationship Id="rId200" Type="http://schemas.openxmlformats.org/officeDocument/2006/relationships/hyperlink" Target="https://advance.lexis.com/api/document?collection=cases-ca&amp;id=urn:contentItem:5F7T-S7C1-JXG3-X06X-00000-00&amp;context=" TargetMode="External" /><Relationship Id="rId201" Type="http://schemas.openxmlformats.org/officeDocument/2006/relationships/hyperlink" Target="https://advance.lexis.com/api/document?collection=cases-ca&amp;id=urn:contentItem:5F8T-N3P1-F81W-21X3-00000-00&amp;context=" TargetMode="External" /><Relationship Id="rId202" Type="http://schemas.openxmlformats.org/officeDocument/2006/relationships/hyperlink" Target="https://advance.lexis.com/api/document?collection=cases-ca&amp;id=urn:contentItem:5F7T-S7H1-JG02-S3CP-00000-00&amp;context=" TargetMode="External" /><Relationship Id="rId203" Type="http://schemas.openxmlformats.org/officeDocument/2006/relationships/hyperlink" Target="https://advance.lexis.com/api/document?collection=cases-ca&amp;id=urn:contentItem:5F7T-S701-JJYN-B2VJ-00000-00&amp;context=" TargetMode="External" /><Relationship Id="rId204" Type="http://schemas.openxmlformats.org/officeDocument/2006/relationships/hyperlink" Target="https://advance.lexis.com/api/document?collection=cases-ca&amp;id=urn:contentItem:5F7T-S711-JB2B-S120-00000-00&amp;context=" TargetMode="External" /><Relationship Id="rId205" Type="http://schemas.openxmlformats.org/officeDocument/2006/relationships/hyperlink" Target="https://advance.lexis.com/api/document?collection=cases-ca&amp;id=urn:contentItem:5F7T-S731-FFFC-B0WF-00000-00&amp;context=" TargetMode="External" /><Relationship Id="rId206" Type="http://schemas.openxmlformats.org/officeDocument/2006/relationships/hyperlink" Target="https://advance.lexis.com/api/document?collection=cases-ca&amp;id=urn:contentItem:5F81-VJV1-F8D9-M11P-00000-00&amp;context=" TargetMode="External" /><Relationship Id="rId207" Type="http://schemas.openxmlformats.org/officeDocument/2006/relationships/hyperlink" Target="https://advance.lexis.com/api/document?collection=cases-ca&amp;id=urn:contentItem:5F8P-JJD1-JX8W-M25B-00000-00&amp;context=" TargetMode="External" /><Relationship Id="rId208" Type="http://schemas.openxmlformats.org/officeDocument/2006/relationships/hyperlink" Target="https://advance.lexis.com/api/document?collection=cases-ca&amp;id=urn:contentItem:5F8P-T8T1-JC0G-6072-00000-00&amp;context=" TargetMode="External" /><Relationship Id="rId209" Type="http://schemas.openxmlformats.org/officeDocument/2006/relationships/hyperlink" Target="https://advance.lexis.com/api/document?collection=cases-ca&amp;id=urn:contentItem:5F8P-JG51-JK4W-M2PP-00000-00&amp;context=" TargetMode="External" /><Relationship Id="rId21" Type="http://schemas.openxmlformats.org/officeDocument/2006/relationships/hyperlink" Target="https://advance.lexis.com/api/document?collection=cases-ca&amp;id=urn:contentItem:5F7T-S7D1-JXG3-X143-00000-00&amp;context=" TargetMode="External" /><Relationship Id="rId210" Type="http://schemas.openxmlformats.org/officeDocument/2006/relationships/hyperlink" Target="https://advance.lexis.com/api/document?collection=cases-ca&amp;id=urn:contentItem:5F8P-JG51-JK4W-M2F5-00000-00&amp;context=" TargetMode="External" /><Relationship Id="rId211" Type="http://schemas.openxmlformats.org/officeDocument/2006/relationships/hyperlink" Target="https://advance.lexis.com/api/document?collection=cases-ca&amp;id=urn:contentItem:5F81-VJX1-JX3N-B1NF-00000-00&amp;context=" TargetMode="External" /><Relationship Id="rId212" Type="http://schemas.openxmlformats.org/officeDocument/2006/relationships/hyperlink" Target="https://advance.lexis.com/api/document?collection=cases-ca&amp;id=urn:contentItem:5F8P-SDC1-K0BB-S4VC-00000-00&amp;context=" TargetMode="External" /><Relationship Id="rId213" Type="http://schemas.openxmlformats.org/officeDocument/2006/relationships/hyperlink" Target="https://advance.lexis.com/api/document?collection=cases-ca&amp;id=urn:contentItem:5F16-9361-FK0M-S2XJ-00000-00&amp;context=" TargetMode="External" /><Relationship Id="rId214" Type="http://schemas.openxmlformats.org/officeDocument/2006/relationships/hyperlink" Target="https://advance.lexis.com/api/document?collection=cases-ca&amp;id=urn:contentItem:5F16-9361-JYYX-63CT-00000-00&amp;context=" TargetMode="External" /><Relationship Id="rId215" Type="http://schemas.openxmlformats.org/officeDocument/2006/relationships/hyperlink" Target="https://advance.lexis.com/api/document?collection=cases-ca&amp;id=urn:contentItem:5F8T-N3V1-JFKM-6070-00000-00&amp;context=" TargetMode="External" /><Relationship Id="rId216" Type="http://schemas.openxmlformats.org/officeDocument/2006/relationships/hyperlink" Target="https://advance.lexis.com/api/document?collection=cases-ca&amp;id=urn:contentItem:5F8T-N3V1-JF75-M3VR-00000-00&amp;context=" TargetMode="External" /><Relationship Id="rId217" Type="http://schemas.openxmlformats.org/officeDocument/2006/relationships/hyperlink" Target="https://advance.lexis.com/api/document?collection=cases-ca&amp;id=urn:contentItem:5F7T-S7B1-F7ND-G521-00000-00&amp;context=" TargetMode="External" /><Relationship Id="rId218" Type="http://schemas.openxmlformats.org/officeDocument/2006/relationships/hyperlink" Target="https://advance.lexis.com/api/document?collection=cases-ca&amp;id=urn:contentItem:5F7T-S751-JBM1-M273-00000-00&amp;context=" TargetMode="External" /><Relationship Id="rId219" Type="http://schemas.openxmlformats.org/officeDocument/2006/relationships/hyperlink" Target="https://advance.lexis.com/api/document?collection=cases-ca&amp;id=urn:contentItem:5F7T-S771-JSJC-X03F-00000-00&amp;context=" TargetMode="External" /><Relationship Id="rId22" Type="http://schemas.openxmlformats.org/officeDocument/2006/relationships/hyperlink" Target="https://advance.lexis.com/api/document?collection=cases-ca&amp;id=urn:contentItem:5J7V-J841-JBDT-B3F6-00000-00&amp;context=" TargetMode="External" /><Relationship Id="rId220" Type="http://schemas.openxmlformats.org/officeDocument/2006/relationships/header" Target="header25.xml" /><Relationship Id="rId221" Type="http://schemas.openxmlformats.org/officeDocument/2006/relationships/header" Target="header26.xml" /><Relationship Id="rId222" Type="http://schemas.openxmlformats.org/officeDocument/2006/relationships/footer" Target="footer25.xml" /><Relationship Id="rId223" Type="http://schemas.openxmlformats.org/officeDocument/2006/relationships/footer" Target="footer26.xml" /><Relationship Id="rId224" Type="http://schemas.openxmlformats.org/officeDocument/2006/relationships/header" Target="header27.xml" /><Relationship Id="rId225" Type="http://schemas.openxmlformats.org/officeDocument/2006/relationships/footer" Target="footer27.xml" /><Relationship Id="rId226" Type="http://schemas.openxmlformats.org/officeDocument/2006/relationships/hyperlink" Target="https://advance.lexis.com/api/document?collection=cases-ca&amp;id=urn:contentItem:5K6X-JJV1-JB2B-S04P-00000-00&amp;context=" TargetMode="External" /><Relationship Id="rId227" Type="http://schemas.openxmlformats.org/officeDocument/2006/relationships/hyperlink" Target="https://advance.lexis.com/api/document?collection=cases-ca&amp;id=urn:contentItem:5F7T-S7P1-F2TK-23KM-00000-00&amp;context=" TargetMode="External" /><Relationship Id="rId228" Type="http://schemas.openxmlformats.org/officeDocument/2006/relationships/hyperlink" Target="https://advance.lexis.com/api/document?collection=legislation-ca&amp;id=urn:contentItem:5F41-1FM1-JCBX-S1FM-00000-00&amp;context=" TargetMode="External" /><Relationship Id="rId229" Type="http://schemas.openxmlformats.org/officeDocument/2006/relationships/hyperlink" Target="https://advance.lexis.com/api/document?collection=cases-ca&amp;id=urn:contentItem:5K6X-JJV1-JB2B-S01Y-00000-00&amp;context=" TargetMode="External" /><Relationship Id="rId23" Type="http://schemas.openxmlformats.org/officeDocument/2006/relationships/hyperlink" Target="https://advance.lexis.com/api/document?collection=cases-ca&amp;id=urn:contentItem:5N1F-TXX1-DXPM-S4C0-00000-00&amp;context=" TargetMode="External" /><Relationship Id="rId230" Type="http://schemas.openxmlformats.org/officeDocument/2006/relationships/hyperlink" Target="https://advance.lexis.com/api/document?collection=cases-ca&amp;id=urn:contentItem:5K6X-JJV1-JB2B-S04H-00000-00&amp;context=" TargetMode="External" /><Relationship Id="rId231" Type="http://schemas.openxmlformats.org/officeDocument/2006/relationships/hyperlink" Target="https://advance.lexis.com/api/document?collection=cases-ca&amp;id=urn:contentItem:5F7T-S7P1-JCRC-B2GR-00000-00&amp;context=" TargetMode="External" /><Relationship Id="rId232" Type="http://schemas.openxmlformats.org/officeDocument/2006/relationships/hyperlink" Target="https://advance.lexis.com/api/document?collection=cases-ca&amp;id=urn:contentItem:5F7T-S731-F016-S3JV-00000-00&amp;context=" TargetMode="External" /><Relationship Id="rId233" Type="http://schemas.openxmlformats.org/officeDocument/2006/relationships/hyperlink" Target="https://advance.lexis.com/api/document?collection=legislation-ca&amp;id=urn:contentItem:5F41-1FN1-JSXV-G1VN-00000-00&amp;context=" TargetMode="External" /><Relationship Id="rId234" Type="http://schemas.openxmlformats.org/officeDocument/2006/relationships/hyperlink" Target="https://advance.lexis.com/api/document?collection=cases-ca&amp;id=urn:contentItem:5F7T-S7K1-JKHB-62SJ-00000-00&amp;context=" TargetMode="External" /><Relationship Id="rId235" Type="http://schemas.openxmlformats.org/officeDocument/2006/relationships/hyperlink" Target="https://advance.lexis.com/api/document?collection=cases-ca&amp;id=urn:contentItem:5F7T-S761-JGHR-M2VR-00000-00&amp;context=" TargetMode="External" /><Relationship Id="rId236" Type="http://schemas.openxmlformats.org/officeDocument/2006/relationships/hyperlink" Target="https://advance.lexis.com/api/document?collection=cases-ca&amp;id=urn:contentItem:5F7T-S751-JP4G-61FN-00000-00&amp;context=" TargetMode="External" /><Relationship Id="rId237" Type="http://schemas.openxmlformats.org/officeDocument/2006/relationships/hyperlink" Target="https://advance.lexis.com/api/document?collection=cases-ca&amp;id=urn:contentItem:5F7T-S7F1-JBT7-X2X1-00000-00&amp;context=" TargetMode="External" /><Relationship Id="rId238" Type="http://schemas.openxmlformats.org/officeDocument/2006/relationships/hyperlink" Target="https://advance.lexis.com/api/document?collection=cases-ca&amp;id=urn:contentItem:5F7T-S781-FH4C-X2R3-00000-00&amp;context=" TargetMode="External" /><Relationship Id="rId239" Type="http://schemas.openxmlformats.org/officeDocument/2006/relationships/hyperlink" Target="https://advance.lexis.com/api/document?collection=cases-ca&amp;id=urn:contentItem:5F7T-S7N1-JWR6-S261-00000-00&amp;context=" TargetMode="External" /><Relationship Id="rId24" Type="http://schemas.openxmlformats.org/officeDocument/2006/relationships/header" Target="header4.xml" /><Relationship Id="rId240" Type="http://schemas.openxmlformats.org/officeDocument/2006/relationships/hyperlink" Target="https://advance.lexis.com/api/document?collection=cases-ca&amp;id=urn:contentItem:5F8T-N3V1-FC1F-M3X1-00000-00&amp;context=" TargetMode="External" /><Relationship Id="rId241" Type="http://schemas.openxmlformats.org/officeDocument/2006/relationships/hyperlink" Target="https://advance.lexis.com/api/document?collection=cases-ca&amp;id=urn:contentItem:5F8T-N3V1-FC1F-M4DB-00000-00&amp;context=" TargetMode="External" /><Relationship Id="rId242" Type="http://schemas.openxmlformats.org/officeDocument/2006/relationships/hyperlink" Target="https://advance.lexis.com/api/document?collection=legislation-ca&amp;id=urn:contentItem:5VYK-WB11-FC1F-M3KB-00000-00&amp;context=" TargetMode="External" /><Relationship Id="rId243" Type="http://schemas.openxmlformats.org/officeDocument/2006/relationships/hyperlink" Target="https://advance.lexis.com/api/document?collection=cases-ca&amp;id=urn:contentItem:5F7T-S7H1-JFSV-G2SC-00000-00&amp;context=" TargetMode="External" /><Relationship Id="rId244" Type="http://schemas.openxmlformats.org/officeDocument/2006/relationships/hyperlink" Target="https://advance.lexis.com/api/document?collection=cases-ca&amp;id=urn:contentItem:5F7T-S7M1-DYMS-62B3-00000-00&amp;context=" TargetMode="External" /><Relationship Id="rId245" Type="http://schemas.openxmlformats.org/officeDocument/2006/relationships/header" Target="header28.xml" /><Relationship Id="rId246" Type="http://schemas.openxmlformats.org/officeDocument/2006/relationships/header" Target="header29.xml" /><Relationship Id="rId247" Type="http://schemas.openxmlformats.org/officeDocument/2006/relationships/footer" Target="footer28.xml" /><Relationship Id="rId248" Type="http://schemas.openxmlformats.org/officeDocument/2006/relationships/footer" Target="footer29.xml" /><Relationship Id="rId249" Type="http://schemas.openxmlformats.org/officeDocument/2006/relationships/header" Target="header30.xml" /><Relationship Id="rId25" Type="http://schemas.openxmlformats.org/officeDocument/2006/relationships/header" Target="header5.xml" /><Relationship Id="rId250" Type="http://schemas.openxmlformats.org/officeDocument/2006/relationships/footer" Target="footer30.xml" /><Relationship Id="rId251" Type="http://schemas.openxmlformats.org/officeDocument/2006/relationships/hyperlink" Target="https://advance.lexis.com/api/document?collection=cases-ca&amp;id=urn:contentItem:5F7T-S7D1-JS5Y-B24P-00000-00&amp;context=" TargetMode="External" /><Relationship Id="rId252" Type="http://schemas.openxmlformats.org/officeDocument/2006/relationships/hyperlink" Target="https://advance.lexis.com/api/document?collection=legislation-ca&amp;id=urn:contentItem:5F41-1FJ1-JKPJ-G0P6-00000-00&amp;context=" TargetMode="External" /><Relationship Id="rId253" Type="http://schemas.openxmlformats.org/officeDocument/2006/relationships/hyperlink" Target="https://advance.lexis.com/api/document?collection=cases-ca&amp;id=urn:contentItem:5F7T-S701-F8KH-X150-00000-00&amp;context=" TargetMode="External" /><Relationship Id="rId254" Type="http://schemas.openxmlformats.org/officeDocument/2006/relationships/hyperlink" Target="https://advance.lexis.com/api/document?collection=cases-ca&amp;id=urn:contentItem:5F8P-SCP1-JJSF-20TD-00000-00&amp;context=" TargetMode="External" /><Relationship Id="rId255" Type="http://schemas.openxmlformats.org/officeDocument/2006/relationships/hyperlink" Target="https://advance.lexis.com/api/document?collection=cases-ca&amp;id=urn:contentItem:5F81-VJV1-JK4W-M4GH-00000-00&amp;context=" TargetMode="External" /><Relationship Id="rId256" Type="http://schemas.openxmlformats.org/officeDocument/2006/relationships/hyperlink" Target="https://advance.lexis.com/api/document?collection=cases-ca&amp;id=urn:contentItem:5F8N-K6V1-F8KH-X19N-00000-00&amp;context=" TargetMode="External" /><Relationship Id="rId257" Type="http://schemas.openxmlformats.org/officeDocument/2006/relationships/hyperlink" Target="https://advance.lexis.com/api/document?collection=cases-ca&amp;id=urn:contentItem:5F7V-3DK1-JBDT-B1GM-00000-00&amp;context=" TargetMode="External" /><Relationship Id="rId258" Type="http://schemas.openxmlformats.org/officeDocument/2006/relationships/hyperlink" Target="https://advance.lexis.com/api/document?collection=cases-ca&amp;id=urn:contentItem:5F7T-S711-F4GK-M2SW-00000-00&amp;context=" TargetMode="External" /><Relationship Id="rId259" Type="http://schemas.openxmlformats.org/officeDocument/2006/relationships/hyperlink" Target="https://advance.lexis.com/api/document?collection=cases-ca&amp;id=urn:contentItem:5F7T-S781-F7G6-63ST-00000-00&amp;context=" TargetMode="External" /><Relationship Id="rId26" Type="http://schemas.openxmlformats.org/officeDocument/2006/relationships/footer" Target="footer4.xml" /><Relationship Id="rId260" Type="http://schemas.openxmlformats.org/officeDocument/2006/relationships/hyperlink" Target="https://advance.lexis.com/api/document?collection=cases-ca&amp;id=urn:contentItem:5F16-9361-F4GK-M3P5-00000-00&amp;context=" TargetMode="External" /><Relationship Id="rId261" Type="http://schemas.openxmlformats.org/officeDocument/2006/relationships/hyperlink" Target="https://advance.lexis.com/api/document?collection=cases-ca&amp;id=urn:contentItem:5F8T-N3R1-JNS1-M0W1-00000-00&amp;context=" TargetMode="External" /><Relationship Id="rId262" Type="http://schemas.openxmlformats.org/officeDocument/2006/relationships/hyperlink" Target="https://advance.lexis.com/api/document?collection=cases-ca&amp;id=urn:contentItem:5F7T-S7D1-DY89-M43N-00000-00&amp;context=" TargetMode="External" /><Relationship Id="rId263" Type="http://schemas.openxmlformats.org/officeDocument/2006/relationships/hyperlink" Target="https://advance.lexis.com/api/document?collection=cases-ca&amp;id=urn:contentItem:5F8T-N3R1-JNS1-M122-00000-00&amp;context=" TargetMode="External" /><Relationship Id="rId264" Type="http://schemas.openxmlformats.org/officeDocument/2006/relationships/hyperlink" Target="https://advance.lexis.com/api/document?collection=cases-ca&amp;id=urn:contentItem:5F8T-N3R1-JNS1-M0X4-00000-00&amp;context=" TargetMode="External" /><Relationship Id="rId265" Type="http://schemas.openxmlformats.org/officeDocument/2006/relationships/hyperlink" Target="https://advance.lexis.com/api/document?collection=cases-ca&amp;id=urn:contentItem:5F7T-S761-FFMK-M150-00000-00&amp;context=" TargetMode="External" /><Relationship Id="rId266" Type="http://schemas.openxmlformats.org/officeDocument/2006/relationships/header" Target="header31.xml" /><Relationship Id="rId267" Type="http://schemas.openxmlformats.org/officeDocument/2006/relationships/header" Target="header32.xml" /><Relationship Id="rId268" Type="http://schemas.openxmlformats.org/officeDocument/2006/relationships/footer" Target="footer31.xml" /><Relationship Id="rId269" Type="http://schemas.openxmlformats.org/officeDocument/2006/relationships/footer" Target="footer32.xml" /><Relationship Id="rId27" Type="http://schemas.openxmlformats.org/officeDocument/2006/relationships/footer" Target="footer5.xml" /><Relationship Id="rId270" Type="http://schemas.openxmlformats.org/officeDocument/2006/relationships/header" Target="header33.xml" /><Relationship Id="rId271" Type="http://schemas.openxmlformats.org/officeDocument/2006/relationships/footer" Target="footer33.xml" /><Relationship Id="rId272" Type="http://schemas.openxmlformats.org/officeDocument/2006/relationships/hyperlink" Target="https://advance.lexis.com/api/document?collection=cases-ca&amp;id=urn:contentItem:5F7T-S7C1-F7VM-S3SK-00000-00&amp;context=" TargetMode="External" /><Relationship Id="rId273" Type="http://schemas.openxmlformats.org/officeDocument/2006/relationships/hyperlink" Target="https://advance.lexis.com/api/document?collection=cases-ca&amp;id=urn:contentItem:5K6Y-81M1-JN6B-S1DX-00000-00&amp;context=" TargetMode="External" /><Relationship Id="rId274" Type="http://schemas.openxmlformats.org/officeDocument/2006/relationships/hyperlink" Target="https://advance.lexis.com/api/document?collection=cases-ca&amp;id=urn:contentItem:5F7T-S7B1-F7ND-G50F-00000-00&amp;context=" TargetMode="External" /><Relationship Id="rId275" Type="http://schemas.openxmlformats.org/officeDocument/2006/relationships/hyperlink" Target="https://advance.lexis.com/api/document?collection=cases-ca&amp;id=urn:contentItem:5F7T-S7C1-F7ND-G014-00000-00&amp;context=" TargetMode="External" /><Relationship Id="rId276" Type="http://schemas.openxmlformats.org/officeDocument/2006/relationships/hyperlink" Target="https://advance.lexis.com/api/document?collection=cases-ca&amp;id=urn:contentItem:5F7T-S761-JCBX-S0YK-00000-00&amp;context=" TargetMode="External" /><Relationship Id="rId277" Type="http://schemas.openxmlformats.org/officeDocument/2006/relationships/header" Target="header34.xml" /><Relationship Id="rId278" Type="http://schemas.openxmlformats.org/officeDocument/2006/relationships/header" Target="header35.xml" /><Relationship Id="rId279" Type="http://schemas.openxmlformats.org/officeDocument/2006/relationships/footer" Target="footer34.xml" /><Relationship Id="rId28" Type="http://schemas.openxmlformats.org/officeDocument/2006/relationships/header" Target="header6.xml" /><Relationship Id="rId280" Type="http://schemas.openxmlformats.org/officeDocument/2006/relationships/footer" Target="footer35.xml" /><Relationship Id="rId281" Type="http://schemas.openxmlformats.org/officeDocument/2006/relationships/header" Target="header36.xml" /><Relationship Id="rId282" Type="http://schemas.openxmlformats.org/officeDocument/2006/relationships/footer" Target="footer36.xml" /><Relationship Id="rId283" Type="http://schemas.openxmlformats.org/officeDocument/2006/relationships/hyperlink" Target="https://advance.lexis.com/api/document?collection=cases-ca&amp;id=urn:contentItem:5F7T-S7C1-JXG3-X0CX-00000-00&amp;context=" TargetMode="External" /><Relationship Id="rId284" Type="http://schemas.openxmlformats.org/officeDocument/2006/relationships/hyperlink" Target="https://advance.lexis.com/api/document?collection=cases-ca&amp;id=urn:contentItem:5K6Y-81M1-JN6B-S1FD-00000-00&amp;context=" TargetMode="External" /><Relationship Id="rId285" Type="http://schemas.openxmlformats.org/officeDocument/2006/relationships/hyperlink" Target="https://advance.lexis.com/api/document?collection=legislation-ca&amp;id=urn:contentItem:5F41-1FH1-F361-M0H8-00000-00&amp;context=" TargetMode="External" /><Relationship Id="rId286" Type="http://schemas.openxmlformats.org/officeDocument/2006/relationships/hyperlink" Target="https://advance.lexis.com/api/document?collection=cases-ca&amp;id=urn:contentItem:5F7T-S731-JC0G-6383-00000-00&amp;context=" TargetMode="External" /><Relationship Id="rId287" Type="http://schemas.openxmlformats.org/officeDocument/2006/relationships/hyperlink" Target="https://advance.lexis.com/api/document?collection=cases-ca&amp;id=urn:contentItem:5F7T-S721-JSC5-M39C-00000-00&amp;context=" TargetMode="External" /><Relationship Id="rId288" Type="http://schemas.openxmlformats.org/officeDocument/2006/relationships/header" Target="header37.xml" /><Relationship Id="rId289" Type="http://schemas.openxmlformats.org/officeDocument/2006/relationships/header" Target="header38.xml" /><Relationship Id="rId29" Type="http://schemas.openxmlformats.org/officeDocument/2006/relationships/footer" Target="footer6.xml" /><Relationship Id="rId290" Type="http://schemas.openxmlformats.org/officeDocument/2006/relationships/footer" Target="footer37.xml" /><Relationship Id="rId291" Type="http://schemas.openxmlformats.org/officeDocument/2006/relationships/footer" Target="footer38.xml" /><Relationship Id="rId292" Type="http://schemas.openxmlformats.org/officeDocument/2006/relationships/header" Target="header39.xml" /><Relationship Id="rId293" Type="http://schemas.openxmlformats.org/officeDocument/2006/relationships/footer" Target="footer39.xml" /><Relationship Id="rId294" Type="http://schemas.openxmlformats.org/officeDocument/2006/relationships/hyperlink" Target="https://advance.lexis.com/api/document?collection=cases-ca&amp;id=urn:contentItem:5F7T-S7D1-FCSB-S36J-00000-00&amp;context=" TargetMode="External" /><Relationship Id="rId295" Type="http://schemas.openxmlformats.org/officeDocument/2006/relationships/hyperlink" Target="https://advance.lexis.com/api/document?collection=cases-ca&amp;id=urn:contentItem:5F7T-S771-JWBS-61F8-00000-00&amp;context=" TargetMode="External" /><Relationship Id="rId296" Type="http://schemas.openxmlformats.org/officeDocument/2006/relationships/hyperlink" Target="https://advance.lexis.com/api/document?collection=cases-ca&amp;id=urn:contentItem:5F7T-S6X1-F7ND-G3F1-00000-00&amp;context=" TargetMode="External" /><Relationship Id="rId297" Type="http://schemas.openxmlformats.org/officeDocument/2006/relationships/hyperlink" Target="https://advance.lexis.com/api/document?collection=cases-ca&amp;id=urn:contentItem:5F7T-S6Y1-JSC5-M348-00000-00&amp;context=" TargetMode="External" /><Relationship Id="rId298" Type="http://schemas.openxmlformats.org/officeDocument/2006/relationships/hyperlink" Target="https://advance.lexis.com/api/document?collection=cases-ca&amp;id=urn:contentItem:5F8T-N3T1-JFKM-652N-00000-00&amp;context=" TargetMode="External" /><Relationship Id="rId299" Type="http://schemas.openxmlformats.org/officeDocument/2006/relationships/hyperlink" Target="https://advance.lexis.com/api/document?collection=cases-ca&amp;id=urn:contentItem:5F7T-S771-JWBS-619Y-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K1-F1H1-2217-00000-00&amp;context=" TargetMode="External" /><Relationship Id="rId300" Type="http://schemas.openxmlformats.org/officeDocument/2006/relationships/header" Target="header40.xml" /><Relationship Id="rId301" Type="http://schemas.openxmlformats.org/officeDocument/2006/relationships/header" Target="header41.xml" /><Relationship Id="rId302" Type="http://schemas.openxmlformats.org/officeDocument/2006/relationships/footer" Target="footer40.xml" /><Relationship Id="rId303" Type="http://schemas.openxmlformats.org/officeDocument/2006/relationships/footer" Target="footer41.xml" /><Relationship Id="rId304" Type="http://schemas.openxmlformats.org/officeDocument/2006/relationships/header" Target="header42.xml" /><Relationship Id="rId305" Type="http://schemas.openxmlformats.org/officeDocument/2006/relationships/footer" Target="footer42.xml" /><Relationship Id="rId306" Type="http://schemas.openxmlformats.org/officeDocument/2006/relationships/hyperlink" Target="https://advance.lexis.com/api/document?collection=cases-ca&amp;id=urn:contentItem:5F7T-S7D1-F7ND-G0G2-00000-00&amp;context=" TargetMode="External" /><Relationship Id="rId307" Type="http://schemas.openxmlformats.org/officeDocument/2006/relationships/hyperlink" Target="https://advance.lexis.com/api/document?collection=cases-ca&amp;id=urn:contentItem:5F7T-S741-F1H1-21KJ-00000-00&amp;context=" TargetMode="External" /><Relationship Id="rId308" Type="http://schemas.openxmlformats.org/officeDocument/2006/relationships/hyperlink" Target="https://advance.lexis.com/api/document?collection=cases-ca&amp;id=urn:contentItem:5F7T-S731-F1WF-M2D6-00000-00&amp;context=" TargetMode="External" /><Relationship Id="rId309" Type="http://schemas.openxmlformats.org/officeDocument/2006/relationships/hyperlink" Target="https://advance.lexis.com/api/document?collection=cases-ca&amp;id=urn:contentItem:5F7V-3DG1-JTGH-B29F-00000-00&amp;context=" TargetMode="External" /><Relationship Id="rId31" Type="http://schemas.openxmlformats.org/officeDocument/2006/relationships/hyperlink" Target="https://advance.lexis.com/api/document?collection=legislation-ca&amp;id=urn:contentItem:5J77-2RG1-FBV7-B44F-00000-00&amp;context=" TargetMode="External" /><Relationship Id="rId310" Type="http://schemas.openxmlformats.org/officeDocument/2006/relationships/hyperlink" Target="https://advance.lexis.com/api/document?collection=cases-ca&amp;id=urn:contentItem:5F16-9351-JK4W-M3TK-00000-00&amp;context=" TargetMode="External" /><Relationship Id="rId311" Type="http://schemas.openxmlformats.org/officeDocument/2006/relationships/hyperlink" Target="https://advance.lexis.com/api/document?collection=cases-ca&amp;id=urn:contentItem:5F16-9301-JW5H-X3VN-00000-00&amp;context=" TargetMode="External" /><Relationship Id="rId312" Type="http://schemas.openxmlformats.org/officeDocument/2006/relationships/hyperlink" Target="https://advance.lexis.com/api/document?collection=cases-ca&amp;id=urn:contentItem:5F7T-S731-JNJT-B1X9-00000-00&amp;context=" TargetMode="External" /><Relationship Id="rId313" Type="http://schemas.openxmlformats.org/officeDocument/2006/relationships/hyperlink" Target="https://advance.lexis.com/api/document?collection=cases-ca&amp;id=urn:contentItem:5F16-93C1-JF1Y-B4CN-00000-00&amp;context=" TargetMode="External" /><Relationship Id="rId314" Type="http://schemas.openxmlformats.org/officeDocument/2006/relationships/hyperlink" Target="https://advance.lexis.com/api/document?collection=cases-ca&amp;id=urn:contentItem:5F8T-N3P1-FC6N-X1FS-00000-00&amp;context=" TargetMode="External" /><Relationship Id="rId315" Type="http://schemas.openxmlformats.org/officeDocument/2006/relationships/hyperlink" Target="https://advance.lexis.com/api/document?collection=cases-ca&amp;id=urn:contentItem:5F7T-S701-JJYN-B2WR-00000-00&amp;context=" TargetMode="External" /><Relationship Id="rId316" Type="http://schemas.openxmlformats.org/officeDocument/2006/relationships/hyperlink" Target="https://advance.lexis.com/api/document?collection=cases-ca&amp;id=urn:contentItem:5F7T-S6Y1-JP9P-G1C2-00000-00&amp;context=" TargetMode="External" /><Relationship Id="rId317" Type="http://schemas.openxmlformats.org/officeDocument/2006/relationships/hyperlink" Target="https://advance.lexis.com/api/document?collection=cases-ca&amp;id=urn:contentItem:5F7T-S7H1-K054-G25D-00000-00&amp;context=" TargetMode="External" /><Relationship Id="rId318" Type="http://schemas.openxmlformats.org/officeDocument/2006/relationships/hyperlink" Target="https://advance.lexis.com/api/document?collection=cases-ca&amp;id=urn:contentItem:5F8T-N3R1-JJSF-22TF-00000-00&amp;context=" TargetMode="External" /><Relationship Id="rId319" Type="http://schemas.openxmlformats.org/officeDocument/2006/relationships/hyperlink" Target="https://advance.lexis.com/api/document?collection=cases-ca&amp;id=urn:contentItem:5F7T-S6W1-F5T5-M1DP-00000-00&amp;context=" TargetMode="External" /><Relationship Id="rId32" Type="http://schemas.openxmlformats.org/officeDocument/2006/relationships/hyperlink" Target="https://advance.lexis.com/api/document?collection=legislation-ca&amp;id=urn:contentItem:5R5D-P901-JN14-G29X-00000-00&amp;context=" TargetMode="External" /><Relationship Id="rId320" Type="http://schemas.openxmlformats.org/officeDocument/2006/relationships/hyperlink" Target="https://advance.lexis.com/api/document?collection=cases-ca&amp;id=urn:contentItem:5F7T-S7C1-FCSB-S219-00000-00&amp;context=" TargetMode="External" /><Relationship Id="rId321" Type="http://schemas.openxmlformats.org/officeDocument/2006/relationships/hyperlink" Target="https://advance.lexis.com/api/document?collection=cases-ca&amp;id=urn:contentItem:5F7T-S751-JG02-S2H9-00000-00&amp;context=" TargetMode="External" /><Relationship Id="rId322" Type="http://schemas.openxmlformats.org/officeDocument/2006/relationships/hyperlink" Target="https://advance.lexis.com/api/document?collection=cases-ca&amp;id=urn:contentItem:5F7T-S761-FFMK-M16Y-00000-00&amp;context=" TargetMode="External" /><Relationship Id="rId323" Type="http://schemas.openxmlformats.org/officeDocument/2006/relationships/hyperlink" Target="https://advance.lexis.com/api/document?collection=cases-ca&amp;id=urn:contentItem:5F7T-S741-F7VM-S2YC-00000-00&amp;context=" TargetMode="External" /><Relationship Id="rId324" Type="http://schemas.openxmlformats.org/officeDocument/2006/relationships/header" Target="header43.xml" /><Relationship Id="rId325" Type="http://schemas.openxmlformats.org/officeDocument/2006/relationships/header" Target="header44.xml" /><Relationship Id="rId326" Type="http://schemas.openxmlformats.org/officeDocument/2006/relationships/footer" Target="footer43.xml" /><Relationship Id="rId327" Type="http://schemas.openxmlformats.org/officeDocument/2006/relationships/footer" Target="footer44.xml" /><Relationship Id="rId328" Type="http://schemas.openxmlformats.org/officeDocument/2006/relationships/header" Target="header45.xml" /><Relationship Id="rId329" Type="http://schemas.openxmlformats.org/officeDocument/2006/relationships/footer" Target="footer45.xml" /><Relationship Id="rId33" Type="http://schemas.openxmlformats.org/officeDocument/2006/relationships/hyperlink" Target="https://advance.lexis.com/api/document?collection=cases-ca&amp;id=urn:contentItem:5F8T-N3V1-JTGH-B1BH-00000-00&amp;context=" TargetMode="External" /><Relationship Id="rId330" Type="http://schemas.openxmlformats.org/officeDocument/2006/relationships/hyperlink" Target="https://advance.lexis.com/api/document?collection=cases-ca&amp;id=urn:contentItem:5S30-5V31-JBT7-X4M2-00000-00&amp;context=" TargetMode="External" /><Relationship Id="rId331" Type="http://schemas.openxmlformats.org/officeDocument/2006/relationships/hyperlink" Target="https://advance.lexis.com/api/document?collection=cases-ca&amp;id=urn:contentItem:5R3N-WV71-F65M-638F-00000-00&amp;context=" TargetMode="External" /><Relationship Id="rId332" Type="http://schemas.openxmlformats.org/officeDocument/2006/relationships/hyperlink" Target="https://advance.lexis.com/api/document?collection=cases-ca&amp;id=urn:contentItem:5NTW-3S61-JWJ0-G204-00000-00&amp;context=" TargetMode="External" /><Relationship Id="rId333" Type="http://schemas.openxmlformats.org/officeDocument/2006/relationships/hyperlink" Target="https://advance.lexis.com/api/document?collection=cases-ca&amp;id=urn:contentItem:5F7T-S771-JWBS-61GF-00000-00&amp;context=" TargetMode="External" /><Relationship Id="rId334" Type="http://schemas.openxmlformats.org/officeDocument/2006/relationships/hyperlink" Target="https://advance.lexis.com/api/document?collection=cases-ca&amp;id=urn:contentItem:5F7T-S7N1-F57G-S2NY-00000-00&amp;context=" TargetMode="External" /><Relationship Id="rId335" Type="http://schemas.openxmlformats.org/officeDocument/2006/relationships/hyperlink" Target="https://advance.lexis.com/api/document?collection=cases-ca&amp;id=urn:contentItem:5F7T-S6X1-JXNB-632M-00000-00&amp;context=" TargetMode="External" /><Relationship Id="rId336" Type="http://schemas.openxmlformats.org/officeDocument/2006/relationships/hyperlink" Target="https://advance.lexis.com/api/document?collection=cases-ca&amp;id=urn:contentItem:5F16-93F1-JJK6-S2WG-00000-00&amp;context=" TargetMode="External" /><Relationship Id="rId337" Type="http://schemas.openxmlformats.org/officeDocument/2006/relationships/hyperlink" Target="https://advance.lexis.com/api/document?collection=cases-ca&amp;id=urn:contentItem:5F81-VJY1-JPGX-S4KN-00000-00&amp;context=" TargetMode="External" /><Relationship Id="rId338" Type="http://schemas.openxmlformats.org/officeDocument/2006/relationships/hyperlink" Target="https://advance.lexis.com/api/document?collection=cases-ca&amp;id=urn:contentItem:5F82-1SJ1-JBDT-B4BB-00000-00&amp;context=" TargetMode="External" /><Relationship Id="rId339" Type="http://schemas.openxmlformats.org/officeDocument/2006/relationships/hyperlink" Target="https://advance.lexis.com/api/document?collection=cases-ca&amp;id=urn:contentItem:5F7T-S781-F06F-243P-00000-00&amp;context=" TargetMode="External" /><Relationship Id="rId34" Type="http://schemas.openxmlformats.org/officeDocument/2006/relationships/hyperlink" Target="https://advance.lexis.com/api/document?collection=cases-ca&amp;id=urn:contentItem:5F7T-S7J1-JNS1-M2FC-00000-00&amp;context=" TargetMode="External" /><Relationship Id="rId340" Type="http://schemas.openxmlformats.org/officeDocument/2006/relationships/hyperlink" Target="https://advance.lexis.com/api/document?collection=cases-ca&amp;id=urn:contentItem:5F7T-S761-JS5Y-B1DS-00000-00&amp;context=" TargetMode="External" /><Relationship Id="rId341" Type="http://schemas.openxmlformats.org/officeDocument/2006/relationships/hyperlink" Target="https://advance.lexis.com/api/document?collection=cases-ca&amp;id=urn:contentItem:5F7T-S721-FD4T-B141-00000-00&amp;context=" TargetMode="External" /><Relationship Id="rId342" Type="http://schemas.openxmlformats.org/officeDocument/2006/relationships/hyperlink" Target="https://advance.lexis.com/api/document?collection=cases-ca&amp;id=urn:contentItem:5F7T-S6Y1-DY33-B036-00000-00&amp;context=" TargetMode="External" /><Relationship Id="rId343" Type="http://schemas.openxmlformats.org/officeDocument/2006/relationships/hyperlink" Target="https://advance.lexis.com/api/document?collection=cases-ca&amp;id=urn:contentItem:5F7T-S7D1-DY89-M3VG-00000-00&amp;context=" TargetMode="External" /><Relationship Id="rId344" Type="http://schemas.openxmlformats.org/officeDocument/2006/relationships/hyperlink" Target="https://advance.lexis.com/api/document?collection=cases-ca&amp;id=urn:contentItem:5F8T-N3P1-F81W-21XH-00000-00&amp;context=" TargetMode="External" /><Relationship Id="rId345" Type="http://schemas.openxmlformats.org/officeDocument/2006/relationships/hyperlink" Target="https://advance.lexis.com/api/document?collection=cases-ca&amp;id=urn:contentItem:5K4C-1YD1-JGBH-B22Y-00000-00&amp;context=" TargetMode="External" /><Relationship Id="rId346" Type="http://schemas.openxmlformats.org/officeDocument/2006/relationships/hyperlink" Target="https://advance.lexis.com/api/document?collection=cases-ca&amp;id=urn:contentItem:5F7T-S6X1-F06F-22SH-00000-00&amp;context=" TargetMode="External" /><Relationship Id="rId347" Type="http://schemas.openxmlformats.org/officeDocument/2006/relationships/header" Target="header46.xml" /><Relationship Id="rId348" Type="http://schemas.openxmlformats.org/officeDocument/2006/relationships/header" Target="header47.xml" /><Relationship Id="rId349" Type="http://schemas.openxmlformats.org/officeDocument/2006/relationships/footer" Target="footer46.xml" /><Relationship Id="rId35" Type="http://schemas.openxmlformats.org/officeDocument/2006/relationships/hyperlink" Target="https://advance.lexis.com/api/document?collection=cases-ca&amp;id=urn:contentItem:5F8T-N3V1-JTGH-B1F5-00000-00&amp;context=" TargetMode="External" /><Relationship Id="rId350" Type="http://schemas.openxmlformats.org/officeDocument/2006/relationships/footer" Target="footer47.xml" /><Relationship Id="rId351" Type="http://schemas.openxmlformats.org/officeDocument/2006/relationships/header" Target="header48.xml" /><Relationship Id="rId352" Type="http://schemas.openxmlformats.org/officeDocument/2006/relationships/footer" Target="footer48.xml" /><Relationship Id="rId353" Type="http://schemas.openxmlformats.org/officeDocument/2006/relationships/hyperlink" Target="https://advance.lexis.com/api/document?collection=cases-ca&amp;id=urn:contentItem:5K6Y-81M1-DXHD-G2B9-00000-00&amp;context=" TargetMode="External" /><Relationship Id="rId354" Type="http://schemas.openxmlformats.org/officeDocument/2006/relationships/hyperlink" Target="https://advance.lexis.com/api/document?collection=cases-ca&amp;id=urn:contentItem:5F7T-S7H1-F4GK-M39T-00000-00&amp;context=" TargetMode="External" /><Relationship Id="rId355" Type="http://schemas.openxmlformats.org/officeDocument/2006/relationships/hyperlink" Target="https://advance.lexis.com/api/document?collection=cases-ca&amp;id=urn:contentItem:5F7T-S7H1-F4GK-M33P-00000-00&amp;context=" TargetMode="External" /><Relationship Id="rId356" Type="http://schemas.openxmlformats.org/officeDocument/2006/relationships/hyperlink" Target="https://advance.lexis.com/api/document?collection=cases-ca&amp;id=urn:contentItem:5F7T-S7H1-K054-G2DR-00000-00&amp;context=" TargetMode="External" /><Relationship Id="rId357" Type="http://schemas.openxmlformats.org/officeDocument/2006/relationships/hyperlink" Target="https://advance.lexis.com/api/document?collection=cases-ca&amp;id=urn:contentItem:5F7T-S711-JC0G-62TK-00000-00&amp;context=" TargetMode="External" /><Relationship Id="rId358" Type="http://schemas.openxmlformats.org/officeDocument/2006/relationships/hyperlink" Target="https://advance.lexis.com/api/document?collection=cases-ca&amp;id=urn:contentItem:5F7T-S781-F06F-23X6-00000-00&amp;context=" TargetMode="External" /><Relationship Id="rId359" Type="http://schemas.openxmlformats.org/officeDocument/2006/relationships/hyperlink" Target="https://advance.lexis.com/api/document?collection=cases-ca&amp;id=urn:contentItem:5F7T-S7F1-FJTD-G3K4-00000-00&amp;context=" TargetMode="External" /><Relationship Id="rId36" Type="http://schemas.openxmlformats.org/officeDocument/2006/relationships/hyperlink" Target="https://advance.lexis.com/api/document?collection=cases-ca&amp;id=urn:contentItem:5F7F-5RH1-JTGH-B03F-00000-00&amp;context=" TargetMode="External" /><Relationship Id="rId360" Type="http://schemas.openxmlformats.org/officeDocument/2006/relationships/hyperlink" Target="https://advance.lexis.com/api/document?collection=cases-ca&amp;id=urn:contentItem:5XR8-3VY1-JWJ0-G4XR-00000-00&amp;context=" TargetMode="External" /><Relationship Id="rId361" Type="http://schemas.openxmlformats.org/officeDocument/2006/relationships/hyperlink" Target="https://advance.lexis.com/api/document?collection=cases-ca&amp;id=urn:contentItem:5F7T-S771-JN14-G281-00000-00&amp;context=" TargetMode="External" /><Relationship Id="rId362" Type="http://schemas.openxmlformats.org/officeDocument/2006/relationships/header" Target="header49.xml" /><Relationship Id="rId363" Type="http://schemas.openxmlformats.org/officeDocument/2006/relationships/header" Target="header50.xml" /><Relationship Id="rId364" Type="http://schemas.openxmlformats.org/officeDocument/2006/relationships/footer" Target="footer49.xml" /><Relationship Id="rId365" Type="http://schemas.openxmlformats.org/officeDocument/2006/relationships/footer" Target="footer50.xml" /><Relationship Id="rId366" Type="http://schemas.openxmlformats.org/officeDocument/2006/relationships/header" Target="header51.xml" /><Relationship Id="rId367" Type="http://schemas.openxmlformats.org/officeDocument/2006/relationships/footer" Target="footer51.xml" /><Relationship Id="rId368" Type="http://schemas.openxmlformats.org/officeDocument/2006/relationships/hyperlink" Target="https://advance.lexis.com/api/document?collection=cases-ca&amp;id=urn:contentItem:5F7T-S7M1-DYMS-62C4-00000-00&amp;context=" TargetMode="External" /><Relationship Id="rId369" Type="http://schemas.openxmlformats.org/officeDocument/2006/relationships/hyperlink" Target="https://advance.lexis.com/api/document?collection=cases-ca&amp;id=urn:contentItem:5F8T-N3V1-JFKM-609G-00000-00&amp;context=" TargetMode="External" /><Relationship Id="rId37" Type="http://schemas.openxmlformats.org/officeDocument/2006/relationships/hyperlink" Target="https://advance.lexis.com/api/document?collection=cases-ca&amp;id=urn:contentItem:5F7T-S7H1-F016-S3X0-00000-00&amp;context=" TargetMode="External" /><Relationship Id="rId370" Type="http://schemas.openxmlformats.org/officeDocument/2006/relationships/hyperlink" Target="https://advance.lexis.com/api/document?collection=cases-ca&amp;id=urn:contentItem:5F8T-N3T1-JJSF-2339-00000-00&amp;context=" TargetMode="External" /><Relationship Id="rId371" Type="http://schemas.openxmlformats.org/officeDocument/2006/relationships/hyperlink" Target="https://advance.lexis.com/api/document?collection=cases-ca&amp;id=urn:contentItem:5F7T-S751-JX3N-B12X-00000-00&amp;context=" TargetMode="External" /><Relationship Id="rId372" Type="http://schemas.openxmlformats.org/officeDocument/2006/relationships/hyperlink" Target="https://advance.lexis.com/api/document?collection=cases-ca&amp;id=urn:contentItem:5F7T-S711-JC0G-633D-00000-00&amp;context=" TargetMode="External" /><Relationship Id="rId373" Type="http://schemas.openxmlformats.org/officeDocument/2006/relationships/hyperlink" Target="https://advance.lexis.com/api/document?collection=cases-ca&amp;id=urn:contentItem:5F8P-SCJ1-FGJR-23PV-00000-00&amp;context=" TargetMode="External" /><Relationship Id="rId374" Type="http://schemas.openxmlformats.org/officeDocument/2006/relationships/hyperlink" Target="https://advance.lexis.com/api/document?collection=cases-ca&amp;id=urn:contentItem:5F81-VJX1-FGY5-M3G4-00000-00&amp;context=" TargetMode="External" /><Relationship Id="rId375" Type="http://schemas.openxmlformats.org/officeDocument/2006/relationships/hyperlink" Target="https://advance.lexis.com/api/document?collection=cases-ca&amp;id=urn:contentItem:5HDC-MS71-FFFC-B1D7-00000-00&amp;context=" TargetMode="External" /><Relationship Id="rId376" Type="http://schemas.openxmlformats.org/officeDocument/2006/relationships/hyperlink" Target="https://advance.lexis.com/api/document?collection=cases-ca&amp;id=urn:contentItem:5F8T-N3T1-JJSF-23CM-00000-00&amp;context=" TargetMode="External" /><Relationship Id="rId377" Type="http://schemas.openxmlformats.org/officeDocument/2006/relationships/hyperlink" Target="https://advance.lexis.com/api/document?collection=cases-ca&amp;id=urn:contentItem:5F7T-S6Y1-FJDY-X241-00000-00&amp;context=" TargetMode="External" /><Relationship Id="rId378" Type="http://schemas.openxmlformats.org/officeDocument/2006/relationships/header" Target="header52.xml" /><Relationship Id="rId379" Type="http://schemas.openxmlformats.org/officeDocument/2006/relationships/header" Target="header53.xml" /><Relationship Id="rId38" Type="http://schemas.openxmlformats.org/officeDocument/2006/relationships/hyperlink" Target="https://advance.lexis.com/api/document?collection=cases-ca&amp;id=urn:contentItem:5F8T-N3T1-JJSF-23P9-00000-00&amp;context=" TargetMode="External" /><Relationship Id="rId380" Type="http://schemas.openxmlformats.org/officeDocument/2006/relationships/footer" Target="footer52.xml" /><Relationship Id="rId381" Type="http://schemas.openxmlformats.org/officeDocument/2006/relationships/footer" Target="footer53.xml" /><Relationship Id="rId382" Type="http://schemas.openxmlformats.org/officeDocument/2006/relationships/header" Target="header54.xml" /><Relationship Id="rId383" Type="http://schemas.openxmlformats.org/officeDocument/2006/relationships/footer" Target="footer54.xml" /><Relationship Id="rId384" Type="http://schemas.openxmlformats.org/officeDocument/2006/relationships/hyperlink" Target="https://advance.lexis.com/api/document?collection=cases-ca&amp;id=urn:contentItem:5F7T-S7G1-JWR6-S1HG-00000-00&amp;context=" TargetMode="External" /><Relationship Id="rId385" Type="http://schemas.openxmlformats.org/officeDocument/2006/relationships/hyperlink" Target="https://advance.lexis.com/api/document?collection=cases-ca&amp;id=urn:contentItem:5F7T-S7C1-JS0R-227M-00000-00&amp;context=" TargetMode="External" /><Relationship Id="rId386" Type="http://schemas.openxmlformats.org/officeDocument/2006/relationships/hyperlink" Target="https://advance.lexis.com/api/document?collection=cases-ca&amp;id=urn:contentItem:5F7T-S7C1-F4NT-X3WK-00000-00&amp;context=" TargetMode="External" /><Relationship Id="rId387" Type="http://schemas.openxmlformats.org/officeDocument/2006/relationships/hyperlink" Target="https://advance.lexis.com/api/document?collection=cases-ca&amp;id=urn:contentItem:5F7T-S781-DYMS-61F1-00000-00&amp;context=" TargetMode="External" /><Relationship Id="rId388" Type="http://schemas.openxmlformats.org/officeDocument/2006/relationships/hyperlink" Target="https://advance.lexis.com/api/document?collection=cases-ca&amp;id=urn:contentItem:5F7T-S7F1-JX3N-B1W3-00000-00&amp;context=" TargetMode="External" /><Relationship Id="rId389" Type="http://schemas.openxmlformats.org/officeDocument/2006/relationships/hyperlink" Target="https://advance.lexis.com/api/document?collection=cases-ca&amp;id=urn:contentItem:5F7T-S7G1-F5KY-B1J4-00000-00&amp;context=" TargetMode="External" /><Relationship Id="rId39" Type="http://schemas.openxmlformats.org/officeDocument/2006/relationships/hyperlink" Target="https://advance.lexis.com/api/document?collection=cases-ca&amp;id=urn:contentItem:5F2P-NNM1-JCRC-B52T-00000-00&amp;context=" TargetMode="External" /><Relationship Id="rId390" Type="http://schemas.openxmlformats.org/officeDocument/2006/relationships/hyperlink" Target="https://advance.lexis.com/api/document?collection=cases-ca&amp;id=urn:contentItem:5F7T-S7D1-JG02-S2K6-00000-00&amp;context=" TargetMode="External" /><Relationship Id="rId391" Type="http://schemas.openxmlformats.org/officeDocument/2006/relationships/hyperlink" Target="https://advance.lexis.com/api/document?collection=cases-ca&amp;id=urn:contentItem:5F8T-N3V1-FC1F-M486-00000-00&amp;context=" TargetMode="External" /><Relationship Id="rId392" Type="http://schemas.openxmlformats.org/officeDocument/2006/relationships/hyperlink" Target="https://advance.lexis.com/api/document?collection=cases-ca&amp;id=urn:contentItem:5F7T-S7G1-JNY7-X3R6-00000-00&amp;context=" TargetMode="External" /><Relationship Id="rId393" Type="http://schemas.openxmlformats.org/officeDocument/2006/relationships/hyperlink" Target="https://advance.lexis.com/api/document?collection=cases-ca&amp;id=urn:contentItem:5F7T-S7G1-JPP5-220P-00000-00&amp;context=" TargetMode="External" /><Relationship Id="rId394" Type="http://schemas.openxmlformats.org/officeDocument/2006/relationships/hyperlink" Target="https://advance.lexis.com/api/document?collection=cases-ca&amp;id=urn:contentItem:5F81-VJX1-FD4T-B2R1-00000-00&amp;context=" TargetMode="External" /><Relationship Id="rId395" Type="http://schemas.openxmlformats.org/officeDocument/2006/relationships/hyperlink" Target="https://advance.lexis.com/api/document?collection=cases-ca&amp;id=urn:contentItem:5F81-VJX1-JKPJ-G1R9-00000-00&amp;context=" TargetMode="External" /><Relationship Id="rId396" Type="http://schemas.openxmlformats.org/officeDocument/2006/relationships/hyperlink" Target="https://advance.lexis.com/api/document?collection=cases-ca&amp;id=urn:contentItem:5F8P-SDN1-FC6N-X4NN-00000-00&amp;context=" TargetMode="External" /><Relationship Id="rId397" Type="http://schemas.openxmlformats.org/officeDocument/2006/relationships/hyperlink" Target="https://advance.lexis.com/api/document?collection=cases-ca&amp;id=urn:contentItem:5F81-VJX1-FD4T-B2RK-00000-00&amp;context=" TargetMode="External" /><Relationship Id="rId398" Type="http://schemas.openxmlformats.org/officeDocument/2006/relationships/hyperlink" Target="https://advance.lexis.com/api/document?collection=cases-ca&amp;id=urn:contentItem:5F8P-SGC1-JG02-S28B-00000-00&amp;context=" TargetMode="External" /><Relationship Id="rId399" Type="http://schemas.openxmlformats.org/officeDocument/2006/relationships/hyperlink" Target="https://advance.lexis.com/api/document?collection=cases-ca&amp;id=urn:contentItem:5F7T-S761-JGHR-M2S5-00000-00&amp;context=" TargetMode="External" /><Relationship Id="rId4" Type="http://schemas.openxmlformats.org/officeDocument/2006/relationships/header" Target="header1.xml" /><Relationship Id="rId40" Type="http://schemas.openxmlformats.org/officeDocument/2006/relationships/header" Target="header7.xml" /><Relationship Id="rId400" Type="http://schemas.openxmlformats.org/officeDocument/2006/relationships/hyperlink" Target="https://advance.lexis.com/api/document?collection=cases-ca&amp;id=urn:contentItem:5F7T-S711-FJDY-X2YF-00000-00&amp;context=" TargetMode="External" /><Relationship Id="rId401" Type="http://schemas.openxmlformats.org/officeDocument/2006/relationships/hyperlink" Target="https://advance.lexis.com/api/document?collection=cases-ca&amp;id=urn:contentItem:5F7T-S701-F8KH-X1DC-00000-00&amp;context=" TargetMode="External" /><Relationship Id="rId402" Type="http://schemas.openxmlformats.org/officeDocument/2006/relationships/hyperlink" Target="https://advance.lexis.com/api/document?collection=cases-ca&amp;id=urn:contentItem:5F8T-N3R1-FBV7-B080-00000-00&amp;context=" TargetMode="External" /><Relationship Id="rId403" Type="http://schemas.openxmlformats.org/officeDocument/2006/relationships/hyperlink" Target="https://advance.lexis.com/api/document?collection=cases-ca&amp;id=urn:contentItem:5F7T-S6W1-JF75-M2WF-00000-00&amp;context=" TargetMode="External" /><Relationship Id="rId404" Type="http://schemas.openxmlformats.org/officeDocument/2006/relationships/header" Target="header55.xml" /><Relationship Id="rId405" Type="http://schemas.openxmlformats.org/officeDocument/2006/relationships/header" Target="header56.xml" /><Relationship Id="rId406" Type="http://schemas.openxmlformats.org/officeDocument/2006/relationships/footer" Target="footer55.xml" /><Relationship Id="rId407" Type="http://schemas.openxmlformats.org/officeDocument/2006/relationships/footer" Target="footer56.xml" /><Relationship Id="rId408" Type="http://schemas.openxmlformats.org/officeDocument/2006/relationships/header" Target="header57.xml" /><Relationship Id="rId409" Type="http://schemas.openxmlformats.org/officeDocument/2006/relationships/footer" Target="footer57.xml" /><Relationship Id="rId41" Type="http://schemas.openxmlformats.org/officeDocument/2006/relationships/header" Target="header8.xml" /><Relationship Id="rId410" Type="http://schemas.openxmlformats.org/officeDocument/2006/relationships/hyperlink" Target="https://advance.lexis.com/api/document?collection=cases-ca&amp;id=urn:contentItem:5F7T-S7G1-JWR6-S1K1-00000-00&amp;context=" TargetMode="External" /><Relationship Id="rId411" Type="http://schemas.openxmlformats.org/officeDocument/2006/relationships/hyperlink" Target="https://advance.lexis.com/api/document?collection=cases-ca&amp;id=urn:contentItem:5K6Y-81M1-DXHD-G2CB-00000-00&amp;context=" TargetMode="External" /><Relationship Id="rId412" Type="http://schemas.openxmlformats.org/officeDocument/2006/relationships/hyperlink" Target="https://advance.lexis.com/api/document?collection=cases-ca&amp;id=urn:contentItem:5F7T-S721-F06F-230Y-00000-00&amp;context=" TargetMode="External" /><Relationship Id="rId413" Type="http://schemas.openxmlformats.org/officeDocument/2006/relationships/hyperlink" Target="https://advance.lexis.com/api/document?collection=cases-ca&amp;id=urn:contentItem:5F7T-S7F1-DXWW-246D-00000-00&amp;context=" TargetMode="External" /><Relationship Id="rId414" Type="http://schemas.openxmlformats.org/officeDocument/2006/relationships/hyperlink" Target="https://advance.lexis.com/api/document?collection=cases-ca&amp;id=urn:contentItem:5F7T-S781-F27X-615P-00000-00&amp;context=" TargetMode="External" /><Relationship Id="rId415" Type="http://schemas.openxmlformats.org/officeDocument/2006/relationships/hyperlink" Target="https://advance.lexis.com/api/document?collection=cases-ca&amp;id=urn:contentItem:5F8T-N3S1-JT99-252T-00000-00&amp;context=" TargetMode="External" /><Relationship Id="rId416" Type="http://schemas.openxmlformats.org/officeDocument/2006/relationships/hyperlink" Target="https://advance.lexis.com/api/document?collection=cases-ca&amp;id=urn:contentItem:5F7T-S761-F81W-21RK-00000-00&amp;context=" TargetMode="External" /><Relationship Id="rId417" Type="http://schemas.openxmlformats.org/officeDocument/2006/relationships/header" Target="header58.xml" /><Relationship Id="rId418" Type="http://schemas.openxmlformats.org/officeDocument/2006/relationships/header" Target="header59.xml" /><Relationship Id="rId419" Type="http://schemas.openxmlformats.org/officeDocument/2006/relationships/footer" Target="footer58.xml" /><Relationship Id="rId42" Type="http://schemas.openxmlformats.org/officeDocument/2006/relationships/footer" Target="footer7.xml" /><Relationship Id="rId420" Type="http://schemas.openxmlformats.org/officeDocument/2006/relationships/footer" Target="footer59.xml" /><Relationship Id="rId421" Type="http://schemas.openxmlformats.org/officeDocument/2006/relationships/header" Target="header60.xml" /><Relationship Id="rId422" Type="http://schemas.openxmlformats.org/officeDocument/2006/relationships/footer" Target="footer60.xml" /><Relationship Id="rId423" Type="http://schemas.openxmlformats.org/officeDocument/2006/relationships/hyperlink" Target="https://advance.lexis.com/api/document?collection=cases-ca&amp;id=urn:contentItem:5F7T-S791-FJTD-G2KW-00000-00&amp;context=" TargetMode="External" /><Relationship Id="rId424" Type="http://schemas.openxmlformats.org/officeDocument/2006/relationships/hyperlink" Target="https://advance.lexis.com/api/document?collection=legislation-ca&amp;id=urn:contentItem:5F41-1FJ1-JKPJ-G0P7-00000-00&amp;context=" TargetMode="External" /><Relationship Id="rId425" Type="http://schemas.openxmlformats.org/officeDocument/2006/relationships/hyperlink" Target="https://advance.lexis.com/api/document?collection=cases-ca&amp;id=urn:contentItem:5F8T-N3V1-JFKM-60B3-00000-00&amp;context=" TargetMode="External" /><Relationship Id="rId426" Type="http://schemas.openxmlformats.org/officeDocument/2006/relationships/hyperlink" Target="https://advance.lexis.com/api/document?collection=cases-ca&amp;id=urn:contentItem:5F7T-S731-F016-S3GR-00000-00&amp;context=" TargetMode="External" /><Relationship Id="rId427" Type="http://schemas.openxmlformats.org/officeDocument/2006/relationships/hyperlink" Target="https://advance.lexis.com/api/document?collection=cases-ca&amp;id=urn:contentItem:5F7T-S721-F06F-23K5-00000-00&amp;context=" TargetMode="External" /><Relationship Id="rId428" Type="http://schemas.openxmlformats.org/officeDocument/2006/relationships/hyperlink" Target="https://advance.lexis.com/api/document?collection=cases-ca&amp;id=urn:contentItem:5F16-9311-K0BB-S3J4-00000-00&amp;context=" TargetMode="External" /><Relationship Id="rId429" Type="http://schemas.openxmlformats.org/officeDocument/2006/relationships/hyperlink" Target="https://advance.lexis.com/api/document?collection=cases-ca&amp;id=urn:contentItem:5F7T-S6W1-F7ND-G28V-00000-00&amp;context=" TargetMode="External" /><Relationship Id="rId43" Type="http://schemas.openxmlformats.org/officeDocument/2006/relationships/footer" Target="footer8.xml" /><Relationship Id="rId430" Type="http://schemas.openxmlformats.org/officeDocument/2006/relationships/hyperlink" Target="https://advance.lexis.com/api/document?collection=cases-ca&amp;id=urn:contentItem:5F7T-S6X1-K0BB-S0D3-00000-00&amp;context=" TargetMode="External" /><Relationship Id="rId431" Type="http://schemas.openxmlformats.org/officeDocument/2006/relationships/hyperlink" Target="https://advance.lexis.com/api/document?collection=cases-ca&amp;id=urn:contentItem:5F7T-S6Y1-JP9P-G1F0-00000-00&amp;context=" TargetMode="External" /><Relationship Id="rId432" Type="http://schemas.openxmlformats.org/officeDocument/2006/relationships/hyperlink" Target="https://advance.lexis.com/api/document?collection=cases-ca&amp;id=urn:contentItem:5F7T-S761-F81W-21V8-00000-00&amp;context=" TargetMode="External" /><Relationship Id="rId433" Type="http://schemas.openxmlformats.org/officeDocument/2006/relationships/hyperlink" Target="https://advance.lexis.com/api/document?collection=cases-ca&amp;id=urn:contentItem:5F7T-S711-JNS1-M14R-00000-00&amp;context=" TargetMode="External" /><Relationship Id="rId434" Type="http://schemas.openxmlformats.org/officeDocument/2006/relationships/hyperlink" Target="https://advance.lexis.com/api/document?collection=cases-ca&amp;id=urn:contentItem:5F7T-S751-FJDY-X3WX-00000-00&amp;context=" TargetMode="External" /><Relationship Id="rId435" Type="http://schemas.openxmlformats.org/officeDocument/2006/relationships/hyperlink" Target="https://advance.lexis.com/api/document?collection=cases-ca&amp;id=urn:contentItem:5F7T-S711-F5KY-B0PB-00000-00&amp;context=" TargetMode="External" /><Relationship Id="rId436" Type="http://schemas.openxmlformats.org/officeDocument/2006/relationships/hyperlink" Target="https://advance.lexis.com/api/document?collection=cases-ca&amp;id=urn:contentItem:5F7T-S721-F8D9-M0N0-00000-00&amp;context=" TargetMode="External" /><Relationship Id="rId437" Type="http://schemas.openxmlformats.org/officeDocument/2006/relationships/hyperlink" Target="https://advance.lexis.com/api/document?collection=cases-ca&amp;id=urn:contentItem:5F7T-S761-JX8W-M2NF-00000-00&amp;context=" TargetMode="External" /><Relationship Id="rId438" Type="http://schemas.openxmlformats.org/officeDocument/2006/relationships/hyperlink" Target="https://advance.lexis.com/api/document?collection=cases-ca&amp;id=urn:contentItem:5F8T-N3V1-JF75-M3CD-00000-00&amp;context=" TargetMode="External" /><Relationship Id="rId439" Type="http://schemas.openxmlformats.org/officeDocument/2006/relationships/hyperlink" Target="https://advance.lexis.com/api/document?collection=cases-ca&amp;id=urn:contentItem:5F8T-N3T1-JFKM-6549-00000-00&amp;context=" TargetMode="External" /><Relationship Id="rId44" Type="http://schemas.openxmlformats.org/officeDocument/2006/relationships/header" Target="header9.xml" /><Relationship Id="rId440" Type="http://schemas.openxmlformats.org/officeDocument/2006/relationships/hyperlink" Target="https://advance.lexis.com/api/document?collection=cases-ca&amp;id=urn:contentItem:5F7T-S731-F60C-X1DC-00000-00&amp;context=" TargetMode="External" /><Relationship Id="rId441" Type="http://schemas.openxmlformats.org/officeDocument/2006/relationships/header" Target="header61.xml" /><Relationship Id="rId442" Type="http://schemas.openxmlformats.org/officeDocument/2006/relationships/header" Target="header62.xml" /><Relationship Id="rId443" Type="http://schemas.openxmlformats.org/officeDocument/2006/relationships/footer" Target="footer61.xml" /><Relationship Id="rId444" Type="http://schemas.openxmlformats.org/officeDocument/2006/relationships/footer" Target="footer62.xml" /><Relationship Id="rId445" Type="http://schemas.openxmlformats.org/officeDocument/2006/relationships/header" Target="header63.xml" /><Relationship Id="rId446" Type="http://schemas.openxmlformats.org/officeDocument/2006/relationships/footer" Target="footer63.xml" /><Relationship Id="rId447" Type="http://schemas.openxmlformats.org/officeDocument/2006/relationships/hyperlink" Target="https://advance.lexis.com/api/document?collection=cases-ca&amp;id=urn:contentItem:5F7T-S7P1-JP4G-61T4-00000-00&amp;context=" TargetMode="External" /><Relationship Id="rId448" Type="http://schemas.openxmlformats.org/officeDocument/2006/relationships/hyperlink" Target="https://advance.lexis.com/api/document?collection=cases-ca&amp;id=urn:contentItem:5K6Y-81N1-JFDC-X1WF-00000-00&amp;context=" TargetMode="External" /><Relationship Id="rId449" Type="http://schemas.openxmlformats.org/officeDocument/2006/relationships/hyperlink" Target="https://advance.lexis.com/api/document?collection=cases-ca&amp;id=urn:contentItem:5F8T-N3V1-FC1F-M47R-00000-00&amp;context=" TargetMode="External" /><Relationship Id="rId45" Type="http://schemas.openxmlformats.org/officeDocument/2006/relationships/footer" Target="footer9.xml" /><Relationship Id="rId450" Type="http://schemas.openxmlformats.org/officeDocument/2006/relationships/hyperlink" Target="https://advance.lexis.com/api/document?collection=cases-ca&amp;id=urn:contentItem:5F7T-S7F1-FFFC-B24M-00000-00&amp;context=" TargetMode="External" /><Relationship Id="rId451" Type="http://schemas.openxmlformats.org/officeDocument/2006/relationships/hyperlink" Target="https://advance.lexis.com/api/document?collection=cases-ca&amp;id=urn:contentItem:5F7T-S7K1-DY33-B199-00000-00&amp;context=" TargetMode="External" /><Relationship Id="rId452" Type="http://schemas.openxmlformats.org/officeDocument/2006/relationships/hyperlink" Target="https://advance.lexis.com/api/document?collection=cases-ca&amp;id=urn:contentItem:5F7T-S7J1-JYYX-62JX-00000-00&amp;context=" TargetMode="External" /><Relationship Id="rId453" Type="http://schemas.openxmlformats.org/officeDocument/2006/relationships/hyperlink" Target="https://advance.lexis.com/api/document?collection=cases-ca&amp;id=urn:contentItem:5F7T-S7H1-JFKM-62G7-00000-00&amp;context=" TargetMode="External" /><Relationship Id="rId454" Type="http://schemas.openxmlformats.org/officeDocument/2006/relationships/hyperlink" Target="https://advance.lexis.com/api/document?collection=cases-ca&amp;id=urn:contentItem:5F7T-S7F1-JX3N-B1C3-00000-00&amp;context=" TargetMode="External" /><Relationship Id="rId455" Type="http://schemas.openxmlformats.org/officeDocument/2006/relationships/hyperlink" Target="https://advance.lexis.com/api/document?collection=cases-ca&amp;id=urn:contentItem:5F7T-S7D1-F7ND-G0V9-00000-00&amp;context=" TargetMode="External" /><Relationship Id="rId456" Type="http://schemas.openxmlformats.org/officeDocument/2006/relationships/hyperlink" Target="https://advance.lexis.com/api/document?collection=cases-ca&amp;id=urn:contentItem:5F7T-S6W1-F5T5-M1CT-00000-00&amp;context=" TargetMode="External" /><Relationship Id="rId457" Type="http://schemas.openxmlformats.org/officeDocument/2006/relationships/hyperlink" Target="https://advance.lexis.com/api/document?collection=cases-ca&amp;id=urn:contentItem:5F8T-N3V1-JTGH-B1J4-00000-00&amp;context=" TargetMode="External" /><Relationship Id="rId458" Type="http://schemas.openxmlformats.org/officeDocument/2006/relationships/hyperlink" Target="https://advance.lexis.com/api/document?collection=cases-ca&amp;id=urn:contentItem:5F8T-N3V1-JTGH-B1GV-00000-00&amp;context=" TargetMode="External" /><Relationship Id="rId459" Type="http://schemas.openxmlformats.org/officeDocument/2006/relationships/hyperlink" Target="https://advance.lexis.com/api/document?collection=cases-ca&amp;id=urn:contentItem:5F8T-N3R1-FJDY-X2T2-00000-00&amp;context=" TargetMode="External" /><Relationship Id="rId46" Type="http://schemas.openxmlformats.org/officeDocument/2006/relationships/hyperlink" Target="https://advance.lexis.com/api/document?collection=cases-ca&amp;id=urn:contentItem:5XBK-8101-DXHD-G3JD-00000-00&amp;context=" TargetMode="External" /><Relationship Id="rId460" Type="http://schemas.openxmlformats.org/officeDocument/2006/relationships/hyperlink" Target="https://advance.lexis.com/api/document?collection=cases-ca&amp;id=urn:contentItem:5F7T-S731-JC0G-63HR-00000-00&amp;context=" TargetMode="External" /><Relationship Id="rId461" Type="http://schemas.openxmlformats.org/officeDocument/2006/relationships/hyperlink" Target="https://advance.lexis.com/api/document?collection=cases-ca&amp;id=urn:contentItem:5F8T-N3V1-JTGH-B175-00000-00&amp;context=" TargetMode="External" /><Relationship Id="rId462" Type="http://schemas.openxmlformats.org/officeDocument/2006/relationships/hyperlink" Target="https://advance.lexis.com/api/document?collection=cases-ca&amp;id=urn:contentItem:5F7T-S781-F06F-23RP-00000-00&amp;context=" TargetMode="External" /><Relationship Id="rId463" Type="http://schemas.openxmlformats.org/officeDocument/2006/relationships/hyperlink" Target="https://advance.lexis.com/api/document?collection=cases-ca&amp;id=urn:contentItem:5F7V-3DH1-JCJ5-22XK-00000-00&amp;context=" TargetMode="External" /><Relationship Id="rId464" Type="http://schemas.openxmlformats.org/officeDocument/2006/relationships/header" Target="header64.xml" /><Relationship Id="rId465" Type="http://schemas.openxmlformats.org/officeDocument/2006/relationships/header" Target="header65.xml" /><Relationship Id="rId466" Type="http://schemas.openxmlformats.org/officeDocument/2006/relationships/footer" Target="footer64.xml" /><Relationship Id="rId467" Type="http://schemas.openxmlformats.org/officeDocument/2006/relationships/footer" Target="footer65.xml" /><Relationship Id="rId468" Type="http://schemas.openxmlformats.org/officeDocument/2006/relationships/header" Target="header66.xml" /><Relationship Id="rId469" Type="http://schemas.openxmlformats.org/officeDocument/2006/relationships/footer" Target="footer66.xml" /><Relationship Id="rId47" Type="http://schemas.openxmlformats.org/officeDocument/2006/relationships/hyperlink" Target="https://advance.lexis.com/api/document?collection=cases-ca&amp;id=urn:contentItem:5F8T-N3V1-JF75-M3S6-00000-00&amp;context=" TargetMode="External" /><Relationship Id="rId470" Type="http://schemas.openxmlformats.org/officeDocument/2006/relationships/hyperlink" Target="https://advance.lexis.com/api/document?collection=cases-ca&amp;id=urn:contentItem:5F7T-S7F1-DXWW-240X-00000-00&amp;context=" TargetMode="External" /><Relationship Id="rId471" Type="http://schemas.openxmlformats.org/officeDocument/2006/relationships/hyperlink" Target="https://advance.lexis.com/api/document?collection=cases-ca&amp;id=urn:contentItem:5F7T-S7H1-JFKM-62BT-00000-00&amp;context=" TargetMode="External" /><Relationship Id="rId472" Type="http://schemas.openxmlformats.org/officeDocument/2006/relationships/hyperlink" Target="https://advance.lexis.com/api/document?collection=cases-ca&amp;id=urn:contentItem:5F7T-S7F1-JX3N-B1KX-00000-00&amp;context=" TargetMode="External" /><Relationship Id="rId473" Type="http://schemas.openxmlformats.org/officeDocument/2006/relationships/hyperlink" Target="https://advance.lexis.com/api/document?collection=cases-ca&amp;id=urn:contentItem:5F8N-K731-F361-M0XP-00000-00&amp;context=" TargetMode="External" /><Relationship Id="rId474" Type="http://schemas.openxmlformats.org/officeDocument/2006/relationships/hyperlink" Target="https://advance.lexis.com/api/document?collection=cases-ca&amp;id=urn:contentItem:5F7T-S6W1-F7ND-G2V4-00000-00&amp;context=" TargetMode="External" /><Relationship Id="rId475" Type="http://schemas.openxmlformats.org/officeDocument/2006/relationships/header" Target="header67.xml" /><Relationship Id="rId476" Type="http://schemas.openxmlformats.org/officeDocument/2006/relationships/header" Target="header68.xml" /><Relationship Id="rId477" Type="http://schemas.openxmlformats.org/officeDocument/2006/relationships/footer" Target="footer67.xml" /><Relationship Id="rId478" Type="http://schemas.openxmlformats.org/officeDocument/2006/relationships/footer" Target="footer68.xml" /><Relationship Id="rId479" Type="http://schemas.openxmlformats.org/officeDocument/2006/relationships/header" Target="header69.xml" /><Relationship Id="rId48" Type="http://schemas.openxmlformats.org/officeDocument/2006/relationships/hyperlink" Target="https://advance.lexis.com/api/document?collection=cases-ca&amp;id=urn:contentItem:5F8T-N3V1-JTGH-B18F-00000-00&amp;context=" TargetMode="External" /><Relationship Id="rId480" Type="http://schemas.openxmlformats.org/officeDocument/2006/relationships/footer" Target="footer69.xml" /><Relationship Id="rId481" Type="http://schemas.openxmlformats.org/officeDocument/2006/relationships/hyperlink" Target="https://advance.lexis.com/api/document?collection=cases-ca&amp;id=urn:contentItem:5H7G-7T31-F016-S1GJ-00000-00&amp;context=" TargetMode="External" /><Relationship Id="rId482" Type="http://schemas.openxmlformats.org/officeDocument/2006/relationships/hyperlink" Target="https://advance.lexis.com/api/document?collection=cases-ca&amp;id=urn:contentItem:5F7T-S7M1-F4W2-62JF-00000-00&amp;context=" TargetMode="External" /><Relationship Id="rId483" Type="http://schemas.openxmlformats.org/officeDocument/2006/relationships/hyperlink" Target="https://advance.lexis.com/api/document?collection=cases-ca&amp;id=urn:contentItem:5F7T-S7P1-JSJC-X1DR-00000-00&amp;context=" TargetMode="External" /><Relationship Id="rId484" Type="http://schemas.openxmlformats.org/officeDocument/2006/relationships/hyperlink" Target="https://advance.lexis.com/api/document?collection=cases-ca&amp;id=urn:contentItem:5F8T-N3V1-FC1F-M48G-00000-00&amp;context=" TargetMode="External" /><Relationship Id="rId485" Type="http://schemas.openxmlformats.org/officeDocument/2006/relationships/hyperlink" Target="https://advance.lexis.com/api/document?collection=cases-ca&amp;id=urn:contentItem:5F7T-S6T1-K054-G14D-00000-00&amp;context=" TargetMode="External" /><Relationship Id="rId486" Type="http://schemas.openxmlformats.org/officeDocument/2006/relationships/hyperlink" Target="https://advance.lexis.com/api/document?collection=cases-ca&amp;id=urn:contentItem:5F7T-S7M1-JPP5-22SW-00000-00&amp;context=" TargetMode="External" /><Relationship Id="rId487" Type="http://schemas.openxmlformats.org/officeDocument/2006/relationships/hyperlink" Target="https://advance.lexis.com/api/document?collection=cases-ca&amp;id=urn:contentItem:5F7T-XPW1-F65M-62S2-00000-00&amp;context=" TargetMode="External" /><Relationship Id="rId488" Type="http://schemas.openxmlformats.org/officeDocument/2006/relationships/hyperlink" Target="https://advance.lexis.com/api/document?collection=cases-ca&amp;id=urn:contentItem:5F16-9341-JJD0-G13G-00000-00&amp;context=" TargetMode="External" /><Relationship Id="rId489" Type="http://schemas.openxmlformats.org/officeDocument/2006/relationships/hyperlink" Target="https://advance.lexis.com/api/document?collection=cases-ca&amp;id=urn:contentItem:5F7T-S7P1-JCRC-B269-00000-00&amp;context=" TargetMode="External" /><Relationship Id="rId49" Type="http://schemas.openxmlformats.org/officeDocument/2006/relationships/hyperlink" Target="https://advance.lexis.com/api/document?collection=cases-ca&amp;id=urn:contentItem:5F8T-N3V1-JTGH-B153-00000-00&amp;context=" TargetMode="External" /><Relationship Id="rId490" Type="http://schemas.openxmlformats.org/officeDocument/2006/relationships/hyperlink" Target="https://advance.lexis.com/api/document?collection=cases-ca&amp;id=urn:contentItem:5G6C-VP51-F7VM-S0MW-00000-00&amp;context=" TargetMode="External" /><Relationship Id="rId491" Type="http://schemas.openxmlformats.org/officeDocument/2006/relationships/header" Target="header70.xml" /><Relationship Id="rId492" Type="http://schemas.openxmlformats.org/officeDocument/2006/relationships/header" Target="header71.xml" /><Relationship Id="rId493" Type="http://schemas.openxmlformats.org/officeDocument/2006/relationships/footer" Target="footer70.xml" /><Relationship Id="rId494" Type="http://schemas.openxmlformats.org/officeDocument/2006/relationships/footer" Target="footer71.xml" /><Relationship Id="rId495" Type="http://schemas.openxmlformats.org/officeDocument/2006/relationships/header" Target="header72.xml" /><Relationship Id="rId496" Type="http://schemas.openxmlformats.org/officeDocument/2006/relationships/footer" Target="footer72.xml" /><Relationship Id="rId497" Type="http://schemas.openxmlformats.org/officeDocument/2006/relationships/hyperlink" Target="https://advance.lexis.com/api/document?collection=cases-ca&amp;id=urn:contentItem:5F7T-S7D1-DY89-M44S-00000-00&amp;context=" TargetMode="External" /><Relationship Id="rId498" Type="http://schemas.openxmlformats.org/officeDocument/2006/relationships/hyperlink" Target="https://advance.lexis.com/api/document?collection=legislation-ca&amp;id=urn:contentItem:5F97-RC81-JWBS-64BR-00000-00&amp;context=" TargetMode="External" /><Relationship Id="rId499" Type="http://schemas.openxmlformats.org/officeDocument/2006/relationships/hyperlink" Target="https://advance.lexis.com/api/document?collection=cases-ca&amp;id=urn:contentItem:5F7T-S711-F4W2-61PJ-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K1-JX3N-B2V4-00000-00&amp;context=" TargetMode="External" /><Relationship Id="rId500" Type="http://schemas.openxmlformats.org/officeDocument/2006/relationships/hyperlink" Target="https://advance.lexis.com/api/document?collection=cases-ca&amp;id=urn:contentItem:5F7T-S6X1-JTNR-M3KJ-00000-00&amp;context=" TargetMode="External" /><Relationship Id="rId501" Type="http://schemas.openxmlformats.org/officeDocument/2006/relationships/header" Target="header73.xml" /><Relationship Id="rId502" Type="http://schemas.openxmlformats.org/officeDocument/2006/relationships/header" Target="header74.xml" /><Relationship Id="rId503" Type="http://schemas.openxmlformats.org/officeDocument/2006/relationships/footer" Target="footer73.xml" /><Relationship Id="rId504" Type="http://schemas.openxmlformats.org/officeDocument/2006/relationships/footer" Target="footer74.xml" /><Relationship Id="rId505" Type="http://schemas.openxmlformats.org/officeDocument/2006/relationships/header" Target="header75.xml" /><Relationship Id="rId506" Type="http://schemas.openxmlformats.org/officeDocument/2006/relationships/footer" Target="footer75.xml" /><Relationship Id="rId507" Type="http://schemas.openxmlformats.org/officeDocument/2006/relationships/hyperlink" Target="https://advance.lexis.com/api/document?collection=cases-ca&amp;id=urn:contentItem:5GCC-XVD1-JS5Y-B198-00000-00&amp;context=" TargetMode="External" /><Relationship Id="rId508" Type="http://schemas.openxmlformats.org/officeDocument/2006/relationships/hyperlink" Target="https://advance.lexis.com/api/document?collection=cases-ca&amp;id=urn:contentItem:5F8T-N3V1-JTGH-B1D6-00000-00&amp;context=" TargetMode="External" /><Relationship Id="rId509" Type="http://schemas.openxmlformats.org/officeDocument/2006/relationships/hyperlink" Target="https://advance.lexis.com/api/document?collection=cases-ca&amp;id=urn:contentItem:5F7T-S7D1-JN6B-S153-00000-00&amp;context=" TargetMode="External" /><Relationship Id="rId51" Type="http://schemas.openxmlformats.org/officeDocument/2006/relationships/hyperlink" Target="https://advance.lexis.com/api/document?collection=cases-ca&amp;id=urn:contentItem:5F7T-S7N1-F06F-24KX-00000-00&amp;context=" TargetMode="External" /><Relationship Id="rId510" Type="http://schemas.openxmlformats.org/officeDocument/2006/relationships/hyperlink" Target="https://advance.lexis.com/api/document?collection=cases-ca&amp;id=urn:contentItem:5F16-9361-F27X-613B-00000-00&amp;context=" TargetMode="External" /><Relationship Id="rId511" Type="http://schemas.openxmlformats.org/officeDocument/2006/relationships/hyperlink" Target="https://advance.lexis.com/api/document?collection=cases-ca&amp;id=urn:contentItem:5F16-9361-FFMK-M070-00000-00&amp;context=" TargetMode="External" /><Relationship Id="rId512" Type="http://schemas.openxmlformats.org/officeDocument/2006/relationships/hyperlink" Target="https://advance.lexis.com/api/document?collection=cases-ca&amp;id=urn:contentItem:5F8P-SDT1-JYYX-6403-00000-00&amp;context=" TargetMode="External" /><Relationship Id="rId513" Type="http://schemas.openxmlformats.org/officeDocument/2006/relationships/hyperlink" Target="https://advance.lexis.com/api/document?collection=cases-ca&amp;id=urn:contentItem:5F8P-SF21-FBV7-B2XN-00000-00&amp;context=" TargetMode="External" /><Relationship Id="rId514" Type="http://schemas.openxmlformats.org/officeDocument/2006/relationships/header" Target="header76.xml" /><Relationship Id="rId515" Type="http://schemas.openxmlformats.org/officeDocument/2006/relationships/header" Target="header77.xml" /><Relationship Id="rId516" Type="http://schemas.openxmlformats.org/officeDocument/2006/relationships/footer" Target="footer76.xml" /><Relationship Id="rId517" Type="http://schemas.openxmlformats.org/officeDocument/2006/relationships/footer" Target="footer77.xml" /><Relationship Id="rId518" Type="http://schemas.openxmlformats.org/officeDocument/2006/relationships/header" Target="header78.xml" /><Relationship Id="rId519" Type="http://schemas.openxmlformats.org/officeDocument/2006/relationships/footer" Target="footer78.xml" /><Relationship Id="rId52" Type="http://schemas.openxmlformats.org/officeDocument/2006/relationships/hyperlink" Target="https://advance.lexis.com/api/document?collection=cases-ca&amp;id=urn:contentItem:5F82-1SJ1-FGY5-M50Y-00000-00&amp;context=" TargetMode="External" /><Relationship Id="rId520" Type="http://schemas.openxmlformats.org/officeDocument/2006/relationships/hyperlink" Target="https://advance.lexis.com/api/document?collection=cases-ca&amp;id=urn:contentItem:5RTH-41C1-FG68-G0R2-00000-00&amp;context=" TargetMode="External" /><Relationship Id="rId521" Type="http://schemas.openxmlformats.org/officeDocument/2006/relationships/hyperlink" Target="https://advance.lexis.com/api/document?collection=legislation-ca&amp;id=urn:contentItem:5VYK-47Y1-F06F-21ND-00000-00&amp;context=" TargetMode="External" /><Relationship Id="rId522" Type="http://schemas.openxmlformats.org/officeDocument/2006/relationships/hyperlink" Target="https://advance.lexis.com/api/document?collection=legislation-ca&amp;id=urn:contentItem:5F41-1FH1-F361-M0FY-00000-00&amp;context=" TargetMode="External" /><Relationship Id="rId523" Type="http://schemas.openxmlformats.org/officeDocument/2006/relationships/hyperlink" Target="https://advance.lexis.com/api/document?collection=cases-ca&amp;id=urn:contentItem:5F7T-S781-FH4C-X2V6-00000-00&amp;context=" TargetMode="External" /><Relationship Id="rId524" Type="http://schemas.openxmlformats.org/officeDocument/2006/relationships/hyperlink" Target="https://advance.lexis.com/api/document?collection=cases-ca&amp;id=urn:contentItem:5F7T-S711-JC0G-62R6-00000-00&amp;context=" TargetMode="External" /><Relationship Id="rId525" Type="http://schemas.openxmlformats.org/officeDocument/2006/relationships/hyperlink" Target="https://advance.lexis.com/api/document?collection=cases-ca&amp;id=urn:contentItem:5F8P-SC81-JN14-G22V-00000-00&amp;context=" TargetMode="External" /><Relationship Id="rId526" Type="http://schemas.openxmlformats.org/officeDocument/2006/relationships/hyperlink" Target="https://advance.lexis.com/api/document?collection=cases-ca&amp;id=urn:contentItem:5F7T-S711-JNS1-M117-00000-00&amp;context=" TargetMode="External" /><Relationship Id="rId527" Type="http://schemas.openxmlformats.org/officeDocument/2006/relationships/hyperlink" Target="https://advance.lexis.com/api/document?collection=cases-ca&amp;id=urn:contentItem:5F7T-S791-JCJ5-2547-00000-00&amp;context=" TargetMode="External" /><Relationship Id="rId528" Type="http://schemas.openxmlformats.org/officeDocument/2006/relationships/hyperlink" Target="https://advance.lexis.com/api/document?collection=cases-ca&amp;id=urn:contentItem:5F8T-N3V1-JTGH-B1C7-00000-00&amp;context=" TargetMode="External" /><Relationship Id="rId529" Type="http://schemas.openxmlformats.org/officeDocument/2006/relationships/hyperlink" Target="https://advance.lexis.com/api/document?collection=cases-ca&amp;id=urn:contentItem:5F81-VJX1-JJYN-B4T6-00000-00&amp;context=" TargetMode="External" /><Relationship Id="rId53" Type="http://schemas.openxmlformats.org/officeDocument/2006/relationships/hyperlink" Target="https://advance.lexis.com/api/document?collection=cases-ca&amp;id=urn:contentItem:5F7T-S7G1-JNY7-X443-00000-00&amp;context=" TargetMode="External" /><Relationship Id="rId530" Type="http://schemas.openxmlformats.org/officeDocument/2006/relationships/hyperlink" Target="https://advance.lexis.com/api/document?collection=cases-ca&amp;id=urn:contentItem:5F7T-S771-F361-M1PY-00000-00&amp;context=" TargetMode="External" /><Relationship Id="rId531" Type="http://schemas.openxmlformats.org/officeDocument/2006/relationships/header" Target="header79.xml" /><Relationship Id="rId532" Type="http://schemas.openxmlformats.org/officeDocument/2006/relationships/header" Target="header80.xml" /><Relationship Id="rId533" Type="http://schemas.openxmlformats.org/officeDocument/2006/relationships/footer" Target="footer79.xml" /><Relationship Id="rId534" Type="http://schemas.openxmlformats.org/officeDocument/2006/relationships/footer" Target="footer80.xml" /><Relationship Id="rId535" Type="http://schemas.openxmlformats.org/officeDocument/2006/relationships/header" Target="header81.xml" /><Relationship Id="rId536" Type="http://schemas.openxmlformats.org/officeDocument/2006/relationships/footer" Target="footer81.xml" /><Relationship Id="rId537" Type="http://schemas.openxmlformats.org/officeDocument/2006/relationships/hyperlink" Target="https://advance.lexis.com/api/document?collection=cases-ca&amp;id=urn:contentItem:5M43-BH51-DXHD-G244-00000-00&amp;context=" TargetMode="External" /><Relationship Id="rId538" Type="http://schemas.openxmlformats.org/officeDocument/2006/relationships/hyperlink" Target="https://advance.lexis.com/api/document?collection=legislation-ca&amp;id=urn:contentItem:5F41-1FM1-JCBX-S188-00000-00&amp;context=" TargetMode="External" /><Relationship Id="rId539" Type="http://schemas.openxmlformats.org/officeDocument/2006/relationships/hyperlink" Target="https://advance.lexis.com/api/document?collection=legislation-ca&amp;id=urn:contentItem:5F41-1FN1-JJK6-S03B-00000-00&amp;context=" TargetMode="External" /><Relationship Id="rId54" Type="http://schemas.openxmlformats.org/officeDocument/2006/relationships/hyperlink" Target="https://advance.lexis.com/api/document?collection=cases-ca&amp;id=urn:contentItem:5F7T-S7H1-K054-G2DT-00000-00&amp;context=" TargetMode="External" /><Relationship Id="rId540" Type="http://schemas.openxmlformats.org/officeDocument/2006/relationships/hyperlink" Target="https://advance.lexis.com/api/document?collection=legislation-ca&amp;id=urn:contentItem:5F41-1FK1-JGBH-B10R-00000-00&amp;context=" TargetMode="External" /><Relationship Id="rId541" Type="http://schemas.openxmlformats.org/officeDocument/2006/relationships/hyperlink" Target="https://advance.lexis.com/api/document?collection=cases-ca&amp;id=urn:contentItem:5F7T-S7G1-JN6B-S1JB-00000-00&amp;context=" TargetMode="External" /><Relationship Id="rId542" Type="http://schemas.openxmlformats.org/officeDocument/2006/relationships/hyperlink" Target="https://advance.lexis.com/api/document?collection=cases-ca&amp;id=urn:contentItem:5F7T-S7J1-JNS1-M294-00000-00&amp;context=" TargetMode="External" /><Relationship Id="rId543" Type="http://schemas.openxmlformats.org/officeDocument/2006/relationships/hyperlink" Target="https://advance.lexis.com/api/document?collection=cases-ca&amp;id=urn:contentItem:5F82-1SJ1-JCRC-B07K-00000-00&amp;context=" TargetMode="External" /><Relationship Id="rId544" Type="http://schemas.openxmlformats.org/officeDocument/2006/relationships/hyperlink" Target="https://advance.lexis.com/api/document?collection=cases-ca&amp;id=urn:contentItem:5F7T-S7H1-F016-S46R-00000-00&amp;context=" TargetMode="External" /><Relationship Id="rId545" Type="http://schemas.openxmlformats.org/officeDocument/2006/relationships/hyperlink" Target="https://advance.lexis.com/api/document?collection=cases-ca&amp;id=urn:contentItem:5F8T-N3V1-JTGH-B19J-00000-00&amp;context=" TargetMode="External" /><Relationship Id="rId546" Type="http://schemas.openxmlformats.org/officeDocument/2006/relationships/hyperlink" Target="https://advance.lexis.com/api/document?collection=cases-ca&amp;id=urn:contentItem:5F7T-S7P1-F2TK-23SG-00000-00&amp;context=" TargetMode="External" /><Relationship Id="rId547" Type="http://schemas.openxmlformats.org/officeDocument/2006/relationships/hyperlink" Target="https://advance.lexis.com/api/document?collection=cases-ca&amp;id=urn:contentItem:5F7T-S7M1-DYMS-623V-00000-00&amp;context=" TargetMode="External" /><Relationship Id="rId548" Type="http://schemas.openxmlformats.org/officeDocument/2006/relationships/hyperlink" Target="https://advance.lexis.com/api/document?collection=cases-ca&amp;id=urn:contentItem:5F7T-S7N1-F06F-24G3-00000-00&amp;context=" TargetMode="External" /><Relationship Id="rId549" Type="http://schemas.openxmlformats.org/officeDocument/2006/relationships/hyperlink" Target="https://advance.lexis.com/api/document?collection=cases-ca&amp;id=urn:contentItem:5F7T-S7P1-JP4G-61RR-00000-00&amp;context=" TargetMode="External" /><Relationship Id="rId55" Type="http://schemas.openxmlformats.org/officeDocument/2006/relationships/hyperlink" Target="https://advance.lexis.com/api/document?collection=cases-ca&amp;id=urn:contentItem:5F7T-S7K1-F1H1-22C1-00000-00&amp;context=" TargetMode="External" /><Relationship Id="rId550" Type="http://schemas.openxmlformats.org/officeDocument/2006/relationships/hyperlink" Target="https://advance.lexis.com/api/document?collection=cases-ca&amp;id=urn:contentItem:5F7T-S6T1-F361-M02B-00000-00&amp;context=" TargetMode="External" /><Relationship Id="rId551" Type="http://schemas.openxmlformats.org/officeDocument/2006/relationships/hyperlink" Target="https://advance.lexis.com/api/document?collection=cases-ca&amp;id=urn:contentItem:5F7T-S7P1-JNJT-B2SM-00000-00&amp;context=" TargetMode="External" /><Relationship Id="rId552" Type="http://schemas.openxmlformats.org/officeDocument/2006/relationships/hyperlink" Target="https://advance.lexis.com/api/document?collection=cases-ca&amp;id=urn:contentItem:5GCD-KK01-JNJT-B18F-00000-00&amp;context=" TargetMode="External" /><Relationship Id="rId553" Type="http://schemas.openxmlformats.org/officeDocument/2006/relationships/hyperlink" Target="https://advance.lexis.com/api/document?collection=cases-ca&amp;id=urn:contentItem:5G7T-4HT1-JF75-M00B-00000-00&amp;context=" TargetMode="External" /><Relationship Id="rId554" Type="http://schemas.openxmlformats.org/officeDocument/2006/relationships/hyperlink" Target="https://advance.lexis.com/api/document?collection=cases-ca&amp;id=urn:contentItem:5F7T-S7P1-JBDT-B0X3-00000-00&amp;context=" TargetMode="External" /><Relationship Id="rId555" Type="http://schemas.openxmlformats.org/officeDocument/2006/relationships/hyperlink" Target="https://advance.lexis.com/api/document?collection=cases-ca&amp;id=urn:contentItem:5G7S-1GH1-JBDT-B3FD-00000-00&amp;context=" TargetMode="External" /><Relationship Id="rId556" Type="http://schemas.openxmlformats.org/officeDocument/2006/relationships/hyperlink" Target="https://advance.lexis.com/api/document?collection=cases-ca&amp;id=urn:contentItem:5F7T-S711-F4GK-M2NS-00000-00&amp;context=" TargetMode="External" /><Relationship Id="rId557" Type="http://schemas.openxmlformats.org/officeDocument/2006/relationships/hyperlink" Target="https://advance.lexis.com/api/document?collection=cases-ca&amp;id=urn:contentItem:5F8T-N3V1-FH4C-X234-00000-00&amp;context=" TargetMode="External" /><Relationship Id="rId558" Type="http://schemas.openxmlformats.org/officeDocument/2006/relationships/hyperlink" Target="https://advance.lexis.com/api/document?collection=cases-ca&amp;id=urn:contentItem:5H1X-STF1-FK0M-S3YW-00000-00&amp;context=" TargetMode="External" /><Relationship Id="rId559" Type="http://schemas.openxmlformats.org/officeDocument/2006/relationships/hyperlink" Target="https://advance.lexis.com/api/document?collection=cases-ca&amp;id=urn:contentItem:5JY7-RCM1-DXHD-G2SW-00000-00&amp;context=" TargetMode="External" /><Relationship Id="rId56" Type="http://schemas.openxmlformats.org/officeDocument/2006/relationships/hyperlink" Target="https://advance.lexis.com/api/document?collection=cases-ca&amp;id=urn:contentItem:5F7T-S7D1-FBFS-S1M7-00000-00&amp;context=" TargetMode="External" /><Relationship Id="rId560" Type="http://schemas.openxmlformats.org/officeDocument/2006/relationships/hyperlink" Target="https://advance.lexis.com/api/document?collection=cases-ca&amp;id=urn:contentItem:5F81-VJW1-JF75-M1FG-00000-00&amp;context=" TargetMode="External" /><Relationship Id="rId561" Type="http://schemas.openxmlformats.org/officeDocument/2006/relationships/hyperlink" Target="https://advance.lexis.com/api/document?collection=cases-ca&amp;id=urn:contentItem:5H8B-4TV1-F8SS-64CJ-00000-00&amp;context=" TargetMode="External" /><Relationship Id="rId562" Type="http://schemas.openxmlformats.org/officeDocument/2006/relationships/hyperlink" Target="https://advance.lexis.com/api/document?collection=cases-ca&amp;id=urn:contentItem:5F7T-S7K1-DY33-B1RF-00000-00&amp;context=" TargetMode="External" /><Relationship Id="rId563" Type="http://schemas.openxmlformats.org/officeDocument/2006/relationships/hyperlink" Target="https://advance.lexis.com/api/document?collection=cases-ca&amp;id=urn:contentItem:5F7T-S7M1-JFSV-G3TR-00000-00&amp;context=" TargetMode="External" /><Relationship Id="rId564" Type="http://schemas.openxmlformats.org/officeDocument/2006/relationships/hyperlink" Target="https://advance.lexis.com/api/document?collection=cases-ca&amp;id=urn:contentItem:5F7T-S7N1-JC5P-G20D-00000-00&amp;context=" TargetMode="External" /><Relationship Id="rId565" Type="http://schemas.openxmlformats.org/officeDocument/2006/relationships/hyperlink" Target="https://advance.lexis.com/api/document?collection=cases-ca&amp;id=urn:contentItem:5F7T-S7N1-JW09-M0Y7-00000-00&amp;context=" TargetMode="External" /><Relationship Id="rId566" Type="http://schemas.openxmlformats.org/officeDocument/2006/relationships/hyperlink" Target="https://advance.lexis.com/api/document?collection=cases-ca&amp;id=urn:contentItem:5G5K-89P1-K054-G33H-00000-00&amp;context=" TargetMode="External" /><Relationship Id="rId567" Type="http://schemas.openxmlformats.org/officeDocument/2006/relationships/hyperlink" Target="https://advance.lexis.com/api/document?collection=cases-ca&amp;id=urn:contentItem:5F81-VJX1-JJYN-B529-00000-00&amp;context=" TargetMode="External" /><Relationship Id="rId568" Type="http://schemas.openxmlformats.org/officeDocument/2006/relationships/hyperlink" Target="https://advance.lexis.com/api/document?collection=cases-ca&amp;id=urn:contentItem:5F8T-N3V1-FC1F-M4DC-00000-00&amp;context=" TargetMode="External" /><Relationship Id="rId569" Type="http://schemas.openxmlformats.org/officeDocument/2006/relationships/hyperlink" Target="https://advance.lexis.com/api/document?collection=cases-ca&amp;id=urn:contentItem:5F7V-3DG1-JJK6-S3W5-00000-00&amp;context=" TargetMode="External" /><Relationship Id="rId57" Type="http://schemas.openxmlformats.org/officeDocument/2006/relationships/hyperlink" Target="https://advance.lexis.com/api/document?collection=cases-ca&amp;id=urn:contentItem:5F82-1SF1-F361-M45M-00000-00&amp;context=" TargetMode="External" /><Relationship Id="rId570" Type="http://schemas.openxmlformats.org/officeDocument/2006/relationships/hyperlink" Target="https://advance.lexis.com/api/document?collection=cases-ca&amp;id=urn:contentItem:5F8T-N3V1-FC1F-M45P-00000-00&amp;context=" TargetMode="External" /><Relationship Id="rId571" Type="http://schemas.openxmlformats.org/officeDocument/2006/relationships/hyperlink" Target="https://advance.lexis.com/api/document?collection=cases-ca&amp;id=urn:contentItem:5F8T-N3V1-JTGH-B1GF-00000-00&amp;context=" TargetMode="External" /><Relationship Id="rId572" Type="http://schemas.openxmlformats.org/officeDocument/2006/relationships/hyperlink" Target="https://advance.lexis.com/api/document?collection=cases-ca&amp;id=urn:contentItem:5F7T-S7P1-JSJC-X1DG-00000-00&amp;context=" TargetMode="External" /><Relationship Id="rId573" Type="http://schemas.openxmlformats.org/officeDocument/2006/relationships/hyperlink" Target="https://advance.lexis.com/api/document?collection=cases-ca&amp;id=urn:contentItem:5F7T-S7K1-JWXF-20X1-00000-00&amp;context=" TargetMode="External" /><Relationship Id="rId574" Type="http://schemas.openxmlformats.org/officeDocument/2006/relationships/header" Target="header82.xml" /><Relationship Id="rId575" Type="http://schemas.openxmlformats.org/officeDocument/2006/relationships/header" Target="header83.xml" /><Relationship Id="rId576" Type="http://schemas.openxmlformats.org/officeDocument/2006/relationships/footer" Target="footer82.xml" /><Relationship Id="rId577" Type="http://schemas.openxmlformats.org/officeDocument/2006/relationships/footer" Target="footer83.xml" /><Relationship Id="rId578" Type="http://schemas.openxmlformats.org/officeDocument/2006/relationships/header" Target="header84.xml" /><Relationship Id="rId579" Type="http://schemas.openxmlformats.org/officeDocument/2006/relationships/footer" Target="footer84.xml" /><Relationship Id="rId58" Type="http://schemas.openxmlformats.org/officeDocument/2006/relationships/hyperlink" Target="https://advance.lexis.com/api/document?collection=cases-ca&amp;id=urn:contentItem:5F7T-S7D1-JN6B-S13K-00000-00&amp;context=" TargetMode="External" /><Relationship Id="rId580" Type="http://schemas.openxmlformats.org/officeDocument/2006/relationships/hyperlink" Target="https://advance.lexis.com/api/document?collection=cases-ca&amp;id=urn:contentItem:5F7T-S7K1-F528-G2JY-00000-00&amp;context=" TargetMode="External" /><Relationship Id="rId581" Type="http://schemas.openxmlformats.org/officeDocument/2006/relationships/hyperlink" Target="https://advance.lexis.com/api/document?collection=legislation-ca&amp;id=urn:contentItem:5F3B-B7P1-F7VM-S27Y-00000-00&amp;context=" TargetMode="External" /><Relationship Id="rId582" Type="http://schemas.openxmlformats.org/officeDocument/2006/relationships/hyperlink" Target="https://advance.lexis.com/api/document?collection=legislation-ca&amp;id=urn:contentItem:5F41-1FJ1-JPGX-S0S5-00000-00&amp;context=" TargetMode="External" /><Relationship Id="rId583" Type="http://schemas.openxmlformats.org/officeDocument/2006/relationships/hyperlink" Target="https://advance.lexis.com/api/document?collection=legislation-ca&amp;id=urn:contentItem:5VBY-2V11-FCK4-G53H-00000-00&amp;context=" TargetMode="External" /><Relationship Id="rId584" Type="http://schemas.openxmlformats.org/officeDocument/2006/relationships/hyperlink" Target="https://advance.lexis.com/api/document?collection=cases-ca&amp;id=urn:contentItem:5F7T-S7K1-JWXF-214C-00000-00&amp;context=" TargetMode="External" /><Relationship Id="rId585" Type="http://schemas.openxmlformats.org/officeDocument/2006/relationships/hyperlink" Target="https://advance.lexis.com/api/document?collection=cases-ca&amp;id=urn:contentItem:5F7T-S7F1-JX3N-B1VB-00000-00&amp;context=" TargetMode="External" /><Relationship Id="rId586" Type="http://schemas.openxmlformats.org/officeDocument/2006/relationships/hyperlink" Target="https://advance.lexis.com/api/document?collection=cases-ca&amp;id=urn:contentItem:5F8T-N3V1-FC1F-M4C7-00000-00&amp;context=" TargetMode="External" /><Relationship Id="rId587" Type="http://schemas.openxmlformats.org/officeDocument/2006/relationships/hyperlink" Target="https://advance.lexis.com/api/document?collection=cases-ca&amp;id=urn:contentItem:5F7T-S781-JC5P-G1ND-00000-00&amp;context=" TargetMode="External" /><Relationship Id="rId588" Type="http://schemas.openxmlformats.org/officeDocument/2006/relationships/hyperlink" Target="https://advance.lexis.com/api/document?collection=cases-ca&amp;id=urn:contentItem:5F7T-S7C1-FCSB-S229-00000-00&amp;context=" TargetMode="External" /><Relationship Id="rId589" Type="http://schemas.openxmlformats.org/officeDocument/2006/relationships/hyperlink" Target="https://advance.lexis.com/api/document?collection=cases-ca&amp;id=urn:contentItem:5F8T-N3V1-JTGH-B1HX-00000-00&amp;context=" TargetMode="External" /><Relationship Id="rId59" Type="http://schemas.openxmlformats.org/officeDocument/2006/relationships/hyperlink" Target="https://advance.lexis.com/api/document?collection=cases-ca&amp;id=urn:contentItem:5G68-9741-FCYK-21K3-00000-00&amp;context=" TargetMode="External" /><Relationship Id="rId590" Type="http://schemas.openxmlformats.org/officeDocument/2006/relationships/hyperlink" Target="https://advance.lexis.com/api/document?collection=cases-ca&amp;id=urn:contentItem:5F8T-N3V1-FC1F-M49R-00000-00&amp;context=" TargetMode="External" /><Relationship Id="rId591" Type="http://schemas.openxmlformats.org/officeDocument/2006/relationships/hyperlink" Target="https://advance.lexis.com/api/document?collection=cases-ca&amp;id=urn:contentItem:5F7T-S7H1-JG02-S3CG-00000-00&amp;context=" TargetMode="External" /><Relationship Id="rId592" Type="http://schemas.openxmlformats.org/officeDocument/2006/relationships/header" Target="header85.xml" /><Relationship Id="rId593" Type="http://schemas.openxmlformats.org/officeDocument/2006/relationships/header" Target="header86.xml" /><Relationship Id="rId594" Type="http://schemas.openxmlformats.org/officeDocument/2006/relationships/footer" Target="footer85.xml" /><Relationship Id="rId595" Type="http://schemas.openxmlformats.org/officeDocument/2006/relationships/footer" Target="footer86.xml" /><Relationship Id="rId596" Type="http://schemas.openxmlformats.org/officeDocument/2006/relationships/header" Target="header87.xml" /><Relationship Id="rId597" Type="http://schemas.openxmlformats.org/officeDocument/2006/relationships/footer" Target="footer87.xml" /><Relationship Id="rId598" Type="http://schemas.openxmlformats.org/officeDocument/2006/relationships/hyperlink" Target="https://advance.lexis.com/api/document?collection=cases-ca&amp;id=urn:contentItem:5F7T-S7N1-F57G-S250-00000-00&amp;context=" TargetMode="External" /><Relationship Id="rId599" Type="http://schemas.openxmlformats.org/officeDocument/2006/relationships/hyperlink" Target="https://advance.lexis.com/api/document?collection=cases-ca&amp;id=urn:contentItem:5K6Y-81N1-JN14-G216-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VBR-C9J1-JJ6S-62Y5-00000-00&amp;context=" TargetMode="External" /><Relationship Id="rId600" Type="http://schemas.openxmlformats.org/officeDocument/2006/relationships/hyperlink" Target="https://advance.lexis.com/api/document?collection=cases-ca&amp;id=urn:contentItem:5F7T-S7K1-F1H1-22DB-00000-00&amp;context=" TargetMode="External" /><Relationship Id="rId601" Type="http://schemas.openxmlformats.org/officeDocument/2006/relationships/hyperlink" Target="https://advance.lexis.com/api/document?collection=cases-ca&amp;id=urn:contentItem:5F7T-S771-JN14-G2DF-00000-00&amp;context=" TargetMode="External" /><Relationship Id="rId602" Type="http://schemas.openxmlformats.org/officeDocument/2006/relationships/hyperlink" Target="https://advance.lexis.com/api/document?collection=cases-ca&amp;id=urn:contentItem:5F7T-S7D1-JXG3-X0PB-00000-00&amp;context=" TargetMode="External" /><Relationship Id="rId603" Type="http://schemas.openxmlformats.org/officeDocument/2006/relationships/hyperlink" Target="https://advance.lexis.com/api/document?collection=cases-ca&amp;id=urn:contentItem:5F7T-S781-JC5P-G1JG-00000-00&amp;context=" TargetMode="External" /><Relationship Id="rId604" Type="http://schemas.openxmlformats.org/officeDocument/2006/relationships/hyperlink" Target="https://advance.lexis.com/api/document?collection=cases-ca&amp;id=urn:contentItem:5F7T-S7K1-JSJC-X15J-00000-00&amp;context=" TargetMode="External" /><Relationship Id="rId605" Type="http://schemas.openxmlformats.org/officeDocument/2006/relationships/hyperlink" Target="https://advance.lexis.com/api/document?collection=cases-ca&amp;id=urn:contentItem:5F7T-S771-JW5H-X24J-00000-00&amp;context=" TargetMode="External" /><Relationship Id="rId606" Type="http://schemas.openxmlformats.org/officeDocument/2006/relationships/header" Target="header88.xml" /><Relationship Id="rId607" Type="http://schemas.openxmlformats.org/officeDocument/2006/relationships/header" Target="header89.xml" /><Relationship Id="rId608" Type="http://schemas.openxmlformats.org/officeDocument/2006/relationships/footer" Target="footer88.xml" /><Relationship Id="rId609" Type="http://schemas.openxmlformats.org/officeDocument/2006/relationships/footer" Target="footer89.xml" /><Relationship Id="rId61" Type="http://schemas.openxmlformats.org/officeDocument/2006/relationships/hyperlink" Target="https://advance.lexis.com/api/document?collection=cases-ca&amp;id=urn:contentItem:5WDS-HC71-FG68-G0HC-00000-00&amp;context=" TargetMode="External" /><Relationship Id="rId610" Type="http://schemas.openxmlformats.org/officeDocument/2006/relationships/header" Target="header90.xml" /><Relationship Id="rId611" Type="http://schemas.openxmlformats.org/officeDocument/2006/relationships/footer" Target="footer90.xml" /><Relationship Id="rId612" Type="http://schemas.openxmlformats.org/officeDocument/2006/relationships/hyperlink" Target="https://advance.lexis.com/api/document?collection=cases-ca&amp;id=urn:contentItem:5F7T-S7B1-JCJ5-2033-00000-00&amp;context=" TargetMode="External" /><Relationship Id="rId613" Type="http://schemas.openxmlformats.org/officeDocument/2006/relationships/hyperlink" Target="https://advance.lexis.com/api/document?collection=legislation-ca&amp;id=urn:contentItem:5F41-1FN1-JJK6-S025-00000-00&amp;context=" TargetMode="External" /><Relationship Id="rId614" Type="http://schemas.openxmlformats.org/officeDocument/2006/relationships/hyperlink" Target="https://advance.lexis.com/api/document?collection=legislation-ca&amp;id=urn:contentItem:5F41-1FN1-JJK6-S03S-00000-00&amp;context=" TargetMode="External" /><Relationship Id="rId615" Type="http://schemas.openxmlformats.org/officeDocument/2006/relationships/hyperlink" Target="https://advance.lexis.com/api/document?collection=legislation-ca&amp;id=urn:contentItem:5F41-1FM1-FGJR-20T6-00000-00&amp;context=" TargetMode="External" /><Relationship Id="rId616" Type="http://schemas.openxmlformats.org/officeDocument/2006/relationships/hyperlink" Target="https://advance.lexis.com/api/document?collection=legislation-ca&amp;id=urn:contentItem:5F41-1FJ1-F5KY-B1KS-00000-00&amp;context=" TargetMode="External" /><Relationship Id="rId617" Type="http://schemas.openxmlformats.org/officeDocument/2006/relationships/hyperlink" Target="https://advance.lexis.com/api/document?collection=legislation-ca&amp;id=urn:contentItem:5GBY-CM41-FBN1-2559-00000-00&amp;context=" TargetMode="External" /><Relationship Id="rId618" Type="http://schemas.openxmlformats.org/officeDocument/2006/relationships/hyperlink" Target="https://advance.lexis.com/api/document?collection=cases-ca&amp;id=urn:contentItem:5F7T-S741-F528-G1YH-00000-00&amp;context=" TargetMode="External" /><Relationship Id="rId619" Type="http://schemas.openxmlformats.org/officeDocument/2006/relationships/hyperlink" Target="https://advance.lexis.com/api/document?collection=cases-ca&amp;id=urn:contentItem:5F8P-SCJ1-F60C-X37D-00000-00&amp;context=" TargetMode="External" /><Relationship Id="rId62" Type="http://schemas.openxmlformats.org/officeDocument/2006/relationships/hyperlink" Target="https://advance.lexis.com/api/document?collection=cases-ca&amp;id=urn:contentItem:5HR4-FPP1-JG02-S2B3-00000-00&amp;context=" TargetMode="External" /><Relationship Id="rId620" Type="http://schemas.openxmlformats.org/officeDocument/2006/relationships/hyperlink" Target="https://advance.lexis.com/api/document?collection=cases-ca&amp;id=urn:contentItem:5F8P-SCM1-DY33-B49S-00000-00&amp;context=" TargetMode="External" /><Relationship Id="rId621" Type="http://schemas.openxmlformats.org/officeDocument/2006/relationships/hyperlink" Target="https://advance.lexis.com/api/document?collection=cases-ca&amp;id=urn:contentItem:5F81-VJV1-JBM1-M468-00000-00&amp;context=" TargetMode="External" /><Relationship Id="rId622" Type="http://schemas.openxmlformats.org/officeDocument/2006/relationships/hyperlink" Target="https://advance.lexis.com/api/document?collection=cases-ca&amp;id=urn:contentItem:5F16-9371-F5DR-234G-00000-00&amp;context=" TargetMode="External" /><Relationship Id="rId623" Type="http://schemas.openxmlformats.org/officeDocument/2006/relationships/hyperlink" Target="https://advance.lexis.com/api/document?collection=cases-ca&amp;id=urn:contentItem:5F7T-S761-JGHR-M2B5-00000-00&amp;context=" TargetMode="External" /><Relationship Id="rId624" Type="http://schemas.openxmlformats.org/officeDocument/2006/relationships/hyperlink" Target="https://advance.lexis.com/api/document?collection=cases-ca&amp;id=urn:contentItem:5F7T-S721-F4NT-X2K2-00000-00&amp;context=" TargetMode="External" /><Relationship Id="rId625" Type="http://schemas.openxmlformats.org/officeDocument/2006/relationships/hyperlink" Target="https://advance.lexis.com/api/document?collection=cases-ca&amp;id=urn:contentItem:5F7T-S711-JNS1-M16M-00000-00&amp;context=" TargetMode="External" /><Relationship Id="rId626" Type="http://schemas.openxmlformats.org/officeDocument/2006/relationships/hyperlink" Target="https://advance.lexis.com/api/document?collection=cases-ca&amp;id=urn:contentItem:5F7T-S731-JC0G-63F2-00000-00&amp;context=" TargetMode="External" /><Relationship Id="rId627" Type="http://schemas.openxmlformats.org/officeDocument/2006/relationships/hyperlink" Target="https://advance.lexis.com/api/document?collection=cases-ca&amp;id=urn:contentItem:5F7T-S6Y1-JTNR-M4HN-00000-00&amp;context=" TargetMode="External" /><Relationship Id="rId628" Type="http://schemas.openxmlformats.org/officeDocument/2006/relationships/hyperlink" Target="https://advance.lexis.com/api/document?collection=cases-ca&amp;id=urn:contentItem:5F7T-S701-JGPY-X1JT-00000-00&amp;context=" TargetMode="External" /><Relationship Id="rId629" Type="http://schemas.openxmlformats.org/officeDocument/2006/relationships/hyperlink" Target="https://advance.lexis.com/api/document?collection=cases-ca&amp;id=urn:contentItem:5F8T-N3T1-JGHR-M25F-00000-00&amp;context=" TargetMode="External" /><Relationship Id="rId63" Type="http://schemas.openxmlformats.org/officeDocument/2006/relationships/hyperlink" Target="https://advance.lexis.com/api/document?collection=cases-ca&amp;id=urn:contentItem:5W4G-7M61-JB7K-207Y-00000-00&amp;context=" TargetMode="External" /><Relationship Id="rId630" Type="http://schemas.openxmlformats.org/officeDocument/2006/relationships/hyperlink" Target="https://advance.lexis.com/api/document?collection=cases-ca&amp;id=urn:contentItem:5F8T-N3V1-JF75-M3K6-00000-00&amp;context=" TargetMode="External" /><Relationship Id="rId631" Type="http://schemas.openxmlformats.org/officeDocument/2006/relationships/hyperlink" Target="https://advance.lexis.com/api/document?collection=cases-ca&amp;id=urn:contentItem:5F8P-SCW1-JW5H-X33S-00000-00&amp;context=" TargetMode="External" /><Relationship Id="rId632" Type="http://schemas.openxmlformats.org/officeDocument/2006/relationships/hyperlink" Target="https://advance.lexis.com/api/document?collection=cases-ca&amp;id=urn:contentItem:5F8T-N3R1-JJSF-22G3-00000-00&amp;context=" TargetMode="External" /><Relationship Id="rId633" Type="http://schemas.openxmlformats.org/officeDocument/2006/relationships/hyperlink" Target="https://advance.lexis.com/api/document?collection=cases-ca&amp;id=urn:contentItem:5F8P-SDC1-FJDY-X0D9-00000-00&amp;context=" TargetMode="External" /><Relationship Id="rId634" Type="http://schemas.openxmlformats.org/officeDocument/2006/relationships/hyperlink" Target="https://advance.lexis.com/api/document?collection=cases-ca&amp;id=urn:contentItem:5F8T-N3S1-JT99-253Y-00000-00&amp;context=" TargetMode="External" /><Relationship Id="rId635" Type="http://schemas.openxmlformats.org/officeDocument/2006/relationships/hyperlink" Target="https://advance.lexis.com/api/document?collection=cases-ca&amp;id=urn:contentItem:5F7T-S771-FG68-G0TT-00000-00&amp;context=" TargetMode="External" /><Relationship Id="rId636" Type="http://schemas.openxmlformats.org/officeDocument/2006/relationships/hyperlink" Target="https://advance.lexis.com/api/document?collection=cases-ca&amp;id=urn:contentItem:5F8W-M441-JP4G-64HC-00000-00&amp;context=" TargetMode="External" /><Relationship Id="rId637" Type="http://schemas.openxmlformats.org/officeDocument/2006/relationships/hyperlink" Target="https://advance.lexis.com/api/document?collection=cases-ca&amp;id=urn:contentItem:5F8T-N3V1-FC1F-M3Y4-00000-00&amp;context=" TargetMode="External" /><Relationship Id="rId638" Type="http://schemas.openxmlformats.org/officeDocument/2006/relationships/hyperlink" Target="https://advance.lexis.com/api/document?collection=cases-ca&amp;id=urn:contentItem:5F7T-S731-JC0G-637P-00000-00&amp;context=" TargetMode="External" /><Relationship Id="rId639" Type="http://schemas.openxmlformats.org/officeDocument/2006/relationships/header" Target="header91.xml" /><Relationship Id="rId64" Type="http://schemas.openxmlformats.org/officeDocument/2006/relationships/hyperlink" Target="https://advance.lexis.com/api/document?collection=cases-ca&amp;id=urn:contentItem:5F7T-S7J1-DXWW-24YP-00000-00&amp;context=" TargetMode="External" /><Relationship Id="rId640" Type="http://schemas.openxmlformats.org/officeDocument/2006/relationships/header" Target="header92.xml" /><Relationship Id="rId641" Type="http://schemas.openxmlformats.org/officeDocument/2006/relationships/footer" Target="footer91.xml" /><Relationship Id="rId642" Type="http://schemas.openxmlformats.org/officeDocument/2006/relationships/footer" Target="footer92.xml" /><Relationship Id="rId643" Type="http://schemas.openxmlformats.org/officeDocument/2006/relationships/header" Target="header93.xml" /><Relationship Id="rId644" Type="http://schemas.openxmlformats.org/officeDocument/2006/relationships/footer" Target="footer93.xml" /><Relationship Id="rId645" Type="http://schemas.openxmlformats.org/officeDocument/2006/relationships/hyperlink" Target="https://advance.lexis.com/api/document?collection=cases-ca&amp;id=urn:contentItem:5F7T-S771-F81W-22CM-00000-00&amp;context=" TargetMode="External" /><Relationship Id="rId646" Type="http://schemas.openxmlformats.org/officeDocument/2006/relationships/hyperlink" Target="https://advance.lexis.com/api/document?collection=cases-ca&amp;id=urn:contentItem:5F7T-S701-JF75-M4NY-00000-00&amp;context=" TargetMode="External" /><Relationship Id="rId647" Type="http://schemas.openxmlformats.org/officeDocument/2006/relationships/header" Target="header94.xml" /><Relationship Id="rId648" Type="http://schemas.openxmlformats.org/officeDocument/2006/relationships/header" Target="header95.xml" /><Relationship Id="rId649" Type="http://schemas.openxmlformats.org/officeDocument/2006/relationships/footer" Target="footer94.xml" /><Relationship Id="rId65" Type="http://schemas.openxmlformats.org/officeDocument/2006/relationships/hyperlink" Target="https://advance.lexis.com/api/document?collection=cases-ca&amp;id=urn:contentItem:5F7T-S7K1-JKHB-62PC-00000-00&amp;context=" TargetMode="External" /><Relationship Id="rId650" Type="http://schemas.openxmlformats.org/officeDocument/2006/relationships/footer" Target="footer95.xml" /><Relationship Id="rId651" Type="http://schemas.openxmlformats.org/officeDocument/2006/relationships/header" Target="header96.xml" /><Relationship Id="rId652" Type="http://schemas.openxmlformats.org/officeDocument/2006/relationships/footer" Target="footer96.xml" /><Relationship Id="rId653" Type="http://schemas.openxmlformats.org/officeDocument/2006/relationships/hyperlink" Target="https://advance.lexis.com/api/document?collection=cases-ca&amp;id=urn:contentItem:5F7T-S7K1-JSJC-X0T4-00000-00&amp;context=" TargetMode="External" /><Relationship Id="rId654" Type="http://schemas.openxmlformats.org/officeDocument/2006/relationships/hyperlink" Target="https://advance.lexis.com/api/document?collection=legislation-ca&amp;id=urn:contentItem:5F41-1FH1-F361-M0F6-00000-00&amp;context=" TargetMode="External" /><Relationship Id="rId655" Type="http://schemas.openxmlformats.org/officeDocument/2006/relationships/hyperlink" Target="https://advance.lexis.com/api/document?collection=cases-ca&amp;id=urn:contentItem:5F81-YH41-JX8W-M05P-00000-00&amp;context=" TargetMode="External" /><Relationship Id="rId656" Type="http://schemas.openxmlformats.org/officeDocument/2006/relationships/header" Target="header97.xml" /><Relationship Id="rId657" Type="http://schemas.openxmlformats.org/officeDocument/2006/relationships/header" Target="header98.xml" /><Relationship Id="rId658" Type="http://schemas.openxmlformats.org/officeDocument/2006/relationships/footer" Target="footer97.xml" /><Relationship Id="rId659" Type="http://schemas.openxmlformats.org/officeDocument/2006/relationships/footer" Target="footer98.xml" /><Relationship Id="rId66" Type="http://schemas.openxmlformats.org/officeDocument/2006/relationships/hyperlink" Target="https://advance.lexis.com/api/document?collection=cases-ca&amp;id=urn:contentItem:5F7T-S7K1-DY33-B1KT-00000-00&amp;context=" TargetMode="External" /><Relationship Id="rId660" Type="http://schemas.openxmlformats.org/officeDocument/2006/relationships/header" Target="header99.xml" /><Relationship Id="rId661" Type="http://schemas.openxmlformats.org/officeDocument/2006/relationships/footer" Target="footer99.xml" /><Relationship Id="rId662" Type="http://schemas.openxmlformats.org/officeDocument/2006/relationships/hyperlink" Target="https://advance.lexis.com/api/document?collection=cases-ca&amp;id=urn:contentItem:5F7T-S7D1-FC6N-X0P5-00000-00&amp;context=" TargetMode="External" /><Relationship Id="rId663" Type="http://schemas.openxmlformats.org/officeDocument/2006/relationships/hyperlink" Target="https://advance.lexis.com/api/document?collection=legislation-ca&amp;id=urn:contentItem:5F97-RBR1-K0BB-S3KD-00000-00&amp;context=" TargetMode="External" /><Relationship Id="rId664" Type="http://schemas.openxmlformats.org/officeDocument/2006/relationships/hyperlink" Target="https://advance.lexis.com/api/document?collection=cases-ca&amp;id=urn:contentItem:5F8P-SBR1-F65M-61PR-00000-00&amp;context=" TargetMode="External" /><Relationship Id="rId665" Type="http://schemas.openxmlformats.org/officeDocument/2006/relationships/hyperlink" Target="https://advance.lexis.com/api/document?collection=cases-ca&amp;id=urn:contentItem:5F7T-S781-JC5P-G1GS-00000-00&amp;context=" TargetMode="External" /><Relationship Id="rId666" Type="http://schemas.openxmlformats.org/officeDocument/2006/relationships/hyperlink" Target="https://advance.lexis.com/api/document?collection=cases-ca&amp;id=urn:contentItem:5F7T-S7H1-K054-G2BS-00000-00&amp;context=" TargetMode="External" /><Relationship Id="rId667" Type="http://schemas.openxmlformats.org/officeDocument/2006/relationships/hyperlink" Target="https://advance.lexis.com/api/document?collection=cases-ca&amp;id=urn:contentItem:5F7T-S701-JJYN-B2WF-00000-00&amp;context=" TargetMode="External" /><Relationship Id="rId668" Type="http://schemas.openxmlformats.org/officeDocument/2006/relationships/hyperlink" Target="https://advance.lexis.com/api/document?collection=cases-ca&amp;id=urn:contentItem:5F7T-S751-JP4G-61C7-00000-00&amp;context=" TargetMode="External" /><Relationship Id="rId669" Type="http://schemas.openxmlformats.org/officeDocument/2006/relationships/hyperlink" Target="https://advance.lexis.com/api/document?collection=cases-ca&amp;id=urn:contentItem:5F7T-S7C1-F7VM-S3R5-00000-00&amp;context=" TargetMode="External" /><Relationship Id="rId67" Type="http://schemas.openxmlformats.org/officeDocument/2006/relationships/hyperlink" Target="https://advance.lexis.com/api/document?collection=cases-ca&amp;id=urn:contentItem:5F7T-S771-JN14-G2PR-00000-00&amp;context=" TargetMode="External" /><Relationship Id="rId670" Type="http://schemas.openxmlformats.org/officeDocument/2006/relationships/hyperlink" Target="https://advance.lexis.com/api/document?collection=cases-ca&amp;id=urn:contentItem:5F7T-S6Y1-JSC5-M2YW-00000-00&amp;context=" TargetMode="External" /><Relationship Id="rId671" Type="http://schemas.openxmlformats.org/officeDocument/2006/relationships/hyperlink" Target="https://advance.lexis.com/api/document?collection=cases-ca&amp;id=urn:contentItem:5F7T-S761-JX8W-M2Y7-00000-00&amp;context=" TargetMode="External" /><Relationship Id="rId672" Type="http://schemas.openxmlformats.org/officeDocument/2006/relationships/hyperlink" Target="https://advance.lexis.com/api/document?collection=legislation-ca&amp;id=urn:contentItem:5W2C-X5M1-JFDC-X2TH-00000-00&amp;context=" TargetMode="External" /><Relationship Id="rId673" Type="http://schemas.openxmlformats.org/officeDocument/2006/relationships/hyperlink" Target="https://advance.lexis.com/api/document?collection=cases-ca&amp;id=urn:contentItem:5F8T-N3V1-FC1F-M3WB-00000-00&amp;context=" TargetMode="External" /><Relationship Id="rId674" Type="http://schemas.openxmlformats.org/officeDocument/2006/relationships/hyperlink" Target="https://advance.lexis.com/api/document?collection=cases-ca&amp;id=urn:contentItem:5F7T-S771-JN14-G2D5-00000-00&amp;context=" TargetMode="External" /><Relationship Id="rId675" Type="http://schemas.openxmlformats.org/officeDocument/2006/relationships/hyperlink" Target="https://advance.lexis.com/api/document?collection=cases-ca&amp;id=urn:contentItem:5F8P-SCC1-FGCG-S2FT-00000-00&amp;context=" TargetMode="External" /><Relationship Id="rId676" Type="http://schemas.openxmlformats.org/officeDocument/2006/relationships/hyperlink" Target="https://advance.lexis.com/api/document?collection=cases-ca&amp;id=urn:contentItem:5F8T-N3V1-FC1F-M489-00000-00&amp;context=" TargetMode="External" /><Relationship Id="rId677" Type="http://schemas.openxmlformats.org/officeDocument/2006/relationships/hyperlink" Target="https://advance.lexis.com/api/document?collection=cases-ca&amp;id=urn:contentItem:5F8P-SDK1-F5DR-20N6-00000-00&amp;context=" TargetMode="External" /><Relationship Id="rId678" Type="http://schemas.openxmlformats.org/officeDocument/2006/relationships/hyperlink" Target="https://advance.lexis.com/api/document?collection=cases-ca&amp;id=urn:contentItem:5F7T-S781-JSC5-M44V-00000-00&amp;context=" TargetMode="External" /><Relationship Id="rId679" Type="http://schemas.openxmlformats.org/officeDocument/2006/relationships/hyperlink" Target="https://advance.lexis.com/api/document?collection=cases-ca&amp;id=urn:contentItem:5F7T-S771-JSJC-X0HY-00000-00&amp;context=" TargetMode="External" /><Relationship Id="rId68" Type="http://schemas.openxmlformats.org/officeDocument/2006/relationships/hyperlink" Target="https://advance.lexis.com/api/document?collection=cases-ca&amp;id=urn:contentItem:5F7T-S7D1-DY89-M463-00000-00&amp;context=" TargetMode="External" /><Relationship Id="rId680" Type="http://schemas.openxmlformats.org/officeDocument/2006/relationships/hyperlink" Target="https://advance.lexis.com/api/document?collection=cases-ca&amp;id=urn:contentItem:5F8T-N3V1-JFKM-6012-00000-00&amp;context=" TargetMode="External" /><Relationship Id="rId681" Type="http://schemas.openxmlformats.org/officeDocument/2006/relationships/hyperlink" Target="https://advance.lexis.com/api/document?collection=cases-ca&amp;id=urn:contentItem:5F7T-S6Y1-DY33-B057-00000-00&amp;context=" TargetMode="External" /><Relationship Id="rId682" Type="http://schemas.openxmlformats.org/officeDocument/2006/relationships/hyperlink" Target="https://advance.lexis.com/api/document?collection=cases-ca&amp;id=urn:contentItem:5F7T-S731-FFFC-B0G1-00000-00&amp;context=" TargetMode="External" /><Relationship Id="rId683" Type="http://schemas.openxmlformats.org/officeDocument/2006/relationships/hyperlink" Target="https://advance.lexis.com/api/document?collection=cases-ca&amp;id=urn:contentItem:5F7T-S721-F06F-2330-00000-00&amp;context=" TargetMode="External" /><Relationship Id="rId684" Type="http://schemas.openxmlformats.org/officeDocument/2006/relationships/hyperlink" Target="https://advance.lexis.com/api/document?collection=cases-ca&amp;id=urn:contentItem:5F7T-S781-FH4C-X2K9-00000-00&amp;context=" TargetMode="External" /><Relationship Id="rId685" Type="http://schemas.openxmlformats.org/officeDocument/2006/relationships/hyperlink" Target="https://advance.lexis.com/api/document?collection=cases-ca&amp;id=urn:contentItem:5F8N-K6W1-DXHD-G1WS-00000-00&amp;context=" TargetMode="External" /><Relationship Id="rId686" Type="http://schemas.openxmlformats.org/officeDocument/2006/relationships/hyperlink" Target="https://advance.lexis.com/api/document?collection=cases-ca&amp;id=urn:contentItem:5F7T-S6T1-JJ1H-X23S-00000-00&amp;context=" TargetMode="External" /><Relationship Id="rId687" Type="http://schemas.openxmlformats.org/officeDocument/2006/relationships/hyperlink" Target="https://advance.lexis.com/api/document?collection=cases-ca&amp;id=urn:contentItem:5F7T-S7D1-JN6B-S0WH-00000-00&amp;context=" TargetMode="External" /><Relationship Id="rId688" Type="http://schemas.openxmlformats.org/officeDocument/2006/relationships/hyperlink" Target="https://advance.lexis.com/api/document?collection=cases-ca&amp;id=urn:contentItem:5F7T-S7C1-FCSB-S2J6-00000-00&amp;context=" TargetMode="External" /><Relationship Id="rId689" Type="http://schemas.openxmlformats.org/officeDocument/2006/relationships/hyperlink" Target="https://advance.lexis.com/api/document?collection=cases-ca&amp;id=urn:contentItem:5F7T-S7B1-F7ND-G55W-00000-00&amp;context=" TargetMode="External" /><Relationship Id="rId69" Type="http://schemas.openxmlformats.org/officeDocument/2006/relationships/hyperlink" Target="https://advance.lexis.com/api/document?collection=cases-ca&amp;id=urn:contentItem:5F7T-S7K1-JSJC-X168-00000-00&amp;context=" TargetMode="External" /><Relationship Id="rId690" Type="http://schemas.openxmlformats.org/officeDocument/2006/relationships/hyperlink" Target="https://advance.lexis.com/api/document?collection=cases-ca&amp;id=urn:contentItem:5F8T-N3V1-FC1F-M488-00000-00&amp;context=" TargetMode="External" /><Relationship Id="rId691" Type="http://schemas.openxmlformats.org/officeDocument/2006/relationships/hyperlink" Target="https://advance.lexis.com/api/document?collection=cases-ca&amp;id=urn:contentItem:5F7T-S6S1-DXHD-G0NN-00000-00&amp;context=" TargetMode="External" /><Relationship Id="rId692" Type="http://schemas.openxmlformats.org/officeDocument/2006/relationships/hyperlink" Target="https://advance.lexis.com/api/document?collection=cases-ca&amp;id=urn:contentItem:5F7T-S7H1-JFKM-628J-00000-00&amp;context=" TargetMode="External" /><Relationship Id="rId693" Type="http://schemas.openxmlformats.org/officeDocument/2006/relationships/hyperlink" Target="https://advance.lexis.com/api/document?collection=cases-ca&amp;id=urn:contentItem:5F81-VJV1-JG59-22BW-00000-00&amp;context=" TargetMode="External" /><Relationship Id="rId694" Type="http://schemas.openxmlformats.org/officeDocument/2006/relationships/hyperlink" Target="https://advance.lexis.com/api/document?collection=cases-ca&amp;id=urn:contentItem:5F8T-N3T1-JJSF-234S-00000-00&amp;context=" TargetMode="External" /><Relationship Id="rId695" Type="http://schemas.openxmlformats.org/officeDocument/2006/relationships/hyperlink" Target="https://advance.lexis.com/api/document?collection=cases-ca&amp;id=urn:contentItem:5F8P-SCJ1-F900-G3NB-00000-00&amp;context=" TargetMode="External" /><Relationship Id="rId696" Type="http://schemas.openxmlformats.org/officeDocument/2006/relationships/hyperlink" Target="https://advance.lexis.com/api/document?collection=cases-ca&amp;id=urn:contentItem:5F7T-S7C1-F7VM-S3KM-00000-00&amp;context=" TargetMode="External" /><Relationship Id="rId697" Type="http://schemas.openxmlformats.org/officeDocument/2006/relationships/header" Target="header100.xml" /><Relationship Id="rId698" Type="http://schemas.openxmlformats.org/officeDocument/2006/relationships/header" Target="header101.xml" /><Relationship Id="rId699" Type="http://schemas.openxmlformats.org/officeDocument/2006/relationships/footer" Target="footer100.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D1-F7ND-G0MH-00000-00&amp;context=" TargetMode="External" /><Relationship Id="rId700" Type="http://schemas.openxmlformats.org/officeDocument/2006/relationships/footer" Target="footer101.xml" /><Relationship Id="rId701" Type="http://schemas.openxmlformats.org/officeDocument/2006/relationships/header" Target="header102.xml" /><Relationship Id="rId702" Type="http://schemas.openxmlformats.org/officeDocument/2006/relationships/footer" Target="footer102.xml" /><Relationship Id="rId703" Type="http://schemas.openxmlformats.org/officeDocument/2006/relationships/hyperlink" Target="https://advance.lexis.com/api/document?collection=cases-ca&amp;id=urn:contentItem:5F7T-S7M1-JCRC-B1RV-00000-00&amp;context=" TargetMode="External" /><Relationship Id="rId704" Type="http://schemas.openxmlformats.org/officeDocument/2006/relationships/hyperlink" Target="https://advance.lexis.com/api/document?collection=cases-ca&amp;id=urn:contentItem:5F7T-S741-DXPM-S154-00000-00&amp;context=" TargetMode="External" /><Relationship Id="rId705" Type="http://schemas.openxmlformats.org/officeDocument/2006/relationships/header" Target="header103.xml" /><Relationship Id="rId706" Type="http://schemas.openxmlformats.org/officeDocument/2006/relationships/header" Target="header104.xml" /><Relationship Id="rId707" Type="http://schemas.openxmlformats.org/officeDocument/2006/relationships/footer" Target="footer103.xml" /><Relationship Id="rId708" Type="http://schemas.openxmlformats.org/officeDocument/2006/relationships/footer" Target="footer104.xml" /><Relationship Id="rId709" Type="http://schemas.openxmlformats.org/officeDocument/2006/relationships/header" Target="header105.xml" /><Relationship Id="rId71" Type="http://schemas.openxmlformats.org/officeDocument/2006/relationships/hyperlink" Target="https://advance.lexis.com/api/document?collection=cases-ca&amp;id=urn:contentItem:5F7T-S731-DY33-B0YN-00000-00&amp;context=" TargetMode="External" /><Relationship Id="rId710" Type="http://schemas.openxmlformats.org/officeDocument/2006/relationships/footer" Target="footer105.xml" /><Relationship Id="rId711" Type="http://schemas.openxmlformats.org/officeDocument/2006/relationships/hyperlink" Target="https://advance.lexis.com/api/document?collection=cases-ca&amp;id=urn:contentItem:5K6Y-81M1-JGPY-X1N0-00000-00&amp;context=" TargetMode="External" /><Relationship Id="rId712" Type="http://schemas.openxmlformats.org/officeDocument/2006/relationships/hyperlink" Target="https://advance.lexis.com/api/document?collection=cases-ca&amp;id=urn:contentItem:5F7T-S7F1-JK4W-M1T4-00000-00&amp;context=" TargetMode="External" /><Relationship Id="rId713" Type="http://schemas.openxmlformats.org/officeDocument/2006/relationships/hyperlink" Target="https://advance.lexis.com/api/document?collection=cases-ca&amp;id=urn:contentItem:5K6Y-81M1-JN6B-S16T-00000-00&amp;context=" TargetMode="External" /><Relationship Id="rId714" Type="http://schemas.openxmlformats.org/officeDocument/2006/relationships/hyperlink" Target="https://advance.lexis.com/api/document?collection=cases-ca&amp;id=urn:contentItem:5F7T-S7C1-F4NT-X2YP-00000-00&amp;context=" TargetMode="External" /><Relationship Id="rId715" Type="http://schemas.openxmlformats.org/officeDocument/2006/relationships/hyperlink" Target="https://advance.lexis.com/api/document?collection=cases-ca&amp;id=urn:contentItem:5F8T-N3V1-FC1F-M4CV-00000-00&amp;context=" TargetMode="External" /><Relationship Id="rId716" Type="http://schemas.openxmlformats.org/officeDocument/2006/relationships/hyperlink" Target="https://advance.lexis.com/api/document?collection=cases-ca&amp;id=urn:contentItem:5F7T-S721-F57G-S0X0-00000-00&amp;context=" TargetMode="External" /><Relationship Id="rId717" Type="http://schemas.openxmlformats.org/officeDocument/2006/relationships/hyperlink" Target="https://advance.lexis.com/api/document?collection=cases-ca&amp;id=urn:contentItem:5F7T-S6W1-JJK6-S1F6-00000-00&amp;context=" TargetMode="External" /><Relationship Id="rId718" Type="http://schemas.openxmlformats.org/officeDocument/2006/relationships/header" Target="header106.xml" /><Relationship Id="rId719" Type="http://schemas.openxmlformats.org/officeDocument/2006/relationships/header" Target="header107.xml" /><Relationship Id="rId72" Type="http://schemas.openxmlformats.org/officeDocument/2006/relationships/hyperlink" Target="https://advance.lexis.com/api/document?collection=cases-ca&amp;id=urn:contentItem:5F7T-S6W1-JB7K-21F4-00000-00&amp;context=" TargetMode="External" /><Relationship Id="rId720" Type="http://schemas.openxmlformats.org/officeDocument/2006/relationships/footer" Target="footer106.xml" /><Relationship Id="rId721" Type="http://schemas.openxmlformats.org/officeDocument/2006/relationships/footer" Target="footer107.xml" /><Relationship Id="rId722" Type="http://schemas.openxmlformats.org/officeDocument/2006/relationships/header" Target="header108.xml" /><Relationship Id="rId723" Type="http://schemas.openxmlformats.org/officeDocument/2006/relationships/footer" Target="footer108.xml" /><Relationship Id="rId724" Type="http://schemas.openxmlformats.org/officeDocument/2006/relationships/hyperlink" Target="https://advance.lexis.com/api/document?collection=cases-ca&amp;id=urn:contentItem:5F7T-S771-JW5H-X1X2-00000-00&amp;context=" TargetMode="External" /><Relationship Id="rId725" Type="http://schemas.openxmlformats.org/officeDocument/2006/relationships/hyperlink" Target="https://advance.lexis.com/api/document?collection=cases-ca&amp;id=urn:contentItem:5F7T-S701-JBT7-X23F-00000-00&amp;context=" TargetMode="External" /><Relationship Id="rId726" Type="http://schemas.openxmlformats.org/officeDocument/2006/relationships/hyperlink" Target="https://advance.lexis.com/api/document?collection=cases-ca&amp;id=urn:contentItem:5F7T-S701-JF75-M4DT-00000-00&amp;context=" TargetMode="External" /><Relationship Id="rId727" Type="http://schemas.openxmlformats.org/officeDocument/2006/relationships/hyperlink" Target="https://advance.lexis.com/api/document?collection=cases-ca&amp;id=urn:contentItem:5F8T-N3S1-JT99-250W-00000-00&amp;context=" TargetMode="External" /><Relationship Id="rId728" Type="http://schemas.openxmlformats.org/officeDocument/2006/relationships/header" Target="header109.xml" /><Relationship Id="rId729" Type="http://schemas.openxmlformats.org/officeDocument/2006/relationships/header" Target="header110.xml" /><Relationship Id="rId73" Type="http://schemas.openxmlformats.org/officeDocument/2006/relationships/hyperlink" Target="https://advance.lexis.com/api/document?collection=cases-ca&amp;id=urn:contentItem:5F7T-S6X1-JTNR-M3X3-00000-00&amp;context=" TargetMode="External" /><Relationship Id="rId730" Type="http://schemas.openxmlformats.org/officeDocument/2006/relationships/footer" Target="footer109.xml" /><Relationship Id="rId731" Type="http://schemas.openxmlformats.org/officeDocument/2006/relationships/footer" Target="footer110.xml" /><Relationship Id="rId732" Type="http://schemas.openxmlformats.org/officeDocument/2006/relationships/header" Target="header111.xml" /><Relationship Id="rId733" Type="http://schemas.openxmlformats.org/officeDocument/2006/relationships/footer" Target="footer111.xml" /><Relationship Id="rId734" Type="http://schemas.openxmlformats.org/officeDocument/2006/relationships/hyperlink" Target="https://advance.lexis.com/api/document?collection=cases-ca&amp;id=urn:contentItem:5F7T-S781-F06F-23YF-00000-00&amp;context=" TargetMode="External" /><Relationship Id="rId735" Type="http://schemas.openxmlformats.org/officeDocument/2006/relationships/hyperlink" Target="https://advance.lexis.com/api/document?collection=legislation-ca&amp;id=urn:contentItem:5F41-1FH1-F361-M0GM-00000-00&amp;context=" TargetMode="External" /><Relationship Id="rId736" Type="http://schemas.openxmlformats.org/officeDocument/2006/relationships/hyperlink" Target="https://advance.lexis.com/api/document?collection=cases-ca&amp;id=urn:contentItem:5F7T-S781-F7G6-6376-00000-00&amp;context=" TargetMode="External" /><Relationship Id="rId737" Type="http://schemas.openxmlformats.org/officeDocument/2006/relationships/header" Target="header112.xml" /><Relationship Id="rId738" Type="http://schemas.openxmlformats.org/officeDocument/2006/relationships/header" Target="header113.xml" /><Relationship Id="rId739" Type="http://schemas.openxmlformats.org/officeDocument/2006/relationships/footer" Target="footer112.xml" /><Relationship Id="rId74" Type="http://schemas.openxmlformats.org/officeDocument/2006/relationships/hyperlink" Target="https://advance.lexis.com/api/document?collection=cases-ca&amp;id=urn:contentItem:5NDB-4M41-F956-S0BN-00000-00&amp;context=" TargetMode="External" /><Relationship Id="rId740" Type="http://schemas.openxmlformats.org/officeDocument/2006/relationships/footer" Target="footer113.xml" /><Relationship Id="rId741" Type="http://schemas.openxmlformats.org/officeDocument/2006/relationships/header" Target="header114.xml" /><Relationship Id="rId742" Type="http://schemas.openxmlformats.org/officeDocument/2006/relationships/footer" Target="footer114.xml" /><Relationship Id="rId743" Type="http://schemas.openxmlformats.org/officeDocument/2006/relationships/hyperlink" Target="https://advance.lexis.com/api/document?collection=cases-ca&amp;id=urn:contentItem:5F7T-S7F1-FBN1-21NY-00000-00&amp;context=" TargetMode="External" /><Relationship Id="rId744" Type="http://schemas.openxmlformats.org/officeDocument/2006/relationships/header" Target="header115.xml" /><Relationship Id="rId745" Type="http://schemas.openxmlformats.org/officeDocument/2006/relationships/header" Target="header116.xml" /><Relationship Id="rId746" Type="http://schemas.openxmlformats.org/officeDocument/2006/relationships/footer" Target="footer115.xml" /><Relationship Id="rId747" Type="http://schemas.openxmlformats.org/officeDocument/2006/relationships/footer" Target="footer116.xml" /><Relationship Id="rId748" Type="http://schemas.openxmlformats.org/officeDocument/2006/relationships/header" Target="header117.xml" /><Relationship Id="rId749" Type="http://schemas.openxmlformats.org/officeDocument/2006/relationships/footer" Target="footer117.xml" /><Relationship Id="rId75" Type="http://schemas.openxmlformats.org/officeDocument/2006/relationships/hyperlink" Target="https://advance.lexis.com/api/document?collection=cases-ca&amp;id=urn:contentItem:5F7T-S7K1-JWXF-2115-00000-00&amp;context=" TargetMode="External" /><Relationship Id="rId750" Type="http://schemas.openxmlformats.org/officeDocument/2006/relationships/hyperlink" Target="https://advance.lexis.com/api/document?collection=cases-ca&amp;id=urn:contentItem:5SMB-1NN1-FBV7-B3FJ-00000-00&amp;context=" TargetMode="External" /><Relationship Id="rId751" Type="http://schemas.openxmlformats.org/officeDocument/2006/relationships/hyperlink" Target="https://advance.lexis.com/api/document?collection=cases-ca&amp;id=urn:contentItem:5S4N-NC01-JS5Y-B112-00000-00&amp;context=" TargetMode="External" /><Relationship Id="rId752" Type="http://schemas.openxmlformats.org/officeDocument/2006/relationships/hyperlink" Target="https://advance.lexis.com/api/document?collection=cases-ca&amp;id=urn:contentItem:5F8T-N3V1-JF75-M3CF-00000-00&amp;context=" TargetMode="External" /><Relationship Id="rId753" Type="http://schemas.openxmlformats.org/officeDocument/2006/relationships/hyperlink" Target="https://advance.lexis.com/api/document?collection=cases-ca&amp;id=urn:contentItem:5K63-1M81-FCK4-G036-00000-00&amp;context=" TargetMode="External" /><Relationship Id="rId754" Type="http://schemas.openxmlformats.org/officeDocument/2006/relationships/hyperlink" Target="https://advance.lexis.com/api/document?collection=cases-ca&amp;id=urn:contentItem:5NDS-W3W1-F06F-22HT-00000-00&amp;context=" TargetMode="External" /><Relationship Id="rId755" Type="http://schemas.openxmlformats.org/officeDocument/2006/relationships/hyperlink" Target="https://advance.lexis.com/api/document?collection=cases-ca&amp;id=urn:contentItem:5KS8-0B41-F7G6-60K0-00000-00&amp;context=" TargetMode="External" /><Relationship Id="rId756" Type="http://schemas.openxmlformats.org/officeDocument/2006/relationships/hyperlink" Target="https://advance.lexis.com/api/document?collection=cases-ca&amp;id=urn:contentItem:5F8P-SDR1-FCCX-651W-00000-00&amp;context=" TargetMode="External" /><Relationship Id="rId757" Type="http://schemas.openxmlformats.org/officeDocument/2006/relationships/hyperlink" Target="https://advance.lexis.com/api/document?collection=cases-ca&amp;id=urn:contentItem:5F8N-K751-F1P7-B433-00000-00&amp;context=" TargetMode="External" /><Relationship Id="rId758" Type="http://schemas.openxmlformats.org/officeDocument/2006/relationships/hyperlink" Target="https://advance.lexis.com/api/document?collection=cases-ca&amp;id=urn:contentItem:5F8P-SFM1-F4GK-M378-00000-00&amp;context=" TargetMode="External" /><Relationship Id="rId759" Type="http://schemas.openxmlformats.org/officeDocument/2006/relationships/hyperlink" Target="https://advance.lexis.com/api/document?collection=cases-ca&amp;id=urn:contentItem:5F8P-SCG1-JC0G-64PX-00000-00&amp;context=" TargetMode="External" /><Relationship Id="rId76" Type="http://schemas.openxmlformats.org/officeDocument/2006/relationships/hyperlink" Target="https://advance.lexis.com/api/document?collection=cases-ca&amp;id=urn:contentItem:5F7T-S781-F7G6-63NT-00000-00&amp;context=" TargetMode="External" /><Relationship Id="rId760" Type="http://schemas.openxmlformats.org/officeDocument/2006/relationships/hyperlink" Target="https://advance.lexis.com/api/document?collection=cases-ca&amp;id=urn:contentItem:5F7T-S7F1-JX3N-B1X1-00000-00&amp;context=" TargetMode="External" /><Relationship Id="rId761" Type="http://schemas.openxmlformats.org/officeDocument/2006/relationships/hyperlink" Target="https://advance.lexis.com/api/document?collection=cases-ca&amp;id=urn:contentItem:5M13-JXG1-JPP5-2303-00000-00&amp;context=" TargetMode="External" /><Relationship Id="rId762" Type="http://schemas.openxmlformats.org/officeDocument/2006/relationships/hyperlink" Target="https://advance.lexis.com/api/document?collection=cases-ca&amp;id=urn:contentItem:5RVJ-R5V1-DY33-B51N-00000-00&amp;context=" TargetMode="External" /><Relationship Id="rId763" Type="http://schemas.openxmlformats.org/officeDocument/2006/relationships/hyperlink" Target="https://advance.lexis.com/api/document?collection=cases-ca&amp;id=urn:contentItem:5F7T-S7F1-DXWW-249V-00000-00&amp;context=" TargetMode="External" /><Relationship Id="rId764" Type="http://schemas.openxmlformats.org/officeDocument/2006/relationships/header" Target="header118.xml" /><Relationship Id="rId765" Type="http://schemas.openxmlformats.org/officeDocument/2006/relationships/header" Target="header119.xml" /><Relationship Id="rId766" Type="http://schemas.openxmlformats.org/officeDocument/2006/relationships/footer" Target="footer118.xml" /><Relationship Id="rId767" Type="http://schemas.openxmlformats.org/officeDocument/2006/relationships/footer" Target="footer119.xml" /><Relationship Id="rId768" Type="http://schemas.openxmlformats.org/officeDocument/2006/relationships/header" Target="header120.xml" /><Relationship Id="rId769" Type="http://schemas.openxmlformats.org/officeDocument/2006/relationships/footer" Target="footer120.xml" /><Relationship Id="rId77" Type="http://schemas.openxmlformats.org/officeDocument/2006/relationships/hyperlink" Target="https://advance.lexis.com/api/document?collection=cases-ca&amp;id=urn:contentItem:5F82-1SF1-JXG3-X2CR-00000-00&amp;context=" TargetMode="External" /><Relationship Id="rId770" Type="http://schemas.openxmlformats.org/officeDocument/2006/relationships/hyperlink" Target="https://advance.lexis.com/api/document?collection=cases-ca&amp;id=urn:contentItem:5F7T-S7M1-JPP5-22DD-00000-00&amp;context=" TargetMode="External" /><Relationship Id="rId771" Type="http://schemas.openxmlformats.org/officeDocument/2006/relationships/hyperlink" Target="https://advance.lexis.com/api/document?collection=cases-ca&amp;id=urn:contentItem:5F7T-S7K1-F1H1-21Y4-00000-00&amp;context=" TargetMode="External" /><Relationship Id="rId772" Type="http://schemas.openxmlformats.org/officeDocument/2006/relationships/header" Target="header121.xml" /><Relationship Id="rId773" Type="http://schemas.openxmlformats.org/officeDocument/2006/relationships/header" Target="header122.xml" /><Relationship Id="rId774" Type="http://schemas.openxmlformats.org/officeDocument/2006/relationships/footer" Target="footer121.xml" /><Relationship Id="rId775" Type="http://schemas.openxmlformats.org/officeDocument/2006/relationships/footer" Target="footer122.xml" /><Relationship Id="rId776" Type="http://schemas.openxmlformats.org/officeDocument/2006/relationships/header" Target="header123.xml" /><Relationship Id="rId777" Type="http://schemas.openxmlformats.org/officeDocument/2006/relationships/footer" Target="footer123.xml" /><Relationship Id="rId778" Type="http://schemas.openxmlformats.org/officeDocument/2006/relationships/hyperlink" Target="https://advance.lexis.com/api/document?collection=cases-ca&amp;id=urn:contentItem:5XCW-JXR1-JKHB-62B2-00000-00&amp;context=" TargetMode="External" /><Relationship Id="rId779" Type="http://schemas.openxmlformats.org/officeDocument/2006/relationships/hyperlink" Target="https://advance.lexis.com/api/document?collection=cases-ca&amp;id=urn:contentItem:5F7T-S7K1-DY33-B1PS-00000-00&amp;context=" TargetMode="External" /><Relationship Id="rId78" Type="http://schemas.openxmlformats.org/officeDocument/2006/relationships/hyperlink" Target="https://advance.lexis.com/api/document?collection=cases-ca&amp;id=urn:contentItem:5F7T-S7M1-DYMS-62FG-00000-00&amp;context=" TargetMode="External" /><Relationship Id="rId780" Type="http://schemas.openxmlformats.org/officeDocument/2006/relationships/hyperlink" Target="https://advance.lexis.com/api/document?collection=cases-ca&amp;id=urn:contentItem:5F7T-S7N1-JC5P-G29R-00000-00&amp;context=" TargetMode="External" /><Relationship Id="rId781" Type="http://schemas.openxmlformats.org/officeDocument/2006/relationships/hyperlink" Target="https://advance.lexis.com/api/document?collection=cases-ca&amp;id=urn:contentItem:5KHN-KX81-JWR6-S42G-00000-00&amp;context=" TargetMode="External" /><Relationship Id="rId782" Type="http://schemas.openxmlformats.org/officeDocument/2006/relationships/hyperlink" Target="https://advance.lexis.com/api/document?collection=cases-ca&amp;id=urn:contentItem:5P15-SJJ1-F7ND-G2MC-00000-00&amp;context=" TargetMode="External" /><Relationship Id="rId783" Type="http://schemas.openxmlformats.org/officeDocument/2006/relationships/hyperlink" Target="https://advance.lexis.com/api/document?collection=cases-ca&amp;id=urn:contentItem:5GF9-8HG1-FCYK-20XG-00000-00&amp;context=" TargetMode="External" /><Relationship Id="rId784" Type="http://schemas.openxmlformats.org/officeDocument/2006/relationships/hyperlink" Target="https://advance.lexis.com/api/document?collection=cases-ca&amp;id=urn:contentItem:5F7T-S751-JCJ5-246W-00000-00&amp;context=" TargetMode="External" /><Relationship Id="rId785" Type="http://schemas.openxmlformats.org/officeDocument/2006/relationships/hyperlink" Target="https://advance.lexis.com/api/document?collection=cases-ca&amp;id=urn:contentItem:5S18-3FD1-JC5P-G3T6-00000-00&amp;context=" TargetMode="External" /><Relationship Id="rId786" Type="http://schemas.openxmlformats.org/officeDocument/2006/relationships/hyperlink" Target="https://advance.lexis.com/api/document?collection=cases-ca&amp;id=urn:contentItem:5F16-92W1-F4GK-M2S3-00000-00&amp;context=" TargetMode="External" /><Relationship Id="rId787" Type="http://schemas.openxmlformats.org/officeDocument/2006/relationships/hyperlink" Target="https://advance.lexis.com/api/document?collection=cases-ca&amp;id=urn:contentItem:5PCM-PVH1-JSJC-X368-00000-00&amp;context=" TargetMode="External" /><Relationship Id="rId788" Type="http://schemas.openxmlformats.org/officeDocument/2006/relationships/hyperlink" Target="https://advance.lexis.com/api/document?collection=cases-ca&amp;id=urn:contentItem:5F8T-N3P1-K0BB-S0C3-00000-00&amp;context=" TargetMode="External" /><Relationship Id="rId789" Type="http://schemas.openxmlformats.org/officeDocument/2006/relationships/header" Target="header124.xml" /><Relationship Id="rId79" Type="http://schemas.openxmlformats.org/officeDocument/2006/relationships/hyperlink" Target="https://advance.lexis.com/api/document?collection=cases-ca&amp;id=urn:contentItem:5F8T-N3T1-JJSF-2361-00000-00&amp;context=" TargetMode="External" /><Relationship Id="rId790" Type="http://schemas.openxmlformats.org/officeDocument/2006/relationships/header" Target="header125.xml" /><Relationship Id="rId791" Type="http://schemas.openxmlformats.org/officeDocument/2006/relationships/footer" Target="footer124.xml" /><Relationship Id="rId792" Type="http://schemas.openxmlformats.org/officeDocument/2006/relationships/footer" Target="footer125.xml" /><Relationship Id="rId793" Type="http://schemas.openxmlformats.org/officeDocument/2006/relationships/header" Target="header126.xml" /><Relationship Id="rId794" Type="http://schemas.openxmlformats.org/officeDocument/2006/relationships/footer" Target="footer126.xml" /><Relationship Id="rId795" Type="http://schemas.openxmlformats.org/officeDocument/2006/relationships/hyperlink" Target="https://advance.lexis.com/api/document?collection=cases-ca&amp;id=urn:contentItem:5F7T-S7K1-DXWW-2015-00000-00&amp;context=" TargetMode="External" /><Relationship Id="rId796" Type="http://schemas.openxmlformats.org/officeDocument/2006/relationships/hyperlink" Target="https://advance.lexis.com/api/document?collection=cases-ca&amp;id=urn:contentItem:5F7T-S761-FFMK-M15W-00000-00&amp;context=" TargetMode="External" /><Relationship Id="rId797" Type="http://schemas.openxmlformats.org/officeDocument/2006/relationships/hyperlink" Target="https://advance.lexis.com/api/document?collection=cases-ca&amp;id=urn:contentItem:5F7T-S6Y1-F65M-605F-00000-00&amp;context=" TargetMode="External" /><Relationship Id="rId798" Type="http://schemas.openxmlformats.org/officeDocument/2006/relationships/hyperlink" Target="https://advance.lexis.com/api/document?collection=cases-ca&amp;id=urn:contentItem:5F7T-S7F1-FBN1-21WM-00000-00&amp;context=" TargetMode="External" /><Relationship Id="rId799" Type="http://schemas.openxmlformats.org/officeDocument/2006/relationships/hyperlink" Target="https://advance.lexis.com/api/document?collection=cases-ca&amp;id=urn:contentItem:5F7T-S741-F7VM-S34P-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B1-FH4C-X381-00000-00&amp;context=" TargetMode="External" /><Relationship Id="rId800" Type="http://schemas.openxmlformats.org/officeDocument/2006/relationships/hyperlink" Target="https://advance.lexis.com/api/document?collection=cases-ca&amp;id=urn:contentItem:5F8T-N3V1-JTGH-B0YX-00000-00&amp;context=" TargetMode="External" /><Relationship Id="rId801" Type="http://schemas.openxmlformats.org/officeDocument/2006/relationships/hyperlink" Target="https://advance.lexis.com/api/document?collection=cases-ca&amp;id=urn:contentItem:5F7T-S771-F361-M1HH-00000-00&amp;context=" TargetMode="External" /><Relationship Id="rId802" Type="http://schemas.openxmlformats.org/officeDocument/2006/relationships/header" Target="header127.xml" /><Relationship Id="rId803" Type="http://schemas.openxmlformats.org/officeDocument/2006/relationships/header" Target="header128.xml" /><Relationship Id="rId804" Type="http://schemas.openxmlformats.org/officeDocument/2006/relationships/footer" Target="footer127.xml" /><Relationship Id="rId805" Type="http://schemas.openxmlformats.org/officeDocument/2006/relationships/footer" Target="footer128.xml" /><Relationship Id="rId806" Type="http://schemas.openxmlformats.org/officeDocument/2006/relationships/header" Target="header129.xml" /><Relationship Id="rId807" Type="http://schemas.openxmlformats.org/officeDocument/2006/relationships/footer" Target="footer129.xml" /><Relationship Id="rId808" Type="http://schemas.openxmlformats.org/officeDocument/2006/relationships/hyperlink" Target="https://advance.lexis.com/api/document?collection=cases-ca&amp;id=urn:contentItem:5F7T-S7G1-JN6B-S1DY-00000-00&amp;context=" TargetMode="External" /><Relationship Id="rId809" Type="http://schemas.openxmlformats.org/officeDocument/2006/relationships/hyperlink" Target="https://advance.lexis.com/api/document?collection=cases-ca&amp;id=urn:contentItem:5F7T-S7G1-JNY7-X3K8-00000-00&amp;context=" TargetMode="External" /><Relationship Id="rId81" Type="http://schemas.openxmlformats.org/officeDocument/2006/relationships/hyperlink" Target="https://advance.lexis.com/api/document?collection=cases-ca&amp;id=urn:contentItem:5F7T-S7K1-DY33-B1K8-00000-00&amp;context=" TargetMode="External" /><Relationship Id="rId810" Type="http://schemas.openxmlformats.org/officeDocument/2006/relationships/hyperlink" Target="https://advance.lexis.com/api/document?collection=cases-ca&amp;id=urn:contentItem:5F7T-S7F1-JBT7-X2XR-00000-00&amp;context=" TargetMode="External" /><Relationship Id="rId811" Type="http://schemas.openxmlformats.org/officeDocument/2006/relationships/hyperlink" Target="https://advance.lexis.com/api/document?collection=cases-ca&amp;id=urn:contentItem:5F7T-S7F1-JX3N-B1C8-00000-00&amp;context=" TargetMode="External" /><Relationship Id="rId812" Type="http://schemas.openxmlformats.org/officeDocument/2006/relationships/hyperlink" Target="https://advance.lexis.com/api/document?collection=cases-ca&amp;id=urn:contentItem:5F7T-S7G1-JNY7-X45D-00000-00&amp;context=" TargetMode="External" /><Relationship Id="rId813" Type="http://schemas.openxmlformats.org/officeDocument/2006/relationships/hyperlink" Target="https://advance.lexis.com/api/document?collection=cases-ca&amp;id=urn:contentItem:5F7T-S7F1-JX3N-B1XJ-00000-00&amp;context=" TargetMode="External" /><Relationship Id="rId814" Type="http://schemas.openxmlformats.org/officeDocument/2006/relationships/hyperlink" Target="https://advance.lexis.com/api/document?collection=cases-ca&amp;id=urn:contentItem:5F7T-S771-F81W-22H0-00000-00&amp;context=" TargetMode="External" /><Relationship Id="rId815" Type="http://schemas.openxmlformats.org/officeDocument/2006/relationships/hyperlink" Target="https://advance.lexis.com/api/document?collection=cases-ca&amp;id=urn:contentItem:5F7T-S7C1-F4NT-X356-00000-00&amp;context=" TargetMode="External" /><Relationship Id="rId816" Type="http://schemas.openxmlformats.org/officeDocument/2006/relationships/hyperlink" Target="https://advance.lexis.com/api/document?collection=cases-ca&amp;id=urn:contentItem:5F7T-S7F1-FBN1-21V7-00000-00&amp;context=" TargetMode="External" /><Relationship Id="rId817" Type="http://schemas.openxmlformats.org/officeDocument/2006/relationships/hyperlink" Target="https://advance.lexis.com/api/document?collection=cases-ca&amp;id=urn:contentItem:5F7T-S741-F528-G2J5-00000-00&amp;context=" TargetMode="External" /><Relationship Id="rId818" Type="http://schemas.openxmlformats.org/officeDocument/2006/relationships/hyperlink" Target="https://advance.lexis.com/api/document?collection=cases-ca&amp;id=urn:contentItem:5F7T-S721-F8D9-M157-00000-00&amp;context=" TargetMode="External" /><Relationship Id="rId819" Type="http://schemas.openxmlformats.org/officeDocument/2006/relationships/hyperlink" Target="https://advance.lexis.com/api/document?collection=cases-ca&amp;id=urn:contentItem:5F7T-S781-FH4C-X34D-00000-00&amp;context=" TargetMode="External" /><Relationship Id="rId82" Type="http://schemas.openxmlformats.org/officeDocument/2006/relationships/hyperlink" Target="https://advance.lexis.com/api/document?collection=cases-ca&amp;id=urn:contentItem:5VV5-F0Y1-JT99-224K-00000-00&amp;context=" TargetMode="External" /><Relationship Id="rId820" Type="http://schemas.openxmlformats.org/officeDocument/2006/relationships/hyperlink" Target="https://advance.lexis.com/api/document?collection=cases-ca&amp;id=urn:contentItem:5F7T-S781-F27X-6134-00000-00&amp;context=" TargetMode="External" /><Relationship Id="rId821" Type="http://schemas.openxmlformats.org/officeDocument/2006/relationships/hyperlink" Target="https://advance.lexis.com/api/document?collection=cases-ca&amp;id=urn:contentItem:5F7T-S7B1-FH4C-X3ST-00000-00&amp;context=" TargetMode="External" /><Relationship Id="rId822" Type="http://schemas.openxmlformats.org/officeDocument/2006/relationships/hyperlink" Target="https://advance.lexis.com/api/document?collection=cases-ca&amp;id=urn:contentItem:5F82-1SF1-JKPJ-G27F-00000-00&amp;context=" TargetMode="External" /><Relationship Id="rId823" Type="http://schemas.openxmlformats.org/officeDocument/2006/relationships/hyperlink" Target="https://advance.lexis.com/api/document?collection=cases-ca&amp;id=urn:contentItem:5F7T-S761-F7ND-G4FM-00000-00&amp;context=" TargetMode="External" /><Relationship Id="rId824" Type="http://schemas.openxmlformats.org/officeDocument/2006/relationships/hyperlink" Target="https://advance.lexis.com/api/document?collection=cases-ca&amp;id=urn:contentItem:5F7T-S721-F4NT-X27J-00000-00&amp;context=" TargetMode="External" /><Relationship Id="rId825" Type="http://schemas.openxmlformats.org/officeDocument/2006/relationships/hyperlink" Target="https://advance.lexis.com/api/document?collection=cases-ca&amp;id=urn:contentItem:5F7T-S741-DXPM-S15R-00000-00&amp;context=" TargetMode="External" /><Relationship Id="rId826" Type="http://schemas.openxmlformats.org/officeDocument/2006/relationships/hyperlink" Target="https://advance.lexis.com/api/document?collection=cases-ca&amp;id=urn:contentItem:5F7T-S781-JC5P-G1D9-00000-00&amp;context=" TargetMode="External" /><Relationship Id="rId827" Type="http://schemas.openxmlformats.org/officeDocument/2006/relationships/hyperlink" Target="https://advance.lexis.com/api/document?collection=cases-ca&amp;id=urn:contentItem:5F7T-S7B1-JSRM-6062-00000-00&amp;context=" TargetMode="External" /><Relationship Id="rId828" Type="http://schemas.openxmlformats.org/officeDocument/2006/relationships/hyperlink" Target="https://advance.lexis.com/api/document?collection=cases-ca&amp;id=urn:contentItem:5F7T-S771-JWBS-61CD-00000-00&amp;context=" TargetMode="External" /><Relationship Id="rId829" Type="http://schemas.openxmlformats.org/officeDocument/2006/relationships/hyperlink" Target="https://advance.lexis.com/api/document?collection=cases-ca&amp;id=urn:contentItem:5F7T-S7D1-JG02-S2Y2-00000-00&amp;context=" TargetMode="External" /><Relationship Id="rId83" Type="http://schemas.openxmlformats.org/officeDocument/2006/relationships/hyperlink" Target="https://advance.lexis.com/api/document?collection=cases-ca&amp;id=urn:contentItem:5F7T-S7P1-JNJT-B2BB-00000-00&amp;context=" TargetMode="External" /><Relationship Id="rId830" Type="http://schemas.openxmlformats.org/officeDocument/2006/relationships/hyperlink" Target="https://advance.lexis.com/api/document?collection=cases-ca&amp;id=urn:contentItem:5F7T-S751-F361-M162-00000-00&amp;context=" TargetMode="External" /><Relationship Id="rId831" Type="http://schemas.openxmlformats.org/officeDocument/2006/relationships/hyperlink" Target="https://advance.lexis.com/api/document?collection=cases-ca&amp;id=urn:contentItem:5F7T-S771-JSJC-X05N-00000-00&amp;context=" TargetMode="External" /><Relationship Id="rId832" Type="http://schemas.openxmlformats.org/officeDocument/2006/relationships/hyperlink" Target="https://advance.lexis.com/api/document?collection=cases-ca&amp;id=urn:contentItem:5F7T-S7F1-JX3N-B1MN-00000-00&amp;context=" TargetMode="External" /><Relationship Id="rId833" Type="http://schemas.openxmlformats.org/officeDocument/2006/relationships/hyperlink" Target="https://advance.lexis.com/api/document?collection=cases-ca&amp;id=urn:contentItem:5F7T-S781-F900-G10V-00000-00&amp;context=" TargetMode="External" /><Relationship Id="rId834" Type="http://schemas.openxmlformats.org/officeDocument/2006/relationships/hyperlink" Target="https://advance.lexis.com/api/document?collection=cases-ca&amp;id=urn:contentItem:5F8T-N3T1-JFKM-655K-00000-00&amp;context=" TargetMode="External" /><Relationship Id="rId835" Type="http://schemas.openxmlformats.org/officeDocument/2006/relationships/header" Target="header130.xml" /><Relationship Id="rId836" Type="http://schemas.openxmlformats.org/officeDocument/2006/relationships/header" Target="header131.xml" /><Relationship Id="rId837" Type="http://schemas.openxmlformats.org/officeDocument/2006/relationships/footer" Target="footer130.xml" /><Relationship Id="rId838" Type="http://schemas.openxmlformats.org/officeDocument/2006/relationships/footer" Target="footer131.xml" /><Relationship Id="rId839" Type="http://schemas.openxmlformats.org/officeDocument/2006/relationships/header" Target="header132.xml" /><Relationship Id="rId84" Type="http://schemas.openxmlformats.org/officeDocument/2006/relationships/hyperlink" Target="https://advance.lexis.com/api/document?collection=cases-ca&amp;id=urn:contentItem:5F7T-S7K1-F1H1-22CY-00000-00&amp;context=" TargetMode="External" /><Relationship Id="rId840" Type="http://schemas.openxmlformats.org/officeDocument/2006/relationships/footer" Target="footer132.xml" /><Relationship Id="rId841" Type="http://schemas.openxmlformats.org/officeDocument/2006/relationships/hyperlink" Target="https://advance.lexis.com/api/document?collection=cases-ca&amp;id=urn:contentItem:5F7T-S781-F06F-2429-00000-00&amp;context=" TargetMode="External" /><Relationship Id="rId842" Type="http://schemas.openxmlformats.org/officeDocument/2006/relationships/hyperlink" Target="https://advance.lexis.com/api/document?collection=cases-ca&amp;id=urn:contentItem:5F7T-S741-F1H1-21GC-00000-00&amp;context=" TargetMode="External" /><Relationship Id="rId843" Type="http://schemas.openxmlformats.org/officeDocument/2006/relationships/hyperlink" Target="https://advance.lexis.com/api/document?collection=cases-ca&amp;id=urn:contentItem:5F7T-S781-F7G6-63RN-00000-00&amp;context=" TargetMode="External" /><Relationship Id="rId844" Type="http://schemas.openxmlformats.org/officeDocument/2006/relationships/header" Target="header133.xml" /><Relationship Id="rId845" Type="http://schemas.openxmlformats.org/officeDocument/2006/relationships/header" Target="header134.xml" /><Relationship Id="rId846" Type="http://schemas.openxmlformats.org/officeDocument/2006/relationships/footer" Target="footer133.xml" /><Relationship Id="rId847" Type="http://schemas.openxmlformats.org/officeDocument/2006/relationships/footer" Target="footer134.xml" /><Relationship Id="rId848" Type="http://schemas.openxmlformats.org/officeDocument/2006/relationships/header" Target="header135.xml" /><Relationship Id="rId849" Type="http://schemas.openxmlformats.org/officeDocument/2006/relationships/footer" Target="footer135.xml" /><Relationship Id="rId85" Type="http://schemas.openxmlformats.org/officeDocument/2006/relationships/header" Target="header10.xml" /><Relationship Id="rId850" Type="http://schemas.openxmlformats.org/officeDocument/2006/relationships/hyperlink" Target="https://advance.lexis.com/api/document?collection=cases-ca&amp;id=urn:contentItem:5F7T-S7G1-JBT7-X3X9-00000-00&amp;context=" TargetMode="External" /><Relationship Id="rId851" Type="http://schemas.openxmlformats.org/officeDocument/2006/relationships/hyperlink" Target="https://advance.lexis.com/api/document?collection=cases-ca&amp;id=urn:contentItem:5F8T-N3T1-JGHR-M1WB-00000-00&amp;context=" TargetMode="External" /><Relationship Id="rId852" Type="http://schemas.openxmlformats.org/officeDocument/2006/relationships/hyperlink" Target="https://advance.lexis.com/api/document?collection=cases-ca&amp;id=urn:contentItem:5F7T-S761-JX8W-M2XB-00000-00&amp;context=" TargetMode="External" /><Relationship Id="rId853" Type="http://schemas.openxmlformats.org/officeDocument/2006/relationships/hyperlink" Target="https://advance.lexis.com/api/document?collection=cases-ca&amp;id=urn:contentItem:5F8T-N3V1-JFKM-60C2-00000-00&amp;context=" TargetMode="External" /><Relationship Id="rId854" Type="http://schemas.openxmlformats.org/officeDocument/2006/relationships/hyperlink" Target="https://advance.lexis.com/api/document?collection=cases-ca&amp;id=urn:contentItem:5F8T-N3T1-JGHR-M1Y2-00000-00&amp;context=" TargetMode="External" /><Relationship Id="rId855" Type="http://schemas.openxmlformats.org/officeDocument/2006/relationships/hyperlink" Target="https://advance.lexis.com/api/document?collection=cases-ca&amp;id=urn:contentItem:5F16-9371-JKHB-62WH-00000-00&amp;context=" TargetMode="External" /><Relationship Id="rId856" Type="http://schemas.openxmlformats.org/officeDocument/2006/relationships/hyperlink" Target="https://advance.lexis.com/api/document?collection=cases-ca&amp;id=urn:contentItem:5F81-VJX1-FGY5-M3F4-00000-00&amp;context=" TargetMode="External" /><Relationship Id="rId857" Type="http://schemas.openxmlformats.org/officeDocument/2006/relationships/hyperlink" Target="https://advance.lexis.com/api/document?collection=cases-ca&amp;id=urn:contentItem:5F16-9351-JK4W-M46P-00000-00&amp;context=" TargetMode="External" /><Relationship Id="rId858" Type="http://schemas.openxmlformats.org/officeDocument/2006/relationships/header" Target="header136.xml" /><Relationship Id="rId859" Type="http://schemas.openxmlformats.org/officeDocument/2006/relationships/header" Target="header137.xml" /><Relationship Id="rId86" Type="http://schemas.openxmlformats.org/officeDocument/2006/relationships/header" Target="header11.xml" /><Relationship Id="rId860" Type="http://schemas.openxmlformats.org/officeDocument/2006/relationships/footer" Target="footer136.xml" /><Relationship Id="rId861" Type="http://schemas.openxmlformats.org/officeDocument/2006/relationships/footer" Target="footer137.xml" /><Relationship Id="rId862" Type="http://schemas.openxmlformats.org/officeDocument/2006/relationships/header" Target="header138.xml" /><Relationship Id="rId863" Type="http://schemas.openxmlformats.org/officeDocument/2006/relationships/footer" Target="footer138.xml" /><Relationship Id="rId864" Type="http://schemas.openxmlformats.org/officeDocument/2006/relationships/hyperlink" Target="https://advance.lexis.com/api/document?collection=cases-ca&amp;id=urn:contentItem:5R90-XKK1-JGBH-B4X2-00000-00&amp;context=" TargetMode="External" /><Relationship Id="rId865" Type="http://schemas.openxmlformats.org/officeDocument/2006/relationships/hyperlink" Target="https://advance.lexis.com/api/document?collection=cases-ca&amp;id=urn:contentItem:5F7T-S7K1-F1H1-2266-00000-00&amp;context=" TargetMode="External" /><Relationship Id="rId866" Type="http://schemas.openxmlformats.org/officeDocument/2006/relationships/hyperlink" Target="https://advance.lexis.com/api/document?collection=cases-ca&amp;id=urn:contentItem:5F7T-S7N1-JGHR-M3GK-00000-00&amp;context=" TargetMode="External" /><Relationship Id="rId867" Type="http://schemas.openxmlformats.org/officeDocument/2006/relationships/hyperlink" Target="https://advance.lexis.com/api/document?collection=cases-ca&amp;id=urn:contentItem:5GN2-DCK1-FGRY-B3M7-00000-00&amp;context=" TargetMode="External" /><Relationship Id="rId868" Type="http://schemas.openxmlformats.org/officeDocument/2006/relationships/hyperlink" Target="https://advance.lexis.com/api/document?collection=cases-ca&amp;id=urn:contentItem:5MTP-GH21-JX8W-M4SS-00000-00&amp;context=" TargetMode="External" /><Relationship Id="rId869" Type="http://schemas.openxmlformats.org/officeDocument/2006/relationships/hyperlink" Target="https://advance.lexis.com/api/document?collection=cases-ca&amp;id=urn:contentItem:5F7T-S6T1-F2F4-G1FN-00000-00&amp;context=" TargetMode="External" /><Relationship Id="rId87" Type="http://schemas.openxmlformats.org/officeDocument/2006/relationships/footer" Target="footer10.xml" /><Relationship Id="rId870" Type="http://schemas.openxmlformats.org/officeDocument/2006/relationships/hyperlink" Target="https://advance.lexis.com/api/document?collection=cases-ca&amp;id=urn:contentItem:5F7T-S7F1-FJTD-G340-00000-00&amp;context=" TargetMode="External" /><Relationship Id="rId871" Type="http://schemas.openxmlformats.org/officeDocument/2006/relationships/hyperlink" Target="https://advance.lexis.com/api/document?collection=cases-ca&amp;id=urn:contentItem:5F7T-S6X1-F7ND-G3FG-00000-00&amp;context=" TargetMode="External" /><Relationship Id="rId872" Type="http://schemas.openxmlformats.org/officeDocument/2006/relationships/header" Target="header139.xml" /><Relationship Id="rId873" Type="http://schemas.openxmlformats.org/officeDocument/2006/relationships/header" Target="header140.xml" /><Relationship Id="rId874" Type="http://schemas.openxmlformats.org/officeDocument/2006/relationships/footer" Target="footer139.xml" /><Relationship Id="rId875" Type="http://schemas.openxmlformats.org/officeDocument/2006/relationships/footer" Target="footer140.xml" /><Relationship Id="rId876" Type="http://schemas.openxmlformats.org/officeDocument/2006/relationships/header" Target="header141.xml" /><Relationship Id="rId877" Type="http://schemas.openxmlformats.org/officeDocument/2006/relationships/footer" Target="footer141.xml" /><Relationship Id="rId878" Type="http://schemas.openxmlformats.org/officeDocument/2006/relationships/hyperlink" Target="https://advance.lexis.com/api/document?collection=cases-ca&amp;id=urn:contentItem:5F7T-S7F1-JFKM-61P7-00000-00&amp;context=" TargetMode="External" /><Relationship Id="rId879" Type="http://schemas.openxmlformats.org/officeDocument/2006/relationships/hyperlink" Target="https://advance.lexis.com/api/document?collection=cases-ca&amp;id=urn:contentItem:5F8T-N3R1-JNS1-M12J-00000-00&amp;context=" TargetMode="External" /><Relationship Id="rId88" Type="http://schemas.openxmlformats.org/officeDocument/2006/relationships/footer" Target="footer11.xml" /><Relationship Id="rId880" Type="http://schemas.openxmlformats.org/officeDocument/2006/relationships/header" Target="header142.xml" /><Relationship Id="rId881" Type="http://schemas.openxmlformats.org/officeDocument/2006/relationships/header" Target="header143.xml" /><Relationship Id="rId882" Type="http://schemas.openxmlformats.org/officeDocument/2006/relationships/footer" Target="footer142.xml" /><Relationship Id="rId883" Type="http://schemas.openxmlformats.org/officeDocument/2006/relationships/footer" Target="footer143.xml" /><Relationship Id="rId884" Type="http://schemas.openxmlformats.org/officeDocument/2006/relationships/header" Target="header144.xml" /><Relationship Id="rId885" Type="http://schemas.openxmlformats.org/officeDocument/2006/relationships/footer" Target="footer144.xml" /><Relationship Id="rId886" Type="http://schemas.openxmlformats.org/officeDocument/2006/relationships/hyperlink" Target="https://advance.lexis.com/api/document?collection=cases-ca&amp;id=urn:contentItem:5F7T-S781-F7G6-63BJ-00000-00&amp;context=" TargetMode="External" /><Relationship Id="rId887" Type="http://schemas.openxmlformats.org/officeDocument/2006/relationships/hyperlink" Target="https://advance.lexis.com/api/document?collection=cases-ca&amp;id=urn:contentItem:5F8T-N3T1-JGHR-M1X6-00000-00&amp;context=" TargetMode="External" /><Relationship Id="rId888" Type="http://schemas.openxmlformats.org/officeDocument/2006/relationships/hyperlink" Target="https://advance.lexis.com/api/document?collection=cases-ca&amp;id=urn:contentItem:5F8T-N3V1-JF75-M3CG-00000-00&amp;context=" TargetMode="External" /><Relationship Id="rId889" Type="http://schemas.openxmlformats.org/officeDocument/2006/relationships/hyperlink" Target="https://advance.lexis.com/api/document?collection=cases-ca&amp;id=urn:contentItem:5F7T-S6T1-FJTD-G1R4-00000-00&amp;context=" TargetMode="External" /><Relationship Id="rId89" Type="http://schemas.openxmlformats.org/officeDocument/2006/relationships/header" Target="header12.xml" /><Relationship Id="rId890" Type="http://schemas.openxmlformats.org/officeDocument/2006/relationships/hyperlink" Target="https://advance.lexis.com/api/document?collection=cases-ca&amp;id=urn:contentItem:5F7T-S6Y1-DY33-B0KB-00000-00&amp;context=" TargetMode="External" /><Relationship Id="rId891" Type="http://schemas.openxmlformats.org/officeDocument/2006/relationships/hyperlink" Target="https://advance.lexis.com/api/document?collection=cases-ca&amp;id=urn:contentItem:5F7T-S741-DY89-M3H5-00000-00&amp;context=" TargetMode="External" /><Relationship Id="rId892" Type="http://schemas.openxmlformats.org/officeDocument/2006/relationships/header" Target="header145.xml" /><Relationship Id="rId893" Type="http://schemas.openxmlformats.org/officeDocument/2006/relationships/header" Target="header146.xml" /><Relationship Id="rId894" Type="http://schemas.openxmlformats.org/officeDocument/2006/relationships/footer" Target="footer145.xml" /><Relationship Id="rId895" Type="http://schemas.openxmlformats.org/officeDocument/2006/relationships/footer" Target="footer146.xml" /><Relationship Id="rId896" Type="http://schemas.openxmlformats.org/officeDocument/2006/relationships/header" Target="header147.xml" /><Relationship Id="rId897" Type="http://schemas.openxmlformats.org/officeDocument/2006/relationships/footer" Target="footer147.xml" /><Relationship Id="rId898" Type="http://schemas.openxmlformats.org/officeDocument/2006/relationships/hyperlink" Target="https://advance.lexis.com/api/document?collection=cases-ca&amp;id=urn:contentItem:5F7T-S7B1-JSRM-60M2-00000-00&amp;context=" TargetMode="External" /><Relationship Id="rId899" Type="http://schemas.openxmlformats.org/officeDocument/2006/relationships/hyperlink" Target="https://advance.lexis.com/api/document?collection=legislation-ca&amp;id=urn:contentItem:5F41-1FJ1-JKPJ-G0PB-00000-00&amp;context=" TargetMode="External" /><Relationship Id="rId9" Type="http://schemas.openxmlformats.org/officeDocument/2006/relationships/footer" Target="footer3.xml" /><Relationship Id="rId90" Type="http://schemas.openxmlformats.org/officeDocument/2006/relationships/footer" Target="footer12.xml" /><Relationship Id="rId900" Type="http://schemas.openxmlformats.org/officeDocument/2006/relationships/header" Target="header148.xml" /><Relationship Id="rId901" Type="http://schemas.openxmlformats.org/officeDocument/2006/relationships/header" Target="header149.xml" /><Relationship Id="rId902" Type="http://schemas.openxmlformats.org/officeDocument/2006/relationships/footer" Target="footer148.xml" /><Relationship Id="rId903" Type="http://schemas.openxmlformats.org/officeDocument/2006/relationships/footer" Target="footer149.xml" /><Relationship Id="rId904" Type="http://schemas.openxmlformats.org/officeDocument/2006/relationships/header" Target="header150.xml" /><Relationship Id="rId905" Type="http://schemas.openxmlformats.org/officeDocument/2006/relationships/footer" Target="footer150.xml" /><Relationship Id="rId906" Type="http://schemas.openxmlformats.org/officeDocument/2006/relationships/hyperlink" Target="https://advance.lexis.com/api/document?collection=cases-ca&amp;id=urn:contentItem:5F7T-S781-DYMS-61MX-00000-00&amp;context=" TargetMode="External" /><Relationship Id="rId907" Type="http://schemas.openxmlformats.org/officeDocument/2006/relationships/hyperlink" Target="https://advance.lexis.com/api/document?collection=cases-ca&amp;id=urn:contentItem:5F8T-N3V1-JF75-M3K1-00000-00&amp;context=" TargetMode="External" /><Relationship Id="rId908" Type="http://schemas.openxmlformats.org/officeDocument/2006/relationships/hyperlink" Target="https://advance.lexis.com/api/document?collection=cases-ca&amp;id=urn:contentItem:5F81-VJX1-JJYN-B4WC-00000-00&amp;context=" TargetMode="External" /><Relationship Id="rId909" Type="http://schemas.openxmlformats.org/officeDocument/2006/relationships/hyperlink" Target="https://advance.lexis.com/api/document?collection=cases-ca&amp;id=urn:contentItem:5F7T-S771-JN14-G2BP-00000-00&amp;context=" TargetMode="External" /><Relationship Id="rId91" Type="http://schemas.openxmlformats.org/officeDocument/2006/relationships/hyperlink" Target="https://advance.lexis.com/api/document?collection=cases-ca&amp;id=urn:contentItem:5JBT-WT01-JT42-S15J-00000-00&amp;context=" TargetMode="External" /><Relationship Id="rId910" Type="http://schemas.openxmlformats.org/officeDocument/2006/relationships/hyperlink" Target="https://advance.lexis.com/api/document?collection=cases-ca&amp;id=urn:contentItem:5F7T-S761-FFMK-M0TX-00000-00&amp;context=" TargetMode="External" /><Relationship Id="rId911" Type="http://schemas.openxmlformats.org/officeDocument/2006/relationships/hyperlink" Target="https://advance.lexis.com/api/document?collection=cases-ca&amp;id=urn:contentItem:5F7T-S731-JNJT-B1XC-00000-00&amp;context=" TargetMode="External" /><Relationship Id="rId912" Type="http://schemas.openxmlformats.org/officeDocument/2006/relationships/hyperlink" Target="https://advance.lexis.com/api/document?collection=cases-ca&amp;id=urn:contentItem:5F7T-S721-JSC5-M387-00000-00&amp;context=" TargetMode="External" /><Relationship Id="rId913" Type="http://schemas.openxmlformats.org/officeDocument/2006/relationships/hyperlink" Target="https://advance.lexis.com/api/document?collection=cases-ca&amp;id=urn:contentItem:5F16-9341-FBV7-B00V-00000-00&amp;context=" TargetMode="External" /><Relationship Id="rId914" Type="http://schemas.openxmlformats.org/officeDocument/2006/relationships/hyperlink" Target="https://advance.lexis.com/api/document?collection=cases-ca&amp;id=urn:contentItem:5F7T-S741-F57G-S1KJ-00000-00&amp;context=" TargetMode="External" /><Relationship Id="rId915" Type="http://schemas.openxmlformats.org/officeDocument/2006/relationships/hyperlink" Target="https://advance.lexis.com/api/document?collection=cases-ca&amp;id=urn:contentItem:5F81-VJX1-FGCG-S2T2-00000-00&amp;context=" TargetMode="External" /><Relationship Id="rId916" Type="http://schemas.openxmlformats.org/officeDocument/2006/relationships/hyperlink" Target="https://advance.lexis.com/api/document?collection=cases-ca&amp;id=urn:contentItem:5F7T-S6X1-K0BB-S0M7-00000-00&amp;context=" TargetMode="External" /><Relationship Id="rId917" Type="http://schemas.openxmlformats.org/officeDocument/2006/relationships/hyperlink" Target="https://advance.lexis.com/api/document?collection=cases-ca&amp;id=urn:contentItem:5F81-VJV1-DYFH-X4M4-00000-00&amp;context=" TargetMode="External" /><Relationship Id="rId918" Type="http://schemas.openxmlformats.org/officeDocument/2006/relationships/numbering" Target="numbering.xml" /><Relationship Id="rId919" Type="http://schemas.openxmlformats.org/officeDocument/2006/relationships/styles" Target="styles.xml" /><Relationship Id="rId92" Type="http://schemas.openxmlformats.org/officeDocument/2006/relationships/hyperlink" Target="https://advance.lexis.com/api/document?collection=cases-ca&amp;id=urn:contentItem:5GKS-NM31-FGY5-M2B6-00000-00&amp;context=" TargetMode="External" /><Relationship Id="rId93" Type="http://schemas.openxmlformats.org/officeDocument/2006/relationships/hyperlink" Target="https://advance.lexis.com/api/document?collection=cases-ca&amp;id=urn:contentItem:5F7T-S7P1-JBDT-B0TR-00000-00&amp;context=" TargetMode="External" /><Relationship Id="rId94" Type="http://schemas.openxmlformats.org/officeDocument/2006/relationships/hyperlink" Target="https://advance.lexis.com/api/document?collection=cases-ca&amp;id=urn:contentItem:5F7T-S7M1-DYMS-626K-00000-00&amp;context=" TargetMode="External" /><Relationship Id="rId95" Type="http://schemas.openxmlformats.org/officeDocument/2006/relationships/hyperlink" Target="https://advance.lexis.com/api/document?collection=cases-ca&amp;id=urn:contentItem:5F7T-S741-DY89-M3BS-00000-00&amp;context=" TargetMode="External" /><Relationship Id="rId96" Type="http://schemas.openxmlformats.org/officeDocument/2006/relationships/hyperlink" Target="https://advance.lexis.com/api/document?collection=cases-ca&amp;id=urn:contentItem:5F7T-S6W1-JYYX-61N3-00000-00&amp;context=" TargetMode="External" /><Relationship Id="rId97" Type="http://schemas.openxmlformats.org/officeDocument/2006/relationships/hyperlink" Target="https://advance.lexis.com/api/document?collection=cases-ca&amp;id=urn:contentItem:5F7T-S7P1-F2TK-23K1-00000-00&amp;context=" TargetMode="External" /><Relationship Id="rId98" Type="http://schemas.openxmlformats.org/officeDocument/2006/relationships/hyperlink" Target="https://advance.lexis.com/api/document?collection=cases-ca&amp;id=urn:contentItem:5F7T-S781-F06F-242C-00000-00&amp;context=" TargetMode="External" /><Relationship Id="rId99" Type="http://schemas.openxmlformats.org/officeDocument/2006/relationships/hyperlink" Target="https://advance.lexis.com/api/document?collection=cases-ca&amp;id=urn:contentItem:5F7T-S711-JG02-S1F6-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v. McMullan, [2002] B.C.J. No. 230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115045923</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