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B.S.A. Investors Ltd. v. Mosly, [2005] B.C.J. No. 1061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S004649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1061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703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 C.P.C. (6th) 333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139 A.C.W.S. (3d)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1120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B.S.A. Investors Ltd. and Gang Ranch Ltd., plaintiffs, and Adel Mosly, Saudi Arabian-Canadian Business Corporation and Douglas Symes &amp; Brissenden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Civil procedure — Judgments and orders — Amendment, rescission and variation — Costs — Offers to settle.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Mosly, for reconsideration of a judgment. Other applications were made for consideration of a valid offer to settle and denial of costs to the plaintiffs, BSA Investors, due to their untruthful testimony. BSA had made an offer to settle prior to trial which was less than the judgment, so sought double costs. The defendant, Douglas Symes &amp; Brissenden, argued that Mosly should not be entitled to double costs as the offer was directed to three defendants rather than individual defendants.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judgment was to stand in favour of both plaintiffs, BSA Investor and Gang Ranch Ltd. The conclusion that Mosly was in breach of his fiduciary duties to BSA and acted fraudulently by converting the proceeds of the second mortgage to his own benefit was a sound conclusion. The action against Douglas was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action against Mosly was based in fraud and breach of fiduciary duty. The defendants were sued concurrently rather than jointly. Douglas was not in a position to make an intelligent assessment of the reasonableness of the offer, so it was invalid for the purposes of Rule 37. Though judgments were made on the credibility of the witnesses, there were no circumstances which warranted interference with the usual award of costs based on dishonesty.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37(2), Rule 37(23), Rule 37(31)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Daniel Bennett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Douglas Symes &amp; Brissenden: Jack Webster and Paul Warnett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Adel Mosly and S.A.C.B.C.: No one appearing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WILLIAMSON J."/>
            <w:bookmarkEnd w:id="6"/>
            <w:r>
              <w:rPr>
                <w:rFonts w:ascii="arial" w:eastAsia="arial" w:hAnsi="arial" w:cs="arial"/>
                <w:b/>
                <w:color w:val="000000"/>
                <w:sz w:val="30"/>
                <w:lang w:val="en-US" w:eastAsia="en-US" w:bidi="ar-SA"/>
              </w:rPr>
              <w:t>WILLIAMSON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application arises out of Reasons for Judgment which were handed down on December 22, 2004, cited at </w:t>
      </w:r>
      <w:hyperlink r:id="rId11" w:history="1">
        <w:r>
          <w:rPr>
            <w:rFonts w:ascii="arial" w:eastAsia="arial" w:hAnsi="arial" w:cs="arial"/>
            <w:i/>
            <w:color w:val="0077CC"/>
            <w:sz w:val="20"/>
            <w:u w:val="single"/>
            <w:shd w:val="clear" w:color="auto" w:fill="FFFFFF"/>
            <w:lang w:val="en-US" w:eastAsia="en-US" w:bidi="ar-SA"/>
          </w:rPr>
          <w:t>[2004] B.C.J. No. 2686</w:t>
        </w:r>
      </w:hyperlink>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2004 BCSC 1706</w:t>
        </w:r>
      </w:hyperlink>
      <w:r>
        <w:rPr>
          <w:rFonts w:ascii="arial" w:eastAsia="arial" w:hAnsi="arial" w:cs="arial"/>
          <w:color w:val="000000"/>
          <w:sz w:val="20"/>
          <w:lang w:val="en-US" w:eastAsia="en-US" w:bidi="ar-SA"/>
        </w:rPr>
        <w:t>. In that judgment, I found the defendants liable to the plaintiffs in the amount of $550,675.00. I also allowed a counterclaim to the extent of $59,200.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application raises four issues. Should I reopen or reconsider the earlier judgment in order first to limit the award of damages to only one plaintiff, and second, to make additional findings of fact as requested by the defendant? Third, was an offer to settle delivered by the plaintiffs to the defendants pursuant to Rule 37 of the Rules of Court valid? And fourth, should the plaintiffs be denied all or some of their costs because some of the testimony they called was not accepted or was found to be untruthful?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say that the judgment should be in favour of B.S.A. Investors Ltd. only, and that insofar as it is said to be in favour of Gang Ranch Ltd., it should be rescinded. Second, the defendants say that I should make a finding of fact concerning when it was that the defendant Mosly breached his fiduciary duties and acted fraudulently.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 review of the judgment and the submissions of counsel I am satisfied the judgment should stand in favour of both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the second issue, I note that in the judgment delivered December 22, 2004, I said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Mosly was both in breach of his fiduciary duties to B.S.A. and acted fraudulently by converting the proceeds of the second mortgage to his own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would have me find that he was in breach of those duties and acted fraudulently at an earlier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am not satisfied that I should accede to this request. I conclude that I have made the necessary findings of fact to support the conclusion to which I came. It is unnecessary to say anything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pursuant to Rule 37(2) of the Rules of Court, made an offer to settle August 21, 2002. As the amount of the judgment is more than the amount specified in the offer, the plaintiffs, relying upon Rule 37(23), seek double costs from the date of that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 Douglas Symes &amp; Brissenden ("DSB") says the plaintiffs should not be entitled to double costs as the offer was directed to three defendants rather than individual defendants. They submit that as such, DSB not being party to or having knowledge of the contribution of the other two defendants to any potential loss, was in no position to accept the offer. DSB says that only where defendants are sued jointly must they consider offers made to them jointly. Here Mosly and his company were sued in fraud and breach of fiduciary duty, DSB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Unfortunately, the case law in this area is inconsistent. In Starling v. Martin </w:t>
      </w:r>
      <w:hyperlink r:id="rId12" w:history="1">
        <w:r>
          <w:rPr>
            <w:rFonts w:ascii="arial" w:eastAsia="arial" w:hAnsi="arial" w:cs="arial"/>
            <w:i/>
            <w:color w:val="0077CC"/>
            <w:sz w:val="20"/>
            <w:u w:val="single"/>
            <w:shd w:val="clear" w:color="auto" w:fill="FFFFFF"/>
            <w:lang w:val="en-US" w:eastAsia="en-US" w:bidi="ar-SA"/>
          </w:rPr>
          <w:t>[1996] B.C.J. No. 2486</w:t>
        </w:r>
      </w:hyperlink>
      <w:r>
        <w:rPr>
          <w:rFonts w:ascii="arial" w:eastAsia="arial" w:hAnsi="arial" w:cs="arial"/>
          <w:color w:val="000000"/>
          <w:sz w:val="20"/>
          <w:lang w:val="en-US" w:eastAsia="en-US" w:bidi="ar-SA"/>
        </w:rPr>
        <w:t xml:space="preserve"> (S.C.), a decision of Dillon J., the plaintiff was awarded damages in connection with two motor vehicle accidents. A single offer had been made to the two defendants which exceeded the award. In that case, double costs were ordered. At para. 7, Dillon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the actions were ordered to be tried together and, in that sense, became a single proceeding. Any ambiguity in the terms of the offer related only to the differentiation of amounts in the two actions. The rule should not be interpreted so strictly as to require two offers to settle to be made when actions are to be tied together and the damages are so intertwined that a single settlement offer is appropriate. If the receiver of the offer required differentiation of settlement amounts in the two actions, it should have requested clarification of the settlement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latter statement, that the recipient should have requested clarification, is contrary to what was said subsequently in Onisiforou v. Rose </w:t>
      </w:r>
      <w:hyperlink r:id="rId13" w:history="1">
        <w:r>
          <w:rPr>
            <w:rFonts w:ascii="arial" w:eastAsia="arial" w:hAnsi="arial" w:cs="arial"/>
            <w:i/>
            <w:color w:val="0077CC"/>
            <w:sz w:val="20"/>
            <w:u w:val="single"/>
            <w:shd w:val="clear" w:color="auto" w:fill="FFFFFF"/>
            <w:lang w:val="en-US" w:eastAsia="en-US" w:bidi="ar-SA"/>
          </w:rPr>
          <w:t>(1998), 41 O.R. (3d) 737</w:t>
        </w:r>
      </w:hyperlink>
      <w:r>
        <w:rPr>
          <w:rFonts w:ascii="arial" w:eastAsia="arial" w:hAnsi="arial" w:cs="arial"/>
          <w:color w:val="000000"/>
          <w:sz w:val="20"/>
          <w:lang w:val="en-US" w:eastAsia="en-US" w:bidi="ar-SA"/>
        </w:rPr>
        <w:t xml:space="preserve"> (C.A.), in which Morden A.C.J.O., speaking for the court, rejected that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McCallum v. Hough </w:t>
      </w:r>
      <w:hyperlink r:id="rId14" w:history="1">
        <w:r>
          <w:rPr>
            <w:rFonts w:ascii="arial" w:eastAsia="arial" w:hAnsi="arial" w:cs="arial"/>
            <w:i/>
            <w:color w:val="0077CC"/>
            <w:sz w:val="20"/>
            <w:u w:val="single"/>
            <w:shd w:val="clear" w:color="auto" w:fill="FFFFFF"/>
            <w:lang w:val="en-US" w:eastAsia="en-US" w:bidi="ar-SA"/>
          </w:rPr>
          <w:t>(2001), 88 B.C.L.R. (3d) 175</w:t>
        </w:r>
      </w:hyperlink>
      <w:r>
        <w:rPr>
          <w:rFonts w:ascii="arial" w:eastAsia="arial" w:hAnsi="arial" w:cs="arial"/>
          <w:color w:val="000000"/>
          <w:sz w:val="20"/>
          <w:lang w:val="en-US" w:eastAsia="en-US" w:bidi="ar-SA"/>
        </w:rPr>
        <w:t xml:space="preserve"> (S.C.), Martinson J. found that an offer made by eight defendants in a motor vehicle case was invalid because the defendants were not jointly liable. She distinguished Starling on the basis that in the case before her the jury had to assess damages separately for each of the eight accidents. That decision, as can be seen, does not overrule Starling.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However, in Gemmell v. Reddicopp, </w:t>
      </w:r>
      <w:hyperlink r:id="rId15" w:history="1">
        <w:r>
          <w:rPr>
            <w:rFonts w:ascii="arial" w:eastAsia="arial" w:hAnsi="arial" w:cs="arial"/>
            <w:i/>
            <w:color w:val="0077CC"/>
            <w:sz w:val="20"/>
            <w:u w:val="single"/>
            <w:shd w:val="clear" w:color="auto" w:fill="FFFFFF"/>
            <w:lang w:val="en-US" w:eastAsia="en-US" w:bidi="ar-SA"/>
          </w:rPr>
          <w:t>[2003] B.C.J. No. 797</w:t>
        </w:r>
      </w:hyperlink>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2003 BCSC 525</w:t>
        </w:r>
      </w:hyperlink>
      <w:r>
        <w:rPr>
          <w:rFonts w:ascii="arial" w:eastAsia="arial" w:hAnsi="arial" w:cs="arial"/>
          <w:color w:val="000000"/>
          <w:sz w:val="20"/>
          <w:lang w:val="en-US" w:eastAsia="en-US" w:bidi="ar-SA"/>
        </w:rPr>
        <w:t>, two separate motor vehicle cases were tried together. The defendants delivered one formal offer to the plaintiff. R.D. Wilson J. held that the offer did not comply with Rule 37(2). He concluded that there is a conflict between decisions of this court on the issue and that he was unable to reconcile that conflict. He preferred the reasoning in McCallum and said that separate offers should have been made in each of the actions before him for three reasons: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remain separate actions notwithstanding that they were "heard together at trial".</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assessment of the damages occasioned by each of the incidents was mandatory.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is on the offeror to draw an offer compliant with the rule and there is no duty on the offeree to seek clarification.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Massop v. Huang, </w:t>
      </w:r>
      <w:hyperlink r:id="rId16" w:history="1">
        <w:r>
          <w:rPr>
            <w:rFonts w:ascii="arial" w:eastAsia="arial" w:hAnsi="arial" w:cs="arial"/>
            <w:i/>
            <w:color w:val="0077CC"/>
            <w:sz w:val="20"/>
            <w:u w:val="single"/>
            <w:shd w:val="clear" w:color="auto" w:fill="FFFFFF"/>
            <w:lang w:val="en-US" w:eastAsia="en-US" w:bidi="ar-SA"/>
          </w:rPr>
          <w:t>[2003] B.C.J. No. 2635</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2003 BCSC 1752</w:t>
        </w:r>
      </w:hyperlink>
      <w:r>
        <w:rPr>
          <w:rFonts w:ascii="arial" w:eastAsia="arial" w:hAnsi="arial" w:cs="arial"/>
          <w:color w:val="000000"/>
          <w:sz w:val="20"/>
          <w:lang w:val="en-US" w:eastAsia="en-US" w:bidi="ar-SA"/>
        </w:rPr>
        <w:t>, Gray J. heard two separate actions being tried together. The defendants made a joint offer to the plaintiff. Gray J. found that as in Gemmell she was unable to reconcile divergent lines of authority. She preferred the reasoning in McCallum and Gemmell and dismissed the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these cases I do not divine a determinative test or list of factors that should be considered in determining whether there is a sufficient degree of connectedness between damages in separate cases to justify the tendering of a joint offer to settle. Here, the action against DSB was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action against Mosly in fraud and breach of fiduciary duty. Thus, the defendants have not been sued jointly, but concurrently. It follows that the plaintiffs cannot rely upon Rule 37(31), a sub-rule dealing with circumstances where defendants are sued jointly.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Whether they may succeed under Rule 37(2) and (23) depends upon the level of connectedness between damages and the separate causes of action. In the cases cited above, the issues arose at the simultaneous hearing of two or more motor vehicle accidents. In those cases, the plaintiff's physical injuries and loss of past and future income were before the court. As the cases conflict on those sets of facts, it would seem that the type of damage, in and of itself, is not determinative of inter-connectedness.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conclude the fact that DSB was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Mosly in fraud and breach of fiduciary duty tilts the issue in favour of the defendants. I accept that it would be very difficult for DSB, on the facts known to it at the time of the offer, to assess the reasonableness of that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point of Rule 37 is to encourage settlement. That laudable aim should not, however, force parties to consider accepting single offers to multiple parties in circumstances where they are not in a position to make an intelligent assessment of the reasonableness of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circumstances, I conclude that the offer was invalid for the purposes of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addition, DSB submits the plaintiffs should be denied costs for the "Buchanan report". Mr. Buchanan was a solicitor who was found competent to give opinion evidence on the standard expected of solicitors in the circumstances confronting DSB at the time of the impugned transaction. The defendant says that because this opinion evidence ultimately was not accepted by the court, this cost should not be allowed. I am not persuaded. In the circumstances it was not unreasonable for the plaintiffs to bring opinion evidence as to the standard expected of a solicitor in this province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DSB also submits the plaintiffs should be denied costs because some of the evidence which they called was found untrue. A perusal of the judgment discloses that I found the principal witness for the plaintiffs "selective" in his memory. However, I did accept much of what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Two other witnesses were less credible. Mr. Webster, for DSB, seizes upon the comment that one of those witness's "... mendacity must inform my assessment" of everything he says.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not unusual for a trier of fact to accept some of what a witness says, but not all. Nor is it unusual for a trier of fact to reject the testimony of some of a particular party's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some circumstances, the concoction of a story may amount to behavior so egregious as to impact upon an award of costs: see Unternaher v. Wheat Sheaf Inn Ltd. </w:t>
      </w:r>
      <w:hyperlink r:id="rId17" w:history="1">
        <w:r>
          <w:rPr>
            <w:rFonts w:ascii="arial" w:eastAsia="arial" w:hAnsi="arial" w:cs="arial"/>
            <w:i/>
            <w:color w:val="0077CC"/>
            <w:sz w:val="20"/>
            <w:u w:val="single"/>
            <w:shd w:val="clear" w:color="auto" w:fill="FFFFFF"/>
            <w:lang w:val="en-US" w:eastAsia="en-US" w:bidi="ar-SA"/>
          </w:rPr>
          <w:t>[1998] B.C.J. No. 2568</w:t>
        </w:r>
      </w:hyperlink>
      <w:r>
        <w:rPr>
          <w:rFonts w:ascii="arial" w:eastAsia="arial" w:hAnsi="arial" w:cs="arial"/>
          <w:color w:val="000000"/>
          <w:sz w:val="20"/>
          <w:lang w:val="en-US" w:eastAsia="en-US" w:bidi="ar-SA"/>
        </w:rPr>
        <w:t xml:space="preserve"> (C.A.). Here, where I accepted much of the key witness's testimony, and where the principal concern about a second witness related to his personal banking and not a story concocted by a group of witnesses, I am satisfied the circumstances do not warrant interference with the usual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summary, I conclude that I should not limit the award to one plaintiff only, and should not make any further findings of fact. I conclude the offer made pursuant to Rule 37 was invalid. Finally, I conclude the plaintiffs should not be denied their usual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Order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Cardinal v. McKay, [2019] B.C.J. No. 851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M.H. Church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S1751138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851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758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Wendy Ann Cardinal, Plaintiff, and Jason Thane McKay,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Motor vehicles — Liability of driver — Application by defendant to dismiss action allowed — Defendant, who was driving northbound and did not face stop sign, entered intersection — Plaintiff's vehicle turned left into intersection from side road with stop sign and was struck — Plaintiff was liable for accident — She had obligation not to proceed unless she could do so safely — She did not look to her left before proceeding into defendant's lane or at all after entering intersection — Defendant could not reasonably avoid collision — Motor Vehicle Act, s. 175(1).</w:t>
      </w:r>
    </w:p>
    <w:p>
      <w:pPr>
        <w:jc w:val="both"/>
        <w:rPr>
          <w:rFonts w:ascii="arial" w:eastAsia="arial" w:hAnsi="arial" w:cs="arial"/>
          <w:sz w:val="20"/>
          <w:lang w:val="en-US" w:eastAsia="en-US" w:bidi="ar-SA"/>
        </w:rPr>
      </w:pPr>
      <w:bookmarkStart w:id="8" w:name="Legislation Cited_0"/>
      <w:bookmarkEnd w:id="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5" w:history="1">
        <w:r>
          <w:rPr>
            <w:rFonts w:ascii="arial" w:eastAsia="arial" w:hAnsi="arial" w:cs="arial"/>
            <w:i/>
            <w:color w:val="0077CC"/>
            <w:sz w:val="20"/>
            <w:u w:val="single"/>
            <w:shd w:val="clear" w:color="auto" w:fill="FFFFFF"/>
            <w:lang w:val="en-US" w:eastAsia="en-US" w:bidi="ar-SA"/>
          </w:rPr>
          <w:t>RSBC 1996, c. 318, s. 144</w:t>
        </w:r>
      </w:hyperlink>
      <w:r>
        <w:rPr>
          <w:rFonts w:ascii="arial" w:eastAsia="arial" w:hAnsi="arial" w:cs="arial"/>
          <w:color w:val="000000"/>
          <w:sz w:val="20"/>
          <w:lang w:val="en-US" w:eastAsia="en-US" w:bidi="ar-SA"/>
        </w:rPr>
        <w:t>, s. 161, s. 175, s. 175(1), s.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 w:name="Counsel_0"/>
      <w:bookmarkEnd w:id="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W.A. Cardinal.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L.A.J. Dunn,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 w:name="Judgment_0"/>
      <w:bookmarkEnd w:id="10"/>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 w:name="M.H. CHURCH J."/>
            <w:bookmarkEnd w:id="11"/>
            <w:r>
              <w:rPr>
                <w:rFonts w:ascii="arial" w:eastAsia="arial" w:hAnsi="arial" w:cs="arial"/>
                <w:b/>
                <w:color w:val="000000"/>
                <w:sz w:val="30"/>
                <w:lang w:val="en-US" w:eastAsia="en-US" w:bidi="ar-SA"/>
              </w:rPr>
              <w:t>M.H. CHURCH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16, 2015 at approximately 10:00 am, the defendant, Jason McKay was driving his 2005 Chevrolet Equinox northbound on Victoria Street in Prince George when he collided with a 2012 Ford Escape owned and operated by the plaintiff, Wendy Cardinal (the "Accident"). Ms. Cardinal had stopped at a stop sign on 10th Avenue and was attempting to turn left onto Victoria Street when her vehicle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an amended notice of civil claim filed on July 17, 2017, Ms. Cardinal alleges that that she suffered various injuries as a result of the Accident and that the defendant was liable for the Accident. She claims that he was: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without due care and attention;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apply his brakes in time or at all in order to avoid a collision;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at an excess of speed, no regard to all the circumstances of the time and place;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steps to avoid a collision;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direct the course of the motor vehicle so as to avoid a collision;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yield to the red light on 9th Avenue, north of Victoria Street;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yield to the motor vehicle to the red light (car "A" witness) stopped at 10th Avenue, north of Victoria Street; section 173 and section 175: entering/proceeding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denies that he was liable for the Accident and alleges in his response to civil claim that the Accident was caused solely by the plaintiff's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driving without due care and attention and without reasonable consideration for other persons using the highway, contrary to s. 144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keep a proper or any lookout;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failing to yield the right of way to Mr. McKay's motor vehicle when turning left onto a through highway, contrary to s. 175(1)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execute an approach to an intersection with a reasonable degree of care;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failing to obey a traffic control device by making a left turn where the movement is prohibited by a sign, contrary to s. 161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entering into an intersection while facing a stop sign with through traffic being an immediate hazard to the safe movement of her vehicle;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reduce the speed of her motor vehicle reasonably or in time to avoid the Accident, or in the alternative, in failing to stop the motor vehicle in time to avoid the Accident;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take reasonable care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February 26, 2019, the defendant filed a notice of application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seeking an order that the action against the defendant be dismissed and an order that the plaintiff pay costs of the proceeding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application was originally scheduled for hearing on March 25, 2019 but the plaintiff, who is unrepresented, had some difficulties with respect to preparation of responding materials. She was eventually able to file an application response and affidavit on April 26, 2019 and the application was heard on April 29,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careful consideration of the submissions of the parties and the materials that were filed, and for the reasons that follow, I have concluded that the plaintiff is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evidence for the defendant with respect to the Accident was provided by the defendant, Jason McKay, as well as two witnesses to the collision, Riley Banzer and Joel Cromarty.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McKay provided the following evidence in his Affidavit #1:</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Mr. McKay was driving his 2005 grey Chevrolet Equinox in the left northbound lane on Victoria Street towards the intersection with 10th Avenue.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it was cold, clear and sunny outside and there was some packed snow covering the road on Victoria Street.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Mr. McKay's vehicle had ABS brakes and new studded winter tires.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McKay was driving at approximately 50 km/hour at the time of the Accident.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McKay intended to continue straight on Victoria Street through the intersection with 10th Avenue. He did not face a stop sign or other traffic control device and he knew from previous experience with this intersection that he had the right-of-way.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McKay approached the intersection, it appeared to be clear and safe for him to proceed through.</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McKay's vision of 10th Avenue to his right was partially blocked by traffic in the right northbound lane of Victoria Street.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McKay first saw the plaintiff's vehicle when they were both in the intersection. The plaintiff's vehicle was in the right northbound lane and was attempting to make a left turn onto Victoria Street from 10th Avenue.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seeing the vehicle in the intersection, Mr. McKay immediately applied the brakes but was unable to avoid coming into collision with the plaintiff's vehicle. He did not have time to take any further or other steps to avoid the Accident.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McKay had not consumed any alcohol or drugs prior to the Accident. He was not using a cell phone or any other electronic device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Joel Cromarty provided the following evidence in his Affidavit #1:</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traffic crossing 10th Avenue on Victoria Street did not face a stop sign or other traffic control device in either direction. Traffic crossing Victoria Street on 10th Avenue faced a stop sign in both directions.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Cromarty observed Mr. McKay's vehicle coming towards him in the left northbound lane of Victoria Street when it was 50 meters away from the intersection with 10th Avenue. Mr. Cromarty did not observe anything unusual about Mr. McKay's driving, such as excessive speed or lane changes.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Cromarty saw Ms. Cardinal's vehicle pull out quickly from the stop sign on 10th Avenue in an attempt to turn left onto Victoria Street, just before Mr. McKay's vehicle entered the intersection with 10th Avenue. Mr. Cromarty then saw the collision between the McKay and Cardinal vehicles.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Cromarty did not see whether Ms. Cardinal had stopped at the stop sign prior to starting her left turn onto Victoria Street.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his observations of the Accident, Mr. Cromarty says that there was nothing Mr. McKay could have done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Riley Banzer provided the following evidence in his Affidavit #1:</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Banzer was driving his vehicle in the right northbound lane on Victoria Street towards the intersection with 10th Avenue at the time of the Accident.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Northbound traffic on Victoria Street did not face a stop sign or any other traffic control device at the intersection with 10th Avenue.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Banzer reached the intersection of 10th Avenue, he saw that traffic in his lane was backed up from a red light at 9th Avenue. He did not have room to proceed through the intersection between Victoria Street and 10lh Avenue without blocking the intersection and so he stopped prior to entering the intersection to wait for traffic to move ahead.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room for traffic in the left northbound lane to proceed through the intersection without blocking traffic.</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Cardinal's vehicle was stopped at a stop sign on 10th Avenue. After Mr. Banzer brought his vehicle to a stop, Ms. Cardinal crept out from the stop sign but then passed in front of him quickly in an attempt to execute a left turn onto Victoria Street.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Cardinal was looking to her right as she passed through the right northbound lane in front of Mr. Banzer. Mr. Banzer did not see her look to her left before proceeding into the left northbound lane on Victoria Street or at all after entering the intersection.</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Banzer noticed movement in his driver's side mirror, which alerted him to the presence of Mr. McKay's vehicle behind him in the left northbound lane on Victoria Street.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then witnessed the McKay and Cardinal vehicles collide in the intersection.</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his observations of the Accident, Mr. Banzer says that there was nothing that Mr. McKay could have done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evidence of the plaintiff was set out in excerpts from the transcript of her Examination for Discovery held on August 30, 2018, attached as an exhibit to Affidavit #3 of Crystal Schmidt sworn February 25, 2019, and in Affidavit #1 of Wendy Cardinal sworn on April 26,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Cardinal, gave the following evidence at the Examination for Discovery, held on August 30, 2018:</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stopped at the stop sign on 10th Avenue at the intersection between 10th Avenue and Victoria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[Examination for Discovery Evidence of Wendy Ann Cardinal, Q </w:t>
      </w:r>
      <w:r>
        <w:rPr>
          <w:rFonts w:ascii="arial" w:eastAsia="arial" w:hAnsi="arial" w:cs="arial"/>
          <w:i/>
          <w:color w:val="000000"/>
          <w:sz w:val="20"/>
          <w:lang w:val="en-US" w:eastAsia="en-US" w:bidi="ar-SA"/>
        </w:rPr>
        <w:t>&amp;</w:t>
      </w:r>
      <w:r>
        <w:rPr>
          <w:rFonts w:ascii="arial" w:eastAsia="arial" w:hAnsi="arial" w:cs="arial"/>
          <w:color w:val="000000"/>
          <w:sz w:val="20"/>
          <w:lang w:val="en-US" w:eastAsia="en-US" w:bidi="ar-SA"/>
        </w:rPr>
        <w:t xml:space="preserve"> A 28 through 33, p. 5]</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stop sign or traffic control device for traffic entering the intersection from Victoria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for Discovery Evidence of Wendy Ann Cardinal, Q &amp; A 120 and 189 -190, pps. 20, 28 - 29]</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vehicle stopped in the right northbound lane on Victoria Street but she did not see any other vehicles before she started to execute her turn onto Victoria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for Discovery Evidence of Wendy Ann Cardinal, Q &amp; A 193, p. 29]</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Cardinal did not see the McKay vehicle 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for Discovery Evidence of Wendy Ann Cardinal, Q &amp; A 109 - 113, p.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her affidavit sworn on April 26, 2019, Ms. Cardinal provided the following evidence:</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I was sitting at the stop sign west bound on 10th Avenue, off of Victoria Street double lane). I was watching the traffic and pedestrians move about, I was waiting for my turn to go. I was looking both ways (left/right) and then the traffic lights on 9th Avenue (north bound) on Victoria Street.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I can see to my left (north bound) and 15th Avenue lights turned red, then the curb side car stopped at the intersection on Victoria Street, at 10th Avenue, no traffic moving was stopped for red lights and red brake lights.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I continued to look both ways, I started to move out on to Victoria Street, very slow, and continue to look both ways. I looked to my left side (curb side) I had to look around, so I had to lean forward to see if anyone was coming, before going into the center lane (north bound) on Victoria Street.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"ooohhh" smash into me, my head slammed with great force, (right side) hit the steering wheel, then my (left side) of my body, all of a sudden I was pushed into North bound (curb side) lane, towards 9th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her submissions, Ms. Cardinal maintained that she was not at fault for the collision and that the defendant was solely liable due to his failure to take steps to avoid the Accident. She expressed alarm at differences she had identified in some of the documents generated following the Accident, including the police report, and concern about the delay by the Insurance Corporation of British Columbia in obtaining a statement from her. It was apparent from her submissions that the Accident had a significant impact on Ms. Cardinal and she has found it difficult and, at times, overwhelming to navigate through this legal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 for determination on this application are as follows:</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matter suitable for summary trial?</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which party is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Summary Trial and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in this case seeks summary judgment only on liability. As the court noted in </w:t>
      </w:r>
      <w:r>
        <w:rPr>
          <w:rFonts w:ascii="arial" w:eastAsia="arial" w:hAnsi="arial" w:cs="arial"/>
          <w:i/>
          <w:color w:val="000000"/>
          <w:sz w:val="20"/>
          <w:lang w:val="en-US" w:eastAsia="en-US" w:bidi="ar-SA"/>
        </w:rPr>
        <w:t>Burg Properties Ltd. v. Economical Mutual Insurance Company</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2013 BCSC 209</w:t>
        </w:r>
      </w:hyperlink>
      <w:r>
        <w:rPr>
          <w:rFonts w:ascii="arial" w:eastAsia="arial" w:hAnsi="arial" w:cs="arial"/>
          <w:color w:val="000000"/>
          <w:sz w:val="20"/>
          <w:lang w:val="en-US" w:eastAsia="en-US" w:bidi="ar-SA"/>
        </w:rPr>
        <w:t xml:space="preserve">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authority for the proposition that in a summary trial application where a party seeks to proceed only on liability, a two step approach should be followed: the first step is to determine whether there should be severance, and the second step is to determine if a summary trial on the issue of liability is appropriate: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xml:space="preserve"> at paras. 8-9. In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xml:space="preserve">, the court stated that the test for severance is whether there are extraordinary, exceptional or compelling reasons for the severance. A compelling reason to order severance is a likelihood of a significant savings in time and expense realized by a summary trial: </w:t>
      </w:r>
      <w:r>
        <w:rPr>
          <w:rFonts w:ascii="arial" w:eastAsia="arial" w:hAnsi="arial" w:cs="arial"/>
          <w:i/>
          <w:color w:val="000000"/>
          <w:sz w:val="20"/>
          <w:lang w:val="en-US" w:eastAsia="en-US" w:bidi="ar-SA"/>
        </w:rPr>
        <w:t>Bramwell v. Greater Vancouver Transportation Authority</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2008 BCSC 1180</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submits that liability in this case can be determined separately from damages in the circumstances of this case. He submits that the facts are clearly set out in the affidavit evidence that is before the court and none of that evidence is really disputed by the plaintiff. The defendant also submits that if his summary trial application is successful, it is determinative of the proceeding and would therefore result in significant savings in time and expense over a conventional trial, which is a compelling reason to order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did not make any submission with respect to severance or whether determination of the issue of liability on summary trial is appropriate. As I understood her submission, she does not dispute the evidence of the defendant, except to the extent that feels that he did have an opportunity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this case, I agree with the submission of the defendant that significant time and expense will be saved by proceeding in this fashion, with liability determined separately from quantum of damages. If the defendant is found to be liable, the trial will be shortened considerably. If the defendant is held not to be liable, the entire trial will be avoided. The evidence related to liability is relatively limited, straightforward and uncontentious. In my view, severance is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second step is to determine whether the issue is suitable for determination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Rule 9-7(15)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that the court may grant judgment in favour of any party, either on an issue or generally, unless the court is unable to find the facts necessary to decide the issues of fact or law, or if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Some of the factors a judge should consider in determining whether a determination by way of summary trial is appropriate include the amount involved, the complexity of the matter, the cost of a conventional trial in relation to the amount involved, and the course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the hearing of the summary trial took place on a regular chambers day, the issues are relatively straightforward and uncomplicated and the evidence is largely uncontentious. The only portion of the evidence with which the plaintiff disagrees is whether the defendant had an opportunity to avoid the collision. That "discrepancy" in the evidence is not such that I cannot find the facts necessary to decide the issues of fact or law. The conflict between the evidence of the defendant and the evidence of the plaintiff is minor and can be resolved by reviewing the evidence as a whole and thus I have concluded that the issue of liability is suitable for determination by way of summary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I have already noted the plaintiff alleges that the defendant was negligent because he failed to take reasonable steps to avoid colliding with her vehicle. In general terms, her submission was that the defendant breached his duty to exercise due care and attention in the circumstances because he failed to slow down enough or take evasive measures to avoid a collision. She provided no evidence and made no submissions with respect to the speed of the defendant's vehicle and it was unclear from her submissions what evasive measures she asserted could have been made by the defendant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 asserts that he was the dominant driver and the plaintiff was the servient driver. He further submits that the plaintiff failed to comply with ss. 144, 161,175 and 186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particular, s. 175(1)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vehicle that is about to enter a through highway has stopped in compliance with section 186, (a) the driver of the vehicle must yield the right of way to traffic that has entered the intersection on the through highway or is approaching so closely on it that it constitutes an immediate hazard, and (b) having yielded, the driver may proceed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submits that the plaintiff had a duty to stop at the stop sign on 10th Avenue and yield to traffic on Victoria Street that was so close as to constitute an immediate hazard. The defendant further submits that he was such an immediate hazard because he had already entered the intersection when the plaintiff left the stop sign and entered the intersection and he was unable to stop. The defendant submits that, as the dominant driver, he was entitled to continue through the intersection and that was his intention. He had no opportunity to avoid the plaintiff as his view of her vehicle was blocked by traffic until she appeared in front of him and it was too late for him to bring his car to a stop. The defendant submits that the plaintiff should be held fully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clear from the evidence that the defendant was the dominant driver in the circumstances and enjoyed the right of way as he entered the intersection. He was proceeding northbound on Victoria Street and did not face either a stop sign or a traffic control device at the intersection with 10th Avenue. It was his intention to travel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was entering the intersection from a side road with a stop sign and was the servient driver. By virtue of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she had a duty to yield the right of way to traffic on Victoria Street and cross the intersection only if the intersection was clear of immediate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British Columbia Court of Appeal in </w:t>
      </w:r>
      <w:r>
        <w:rPr>
          <w:rFonts w:ascii="arial" w:eastAsia="arial" w:hAnsi="arial" w:cs="arial"/>
          <w:i/>
          <w:color w:val="000000"/>
          <w:sz w:val="20"/>
          <w:lang w:val="en-US" w:eastAsia="en-US" w:bidi="ar-SA"/>
        </w:rPr>
        <w:t>Keen v. Stene</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44 D.L.R. (2d) 350</w:t>
        </w:r>
      </w:hyperlink>
      <w:r>
        <w:rPr>
          <w:rFonts w:ascii="arial" w:eastAsia="arial" w:hAnsi="arial" w:cs="arial"/>
          <w:color w:val="000000"/>
          <w:sz w:val="20"/>
          <w:lang w:val="en-US" w:eastAsia="en-US" w:bidi="ar-SA"/>
        </w:rPr>
        <w:t xml:space="preserve"> at 359 (B.C.C.A.) defined "immediate hazard"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approaching car is an immediate hazard if the circumstances are such as to require the driver of that car to take some sudden or violent action to avoid threat of a collision if the servient driver fails to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accept the evidence of the defendant that he had already entered the intersection when he became aware of the plaintiff's vehicle having left the stop sign and entered the intersection. His evidence is corroborated by the evidence of the two independent witnesses, Mr. Banzer and Mr. Cromarty. Mr. Banzer deposed that the plaintiff's vehicle was passing in front of his vehicle when he became aware of the defendant's vehicle travelling in the lane beside him. Mr. Cromarty deposed that he saw the defendant reach the intersection just as the plaintiff started to execute a left hand turn onto Victoria Street. Both Mr. Banzer and Mr. Cromarty observed that the defendant had no way of avoiding the collision with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said that she looked both ways before she started to move out on to Victoria Street and drove slowly, continuing to look both ways. She said that she had to lean forward to see if anyone was coming before driving into the center lane (north bound) on Victoria Street and she admitted that she did not see the defendant's vehicle prior to the Accident. I note that Mr. Banzer's evidence was that Ms. Cardinal was looking to her right as she passed through the right northbound lane in front of him. He observed that she did not look to her left before proceeding into the left northbound lane on Victoria Street or at all after entering the intersection. In my view, this evidence is more consistent with the plaintiff's admission that she did not see the defendant's vehicle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appears from the evidence that the plaintiff's entry into the intersection was made at a time when the defendant and his vehicle constituted a threat of collision. Ms. Cardinal did not see and thus did not appreciate the immediate hazard of the defendant's vehicle. She acknowledged that her view was somewhat obscured by Mr. Banzer's vehicle and she had to "lean forward" but she then proceeded into the centre lane when it was unsafe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the Supreme Court of Canada noted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the defendant as the dominant driver still has a duty to avail himself of any sufficient opportunity to avoid an accident if he was aware, or should have been aware, of the servient driver's own disregard of the law. However, a dominant driver is not obliged to take extraordinary steps to avoid an accident or to show exceptional proficiency in the operation of a motor vehicle: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Pacheco v. Robinson</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Legg J.A. said when each party's vision of the other is blocked by traffic, the dominant driver who is proceeding through the intersection is generally entitled to continue and the servient driver must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Based on the evidence before me I find that the defendant did not have a reasonable opportunity to see, perceive or react to the sudden appearance of the plaintiff in his path. I accept the defendant's evidence that the vehicle that was stopped in the curb lane partially obscured his view of the plaintiff's vehicle at the stop sign on 10th Avenue. I also find that plaintiff's vision of the defendant's vehicle was blocked by traffic and thus she should have yielded the right of way to the defendant as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accept the evidence of the defendant that he was travelling at approximately 50 kph, which was a reasonable speed and sufficiently slow to enable him to stop in ordinary circumstances. That is consistent with the evidence of Mr. Cromarty that he did not observe the defendant's vehicle travelling at an excessive speed. The defendant was unable to avoid the extraordinary circumstance of the plaintiff's obscured vehicle entering the intersection in front of him from a stop sign where the plaintiff should have waited until it was safe to enter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evidence supports the finding that the defendant constituted an immediate hazard. There is no evidence that he was travelling at excessive speed, or was impaired or distracted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have concluded that the defendant had the right of way, was driving reasonably and prudently in the circumstances and could not reasonably avoid colliding with the plaintiff. I find that the plaintiff was looking to her right as she passed through the right northbound lane in front of Mr. Banzer and did not look to her left before proceeding into the left northbound lane on Victoria Street or at all after entering the intersection. In choosing to attempt a left hand turn at the intersection, the plaintiff had an obligation not to proceed unless she could do so safely. The plaintiff failed to do so and is solely liable for the collision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application of the defendant is granted and the action against the defendant is dismissed. I also order that costs of the proceeding are payable by the plaintiff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M.H. CHURCH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 w:history="1">
        <w:r>
          <w:rPr>
            <w:rFonts w:ascii="arial" w:eastAsia="arial" w:hAnsi="arial" w:cs="arial"/>
            <w:b/>
            <w:bCs/>
            <w:i/>
            <w:color w:val="0077CC"/>
            <w:kern w:val="32"/>
            <w:sz w:val="28"/>
            <w:szCs w:val="32"/>
            <w:u w:val="single"/>
            <w:shd w:val="clear" w:color="auto" w:fill="FFFFFF"/>
            <w:lang w:val="en-US" w:eastAsia="en-US" w:bidi="ar-SA"/>
          </w:rPr>
          <w:t>Carrier Talent Management Inc. v. Cheap Tickets and Travel Inc., [2006] B.C.J. No. 3363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Masuhara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January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06-3919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3363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1958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154 A.C.W.S. (3d) 1006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3269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Carrier Talent Management Inc. and Robert Carrier, Appellants, and Cheap Tickets and Travel Inc.,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 w:name="Keywords_1"/>
      <w:bookmarkEnd w:id="12"/>
      <w:r>
        <w:rPr>
          <w:rFonts w:ascii="arial" w:eastAsia="arial" w:hAnsi="arial" w:cs="arial"/>
          <w:b/>
          <w:color w:val="000000"/>
          <w:sz w:val="20"/>
          <w:lang w:val="en-US" w:eastAsia="en-US" w:bidi="ar-SA"/>
        </w:rPr>
        <w:t xml:space="preserve">Tort law — Vicarious liability — Employer, for acts of employees — Appeal by the defendant from a small claims judgment in favour of the plaintiff dismissed — The plaintiff, a travel agency, was awarded damages for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defendants, who were found to be vicariously liable for an employee that booked a holiday using an unauthorized credit card — The court found no error in the trial judge's conclusions — The employee acted with ostensible or actual authority.</w:t>
      </w:r>
    </w:p>
    <w:p>
      <w:pPr>
        <w:jc w:val="both"/>
        <w:rPr>
          <w:rFonts w:ascii="arial" w:eastAsia="arial" w:hAnsi="arial" w:cs="arial"/>
          <w:sz w:val="20"/>
          <w:lang w:val="en-US" w:eastAsia="en-US" w:bidi="ar-SA"/>
        </w:rPr>
      </w:pPr>
      <w:bookmarkStart w:id="13" w:name="Counsel_1"/>
      <w:bookmarkEnd w:id="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Appellants: M. Brunton (as Agent for J.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N. Parhar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 w:name="Judgment_1"/>
      <w:bookmarkEnd w:id="14"/>
      <w:r>
        <w:pict>
          <v:line id="_x0000_s1037" style="position:absolute;z-index:2517626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 w:name="MASUHARA J. (orally)"/>
            <w:bookmarkEnd w:id="15"/>
            <w:r>
              <w:rPr>
                <w:rFonts w:ascii="arial" w:eastAsia="arial" w:hAnsi="arial" w:cs="arial"/>
                <w:b/>
                <w:color w:val="000000"/>
                <w:sz w:val="30"/>
                <w:lang w:val="en-US" w:eastAsia="en-US" w:bidi="ar-SA"/>
              </w:rPr>
              <w:t>MASUHARA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of a small claims action wherein the respondent travel agency, Cheap Tickets, was awarded judgment on July the 28th, 2006 in the amount of $8,381.70, plus pre-judgment interest against Carrier Talent Management, I will refer to them as CTM in these reasons, and its principal, Mr. Robert Carrier.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 centered around travel arrangements made by Ms. Christina Van Dewalle, an employee of CTM, for persons, who happened to be clients of CTM and herself, on a personal credit card of Mr. Carrier. These arrangements were made through Cheap Tickets. At some point later, Mr. Carrier learned that these arrangements had been paid through his credit card and he refused to pay. As a result, Cheap Tickets commenced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trial judge found that Ms. Van Dewalle had committed a fraud upon Cheap Tickets and that CTM was vicariously liable for the fraud of Ms. Van Dewalle. Mr. Carrier was also found liable for the debt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CTM and Mr. Carrier appeal the decision. They say that:</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CTM is not vicariously liable for the fraud perpetrated by Ms. Van Dewalle because the subject of fraud is not directly related to the business of the employer;</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Cheap Tickets that led to the fraud being successful. CTM submits that the respondent failed to heed clear warning that the charges to the credit card were not authorized;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Carrier is not vicariously liable as Mr. Carrier was not Ms. Van Dewalle's employer, that the trial judge erred in finding him negligent as Mr. Carrier owed no duty of care to the respondent;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trial judge failed to appreciate the importance of the fact that Ms. Bennett whose daughters' airline tickets were one of the impugned transactions and that she had spoken directly to Ms. Connell, the travel agent at Cheap Tickets and who was Ms. Van Dewalle's contact, on the telephone on January the 21st, 2004 about the inappropriateness of charges to Mr. Carrier's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standard of review in a small claims appeal is that on an issue of law the standard is one of "correctness", and on a question of fact the standard is one of "clearly wrong" or in other words "palpable and overriding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terms of background, CTM is a talent agency for actors seeking work in television, film and commercials. Mr. Carrier was the principal of CTM, and Ms. Van Dewalle was an employee who was responsible for running the commercial division of CTM. Ms. Van Dewalle had progressed up the company ladder from receptionist in 1997, to head of the commercial division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Cheap Tickets is engaged in the business of travel and provides retail on-line and telephone travel services as an agent for travel providers such as airlines. Mr. Schafer is the president of Cheap Tickets. Ms. Connell was at all material times an employee of Cheap Tickets as a service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Van Dewalle had access to Mr. Carrier's Visa credit card number as her responsibilities included the purchasing of business supplies. On one occasion in the spring of 2002, Mr. Carrier permitted a charge on his Visa card to be transacted with Cheap Tickets for his personal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Two years later in January and February of 2004, two years after the one travel transaction on his Visa card with Cheap Tickets, Ms. Connell on the request of Ms. Van Dewalle processed travel charges as follows: In 2004 she had arrangements for Alexandra and Cassandra Bennett to travel to Hawaii. These are the daughters of the aforesaid Ms. Bennett that I referred to, and in February 2004 for five individuals, including Ms. Van Dewalle, to travel to Puerto Vallarta, Mexico. Some, not all of these flights, were charged to Mr. Carrier's Visa card. These charges were without his direct authorization. Mr. Carrier never authorized travel charges on his Visa other than the one ticket in 2002 for his personal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terms of the process at Cheap Tickets, Mr. Schafer testified that the policy of his company regarding payment for flights charged to credit cards in the name of someone other than the person travelling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they have booked with us before, or if the individual or company has never booked with us before, we will ask them to fill out a form, which we provide by email or fax, and ask them to sign the document and return it to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 such document was presented at trial and Mr. Schafer was not aware of any such form being obtained from CTM. Ms. Connell testified that she had never received direct confirmation from Mr. Carrier for the use of his credit card for the aforementioned transaction. The explanation appears to be that Cheap Tickets had a policy for eliminating or destroying the records after two years. However, the fact is that the client profile for CTM and Cheap Tickets' data file contained the subject credit card number for CTM.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concern regarding Ms. Van Dewalle's use of Mr. Carrier's credit card was raised by Ms. Bennett in relation to the flights to Hawaii for her two girls. Ms. Bennett was an actor client of CTM and had arranged for personal travel for her daughters through Van Dewalle. Ms. Van Dewalle owed Ms. Bennett twelve hundred dollars on a personal debt, and Ms. Van Dewalle was to pay the twelve hundred dollars towards the flights and the balance was to be paid by Ms. Bennett's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Bennett contacted Ms. Connell and relayed information to her to this effect. This is confirmed in the series of e-mails between Ms. Connell and Ms. Van Dewalle. However, Ms. Van Dewalle prevailed upon Ms. Connell to use "our company credit card" and provided the number and expiry date and Ms. Connell complied. I should note as well that Ms. Van Dewalle did indicate in the e-mails that she would replenish the account with her funds at some later point. Ms. Van Dewalle did not use her own monies; rather, the twelve hundred dollars was charged to Mr. Carrier's Visa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of note that this series of e-mails was sent to Mr. Boidman, another agent in the CTM organization by Ms. Bennett. It is apparent that he did nothing with this information. It is also of note that Ms. Connell with respect to the charges to Ms. Bennett's mother's credit card actually contacted and went through the process of confirming her mother's authorization against her credit card for the flights for her grandchildren. In terms of the Visa card statements to Mr. Carrier, the documents presented clearly show that the statements had been altered to obscure expenses charged to the Visa credit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issue of vicarious liability, the trial judge found that such liability should attach because Ms. Van Dewalle had access to the subject personal credit card information and had a wide scope of responsibility and was not adequately supervised.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appellants rely upon various cases that support their proposition that an employer will not be held vicariously liable for the unauthorized acts of employees. Two primary cases listed among several by the appellants are </w:t>
      </w:r>
      <w:r>
        <w:rPr>
          <w:rFonts w:ascii="arial" w:eastAsia="arial" w:hAnsi="arial" w:cs="arial"/>
          <w:b/>
          <w:i/>
          <w:color w:val="000000"/>
          <w:sz w:val="20"/>
          <w:lang w:val="en-US" w:eastAsia="en-US" w:bidi="ar-SA"/>
        </w:rPr>
        <w:t>Ottesen v. Wolstencroft Agencies Ltd.</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[1979] B.C.J. No. 956</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Bourgeault v. McDermid, Miller &amp; McDermid Ltd.</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(1982), 140 D.L.R. (3d) 174</w:t>
        </w:r>
      </w:hyperlink>
      <w:r>
        <w:rPr>
          <w:rFonts w:ascii="arial" w:eastAsia="arial" w:hAnsi="arial" w:cs="arial"/>
          <w:color w:val="000000"/>
          <w:sz w:val="20"/>
          <w:lang w:val="en-US" w:eastAsia="en-US" w:bidi="ar-SA"/>
        </w:rPr>
        <w:t xml:space="preserve"> (B.C.C.A.), both of which are cases from this court. Each dealt with an employee who committed a fraud upon third parties under the guise of working for their employer, who were also defendants in these cases. The first case dealt with a real estate sale where the vendor was defrauded by the real estate agent of the property. The second is where an investment salesperson received cheques made out to him personally by the plaintiffs for investment and lost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note that these cases were decided some time before the Supreme Court of Canada's articulation of the principles related to vicarious liability in </w:t>
      </w:r>
      <w:r>
        <w:rPr>
          <w:rFonts w:ascii="arial" w:eastAsia="arial" w:hAnsi="arial" w:cs="arial"/>
          <w:b/>
          <w:i/>
          <w:color w:val="000000"/>
          <w:sz w:val="20"/>
          <w:lang w:val="en-US" w:eastAsia="en-US" w:bidi="ar-SA"/>
        </w:rPr>
        <w:t>Bazley v. Curry,</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While that case dealt with the sexual abuse of children by a pedophile employed by a non-profit residential care home agency, the comments contained within the case are instructive when approaching all cases where vicarious liability is a live issue. In that case in analyzing the different categories of cases where vicarious liability has been found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theme resides in the idea that where the employee's conduct is closely tied to a risk that the employer's enterprise has placed in the community, the employer may justly be held vicariously liable for the employee's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While appellants' counsel emphasized the commercial nature of the instant case to distinguish it from the findings of vicarious liability in </w:t>
      </w:r>
      <w:r>
        <w:rPr>
          <w:rFonts w:ascii="arial" w:eastAsia="arial" w:hAnsi="arial" w:cs="arial"/>
          <w:b/>
          <w:i/>
          <w:color w:val="000000"/>
          <w:sz w:val="20"/>
          <w:lang w:val="en-US" w:eastAsia="en-US" w:bidi="ar-SA"/>
        </w:rPr>
        <w:t>Bazley</w:t>
      </w:r>
      <w:r>
        <w:rPr>
          <w:rFonts w:ascii="arial" w:eastAsia="arial" w:hAnsi="arial" w:cs="arial"/>
          <w:color w:val="000000"/>
          <w:sz w:val="20"/>
          <w:lang w:val="en-US" w:eastAsia="en-US" w:bidi="ar-SA"/>
        </w:rPr>
        <w:t>, the court does comment on commercial situations. Paragraph 20 of the decision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language of authority, whether actual or ostensible, is inappropriate for intentional, fraudulent conduct like the theft of a client's property. A bank employee stealing a client's money cannot be said to be furthering the bank's aims. Nor does the logic of a situation of friction apply, unless one believes that any money-handling operation generates an inexorable temptation to steal. Nevertheless, courts considering this type of case have increasingly held employers vicariously liable, even when the employee's conduct is antithetical to the employer's business. At the heart of the dishonest employee decisions is consideration of fairness and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note in this case that the trial judge specifically made a finding of ostensible or actual authority. In reviewing </w:t>
      </w:r>
      <w:r>
        <w:rPr>
          <w:rFonts w:ascii="arial" w:eastAsia="arial" w:hAnsi="arial" w:cs="arial"/>
          <w:b/>
          <w:i/>
          <w:color w:val="000000"/>
          <w:sz w:val="20"/>
          <w:lang w:val="en-US" w:eastAsia="en-US" w:bidi="ar-SA"/>
        </w:rPr>
        <w:t>Bazley</w:t>
      </w:r>
      <w:r>
        <w:rPr>
          <w:rFonts w:ascii="arial" w:eastAsia="arial" w:hAnsi="arial" w:cs="arial"/>
          <w:color w:val="000000"/>
          <w:sz w:val="20"/>
          <w:lang w:val="en-US" w:eastAsia="en-US" w:bidi="ar-SA"/>
        </w:rPr>
        <w:t xml:space="preserve">, it is clear that that is not the appropriate categorization for this type of case, rather there is a broader sense of vicarious liability articulated within </w:t>
      </w:r>
      <w:r>
        <w:rPr>
          <w:rFonts w:ascii="arial" w:eastAsia="arial" w:hAnsi="arial" w:cs="arial"/>
          <w:b/>
          <w:i/>
          <w:color w:val="000000"/>
          <w:sz w:val="20"/>
          <w:lang w:val="en-US" w:eastAsia="en-US" w:bidi="ar-SA"/>
        </w:rPr>
        <w:t>Bazley</w:t>
      </w:r>
      <w:r>
        <w:rPr>
          <w:rFonts w:ascii="arial" w:eastAsia="arial" w:hAnsi="arial" w:cs="arial"/>
          <w:color w:val="000000"/>
          <w:sz w:val="20"/>
          <w:lang w:val="en-US" w:eastAsia="en-US" w:bidi="ar-SA"/>
        </w:rPr>
        <w:t xml:space="preserve">. Underlying vicarious liability for employers as stated in </w:t>
      </w:r>
      <w:r>
        <w:rPr>
          <w:rFonts w:ascii="arial" w:eastAsia="arial" w:hAnsi="arial" w:cs="arial"/>
          <w:b/>
          <w:i/>
          <w:color w:val="000000"/>
          <w:sz w:val="20"/>
          <w:lang w:val="en-US" w:eastAsia="en-US" w:bidi="ar-SA"/>
        </w:rPr>
        <w:t>Bazley</w:t>
      </w:r>
      <w:r>
        <w:rPr>
          <w:rFonts w:ascii="arial" w:eastAsia="arial" w:hAnsi="arial" w:cs="arial"/>
          <w:color w:val="000000"/>
          <w:sz w:val="20"/>
          <w:lang w:val="en-US" w:eastAsia="en-US" w:bidi="ar-SA"/>
        </w:rPr>
        <w:t xml:space="preserve"> are two policy considerations: (1) provision of a just and practical remedy for the harm; and (2) deterrence of future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first is expressed as "a person who employs others to advance his own economic interest should in fairness be placed under a corresponding liability for losses incurred in the course of the enterprise." This principle of fairness applies to the employment enterprise relationship and hence to the issue of vicarious liability. The second is justified on the basis that by fixing the employer with responsibility for the employee's wrongful act, even where the employer is not negligent, may have a deterrent effect. Employers are often in a position to reduce accidents and intentional wrongs by efficient organization and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paragraph 36, the court further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wrong that is only coincidentally linked to the activity of the employer and duties of the employee cannot justify the imposition of vicarious liability on the employer. To impose vicarious liability on the employer for such a wrong does not respond to common sense notions of fairness. Nor does it serve to deter future harms. Because the wrong is essentially independent of the employment situation, there is little the employer could have done to prevent it. Where vicarious liability is not closely and materially related to a risk introduced or enhanced by the employer, it serves no deterrent purpose, and relegates the employer to the status of an involuntary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paragraph 37,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Underlying the cases holding employers vicariously liable for the unauthorized acts of employees is the idea that employers may justly be held liable where the act falls within the ambit of the risk that the employer's enterprise creates or exacerbates. Similarly, the policy purposes underlying the imposition of vicarious liability on employers are served only where the wrong is so connected with the employment that it can be said that the employer has introduced the risk of the wrong (and is thereby fairly and usefully charged with its management and minimization). The question in each case is whether there is a connection or nexus between the employment enterprise and that wrong that justifies imposition of vicarious liability on the employer for the wrong, in terms of fair allocation of the consequences of the risk and/or deterrence.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risk is closely associated with the wrong that occurred, it seems just that the entity that engages in the enterprise (and in many cases profits from it) should internalize the full cost of operation, including potential torts.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note at paragraph 39, the court, as I have mentioned before,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connection between the tort and the employment is 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Having these principles in mind, it is clear that Ms. Van Dewalle was placed in a position of considerable authority. She was given full reign over the commercial division in a virtually unsupervised fashion. It is most telling that Mr. Carrier stated that his intervention would only occur upon the complaint of a client. There is also a history of a relationship between CTM and Cheap Tickets whereby Ms. Van Dewalle in furtherance of her duties made travel arrangements for clients of the firm, albeit they would pay for it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Carrier also admitted that he permitted Ms. Van Dewalle to use his credit card for business purchases, though he said that he would approve transactions in advance. It is notable, however, it appears that this system had its flaws in that it permitted Ms. Van Dewalle to intercept both his hard mail, which included his credit card statements which turned out to have been altered, and his electronic e-mail, which had invoices from Cheap Tickets sent to him but were obviously deleted. These confirmation transactions were sent directly to the e-mail address of Mr. Carrier. I note as well that Mr. Boidman also received e-mail messages from Ms. Bennett.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question of a connection is one of fact, and the trial judge found the facts to make that connection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terms of the argument that Cheap Tickets failed to heed the warning of Ms. Bennett, I note that, as I have said, Ms. Connell sent the invoice to Mr. Carrier by e-mail as well as by conventional mail. No negative response was received, it was learned later that Ms. Van Dewalle had intercepted the email. It is notable that Ms. Bennett had e-mailed a string of e-mails between Ms. Van Dewalle and Ms. Connell regarding the use of the company credit card regarding her debt and that Mr. Boidman was copied in on that series of e-mails, but for some reason did nothing. Mr. Boidman was not called as a witness. Further, the discussion of Ms. Bennett had to do with the specific debt that Ms. Van Dewalle owed to her and that Ms. Van Dewalle appears to have convinced Ms. Connell that she had a legitimate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While the evidence before the trial judge was that Mr. Carrier was adamant that Ms. Van Dewalle did not have his permission to use his credit card for the impugned transactions and that arranging travel for anyone was not part of her assigned duties and that Ms. Bennett's comments should have been a warning to Cheap Tickets regarding her lack of authority, the finding of the trial judge on the evidence was that Ms. Van Dewalle had represented herself as an employee of CTM and that she was responsible for all of their travel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Carrier's testimony was that Ms. Van Dewalle had run the commercial division with little to no supervision. This reinforces the perception that Cheap Tickets had of her authority. Ms. Bennett's e-mail regarding the charges to the company account can be viewed as Ms. Bennett's concerns regarding her own debt. I do not find that the facts and circumstances pointed out by the appellant are sufficient to disturb the trial judge's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Insofar as the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Carrier, the trial judge found that he was negligent in allowing his personal credit card to be used as he clearly intermingled personal purchases with corporate purchases. In my view, there is evidence that Mr. Carrier permitted his card to be entered into the database of Cheap Tickets for CTM. There is evidence that it was the practice of Cheap Tickets to obtain an authorization. While no such documentation was produced, the existence of such an authorization can be inferred from the available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Further, it is clear that Cheap Tickets did follow its own stated procedure with respect to Ms. Bennett's mother's contribution to the girls' travel, which reinforces the view that they had an operating policy in mind. It is evident that Mr. Carrier permitted Ms. Van Dewalle to use his card for other business expenses. I find no error in the trial judge's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This is an unfortunate situation for both parties. Financially, obviously this has affected the interests of CTM. Ms. Van Dewalle has caused difficulties for both parties. The findings of fact are within the body of the evidence presented to the trial judge and it cannot be said that his findings were clearly wrong. His findings are within the principles of </w:t>
      </w:r>
      <w:r>
        <w:rPr>
          <w:rFonts w:ascii="arial" w:eastAsia="arial" w:hAnsi="arial" w:cs="arial"/>
          <w:b/>
          <w:i/>
          <w:color w:val="000000"/>
          <w:sz w:val="20"/>
          <w:lang w:val="en-US" w:eastAsia="en-US" w:bidi="ar-SA"/>
        </w:rPr>
        <w:t>Bazley</w:t>
      </w:r>
      <w:r>
        <w:rPr>
          <w:rFonts w:ascii="arial" w:eastAsia="arial" w:hAnsi="arial" w:cs="arial"/>
          <w:color w:val="000000"/>
          <w:sz w:val="20"/>
          <w:lang w:val="en-US" w:eastAsia="en-US" w:bidi="ar-SA"/>
        </w:rPr>
        <w:t>, and, accordingly, the appeal is dismissed. That concludes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 w:history="1">
        <w:r>
          <w:rPr>
            <w:rFonts w:ascii="arial" w:eastAsia="arial" w:hAnsi="arial" w:cs="arial"/>
            <w:b/>
            <w:bCs/>
            <w:i/>
            <w:color w:val="0077CC"/>
            <w:kern w:val="32"/>
            <w:sz w:val="28"/>
            <w:szCs w:val="32"/>
            <w:u w:val="single"/>
            <w:shd w:val="clear" w:color="auto" w:fill="FFFFFF"/>
            <w:lang w:val="en-US" w:eastAsia="en-US" w:bidi="ar-SA"/>
          </w:rPr>
          <w:t>Cenciarini v. Battershill, [2008] B.C.J. No. 492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W. McCallum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08-0609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492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344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232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Giancarlo Cenciarini, Plaintiff, and Chief Constable Paul Battershill, Constable Leslie Whittaker, Constable J. Morgan, Sergeant Brown, Constable Luettger and the Corporation of the City of Victoria,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9"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 w:name="Keywords_2"/>
      <w:bookmarkEnd w:id="16"/>
      <w:r>
        <w:rPr>
          <w:rFonts w:ascii="arial" w:eastAsia="arial" w:hAnsi="arial" w:cs="arial"/>
          <w:b/>
          <w:color w:val="000000"/>
          <w:sz w:val="20"/>
          <w:lang w:val="en-US" w:eastAsia="en-US" w:bidi="ar-SA"/>
        </w:rPr>
        <w:t xml:space="preserve">Civil litigation — Civil procedure — Pleadings — Striking out pleadings or allegations — Grounds — Failure to disclose a cause of action or defence — Leave to amend — Motion by the defendant to strike the plaintiff's claim adjourned — The plaintiff, a lay litigant, alleged that he was handcuffed by the defendant police officers and taken to hospital where he was detained and subjected to a DNA test — He claimed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unlawful arrest — The defendants submitted that the claim, as drafted, did not disclose a reasonable cause of action — They contended that the Police Act barred the claim against the officers — The court stayed the action to permit the plaintiff to amend and state a proper claim.</w:t>
      </w:r>
    </w:p>
    <w:p>
      <w:pPr>
        <w:jc w:val="both"/>
        <w:rPr>
          <w:rFonts w:ascii="arial" w:eastAsia="arial" w:hAnsi="arial" w:cs="arial"/>
          <w:sz w:val="20"/>
          <w:lang w:val="en-US" w:eastAsia="en-US" w:bidi="ar-SA"/>
        </w:rPr>
      </w:pPr>
      <w:bookmarkStart w:id="17" w:name="Legislation Cited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0"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50" w:history="1">
        <w:r>
          <w:rPr>
            <w:rFonts w:ascii="arial" w:eastAsia="arial" w:hAnsi="arial" w:cs="arial"/>
            <w:i/>
            <w:color w:val="0077CC"/>
            <w:sz w:val="20"/>
            <w:u w:val="single"/>
            <w:shd w:val="clear" w:color="auto" w:fill="FFFFFF"/>
            <w:lang w:val="en-US" w:eastAsia="en-US" w:bidi="ar-SA"/>
          </w:rPr>
          <w:t>R.S.B.C. 1996, c. 367, s. 21</w:t>
        </w:r>
      </w:hyperlink>
      <w:r>
        <w:rPr>
          <w:rFonts w:ascii="arial" w:eastAsia="arial" w:hAnsi="arial" w:cs="arial"/>
          <w:color w:val="000000"/>
          <w:sz w:val="20"/>
          <w:lang w:val="en-US" w:eastAsia="en-US" w:bidi="ar-SA"/>
        </w:rPr>
        <w:t>, s. 21(3)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 w:name="Counsel_2"/>
      <w:bookmarkEnd w:id="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appearing in person: Giancarlo Cenciarini.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 Jordan.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2"/>
      <w:bookmarkEnd w:id="19"/>
      <w:r>
        <w:pict>
          <v:line id="_x0000_s1042"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MASTER W. McCALLUM"/>
            <w:bookmarkEnd w:id="20"/>
            <w:r>
              <w:rPr>
                <w:rFonts w:ascii="arial" w:eastAsia="arial" w:hAnsi="arial" w:cs="arial"/>
                <w:b/>
                <w:color w:val="000000"/>
                <w:sz w:val="30"/>
                <w:lang w:val="en-US" w:eastAsia="en-US" w:bidi="ar-SA"/>
              </w:rPr>
              <w:t>MASTER W. McCALLUM</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lay litigant who commenced these proceedings on February 12, 2008, naming the defendants set out in the style of proceeding. A copy of the Writ and Statement of Claim are attached to these reasons for judgment as Appendix A for ease of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say the Statement of Claim should be struck out (with liberty to the plaintiff to amend) and the action against the individual defendants (all police officers)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I have concluded that the action must be stayed to permit the plaintiff to amend and state a proper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Statement of Claim consists of two numbered paragraphs and a prayer for relief claiming damages, costs, the return of DNA samples and other relief 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Paragraph 1 of the Statement of Claim describes, in significant detail, an incident that allegedly occurred on August 13, 2007, involving the plaintiff and the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Statement of Claim the plaintiff alleges he was handcuffed by police officers following a chance encounter with defendants Battershill and Whittaker. He says defendants Morgan and Luettger then took him to Royal Jubilee Hospital where he was held for 25 hours. The plaintiff alleges that staff at the hospital took a sample of his blood without his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claims that the police officers were either negligent, in breach of a duty or committing wrongful acts in the course of unlawfully arresting him, using unnecessary force and failing to ensure he was not exposed to unreasonable risk of injury by the seizure of DNA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Statement of Claim the plaintiff alleges he suffered "shock, humiliation, pain, suffering, post traumatic stress disorder, sleepless (sic)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defendants' motion is in 2 parts. The defendants say the Statement of Claim as a whole does not disclose a reasonable cause of action and should be struck out pursuant to </w:t>
      </w:r>
      <w:r>
        <w:rPr>
          <w:rFonts w:ascii="arial" w:eastAsia="arial" w:hAnsi="arial" w:cs="arial"/>
          <w:b/>
          <w:i/>
          <w:color w:val="000000"/>
          <w:sz w:val="20"/>
          <w:lang w:val="en-US" w:eastAsia="en-US" w:bidi="ar-SA"/>
        </w:rPr>
        <w:t>Rule 19(24)</w:t>
      </w:r>
      <w:r>
        <w:rPr>
          <w:rFonts w:ascii="arial" w:eastAsia="arial" w:hAnsi="arial" w:cs="arial"/>
          <w:color w:val="000000"/>
          <w:sz w:val="20"/>
          <w:lang w:val="en-US" w:eastAsia="en-US" w:bidi="ar-SA"/>
        </w:rPr>
        <w:t xml:space="preserve">. The defendants also say, in any event, there can be no action against the personal defendants because of the provisions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first aspect of the motion the defendants say that the Statement of Claim is not set out in a way that admits of pleading in response although counsel conceded that it might be capable of amendment to state a reasonable claim. It seems to me that the plaintiff has plead some of the elements of a cause of action but they are conflated with other allegations that appear unrelated to his essential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One can glean from the Statement of Claim that the plaintiff could allege that he was arrested and/or imprisoned unlawfully in circumstances involving the use of force and that he suffered damages as a result. From the early statements in the Statement of Claim and plaintiff's submissions on the motion, it is clear that there is another context to the plaintiff's claim that may or may not be relevant to the allegations of the plaintiff concerning the events of August 13,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the second aspect of the motion, the defendants point to the provisions of </w:t>
      </w:r>
      <w:r>
        <w:rPr>
          <w:rFonts w:ascii="arial" w:eastAsia="arial" w:hAnsi="arial" w:cs="arial"/>
          <w:b/>
          <w:i/>
          <w:color w:val="000000"/>
          <w:sz w:val="20"/>
          <w:lang w:val="en-US" w:eastAsia="en-US" w:bidi="ar-SA"/>
        </w:rPr>
        <w:t>s. 21</w:t>
      </w:r>
      <w:r>
        <w:rPr>
          <w:rFonts w:ascii="arial" w:eastAsia="arial" w:hAnsi="arial" w:cs="arial"/>
          <w:color w:val="000000"/>
          <w:sz w:val="20"/>
          <w:lang w:val="en-US" w:eastAsia="en-US" w:bidi="ar-SA"/>
        </w:rPr>
        <w:t xml:space="preserve"> of the Act that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732"/>
        <w:gridCol w:w="31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this section, "police officer" means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person holding an appointment as a constable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under this Act.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willful misconduct, or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absolve any of the following, if they would have been liable had this section not been in force, from vicarious liability arising out of a tort committed by the police officer or other person referred to in that subsection:</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in the case of a tort committed by any of its municipal constables, special municipal constables, designated constables, enforcement officers, bylaw enforcement officers or an employee of its municipal police board, if any;</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regional district, government corporation or prescribed entity, in the case of a tort committed by any of its designated constables or enforcement officers;</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in a case to which section 11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There is no allegation in the Statement of Claim alleging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willful misconduct" as required by </w:t>
      </w:r>
      <w:r>
        <w:rPr>
          <w:rFonts w:ascii="arial" w:eastAsia="arial" w:hAnsi="arial" w:cs="arial"/>
          <w:b/>
          <w:i/>
          <w:color w:val="000000"/>
          <w:sz w:val="20"/>
          <w:lang w:val="en-US" w:eastAsia="en-US" w:bidi="ar-SA"/>
        </w:rPr>
        <w:t>s 21(3)</w:t>
      </w:r>
      <w:r>
        <w:rPr>
          <w:rFonts w:ascii="arial" w:eastAsia="arial" w:hAnsi="arial" w:cs="arial"/>
          <w:color w:val="000000"/>
          <w:sz w:val="20"/>
          <w:lang w:val="en-US" w:eastAsia="en-US" w:bidi="ar-SA"/>
        </w:rPr>
        <w:t xml:space="preserve"> of the Act. In those circumstances, no action could lie against the personal defendants in their capacity as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That said, the authorities are clear that a Statement of Claim should not be struck out as disclosing no reasonable cause of action if it is capable of amendment to meet the requirements of Rule 19(24). This plaintiff may be able to state a claim that conforms both to the general rules of pleading as set out in </w:t>
      </w:r>
      <w:r>
        <w:rPr>
          <w:rFonts w:ascii="arial" w:eastAsia="arial" w:hAnsi="arial" w:cs="arial"/>
          <w:b/>
          <w:i/>
          <w:color w:val="000000"/>
          <w:sz w:val="20"/>
          <w:lang w:val="en-US" w:eastAsia="en-US" w:bidi="ar-SA"/>
        </w:rPr>
        <w:t>Rule 19</w:t>
      </w:r>
      <w:r>
        <w:rPr>
          <w:rFonts w:ascii="arial" w:eastAsia="arial" w:hAnsi="arial" w:cs="arial"/>
          <w:color w:val="000000"/>
          <w:sz w:val="20"/>
          <w:lang w:val="en-US" w:eastAsia="en-US" w:bidi="ar-SA"/>
        </w:rPr>
        <w:t xml:space="preserve"> and the requirements of </w:t>
      </w:r>
      <w:r>
        <w:rPr>
          <w:rFonts w:ascii="arial" w:eastAsia="arial" w:hAnsi="arial" w:cs="arial"/>
          <w:b/>
          <w:i/>
          <w:color w:val="000000"/>
          <w:sz w:val="20"/>
          <w:lang w:val="en-US" w:eastAsia="en-US" w:bidi="ar-SA"/>
        </w:rPr>
        <w:t>s. 21</w:t>
      </w:r>
      <w:r>
        <w:rPr>
          <w:rFonts w:ascii="arial" w:eastAsia="arial" w:hAnsi="arial" w:cs="arial"/>
          <w:color w:val="000000"/>
          <w:sz w:val="20"/>
          <w:lang w:val="en-US" w:eastAsia="en-US" w:bidi="ar-SA"/>
        </w:rPr>
        <w:t xml:space="preserve"> of the Act. The proper disposition of the motion is to stay the action to permit the plaintiff to restate his claim in proper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motion to dismiss is adjourned and may be set down again after May 15, 2008. During the period of the adjournment the action will be stayed and no further steps taken except the plaintiff is at liberty to file an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Costs of this motion are to the defendants in any event of the cause. The plaintiff has to bear the burden of his failure to plead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handed up a bundle of material at the close of his submissions. That material was not filed and is returned to him with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W. McCALLUM</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424.56pt;height:586.58pt">
            <v:imagedata r:id="rId51" o:title=""/>
          </v:shape>
        </w:pict>
      </w:r>
      <w:r>
        <w:rPr>
          <w:rFonts w:ascii="arial" w:eastAsia="arial" w:hAnsi="arial" w:cs="arial"/>
          <w:sz w:val="20"/>
          <w:lang w:val="en-US" w:eastAsia="en-US" w:bidi="ar-SA"/>
        </w:rPr>
        <w:t xml:space="preserve">  </w:t>
      </w:r>
      <w:r>
        <w:pict>
          <v:shape id="_x0000_i1044" type="#_x0000_t75" style="width:395.31pt;height:586.58pt">
            <v:imagedata r:id="rId52" o:title=""/>
          </v:shape>
        </w:pict>
      </w:r>
      <w:r>
        <w:pict>
          <v:shape id="_x0000_i1045" type="#_x0000_t75" style="width:406.56pt;height:586.58pt">
            <v:imagedata r:id="rId53" o:title=""/>
          </v:shape>
        </w:pict>
      </w:r>
      <w:r>
        <w:pict>
          <v:shape id="_x0000_i1046" type="#_x0000_t75" style="width:432.06pt;height:538.58pt">
            <v:imagedata r:id="rId54" o:title=""/>
          </v:shape>
        </w:pic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 w:history="1">
        <w:r>
          <w:rPr>
            <w:rFonts w:ascii="arial" w:eastAsia="arial" w:hAnsi="arial" w:cs="arial"/>
            <w:b/>
            <w:bCs/>
            <w:i/>
            <w:color w:val="0077CC"/>
            <w:kern w:val="32"/>
            <w:sz w:val="28"/>
            <w:szCs w:val="32"/>
            <w:u w:val="single"/>
            <w:shd w:val="clear" w:color="auto" w:fill="FFFFFF"/>
            <w:lang w:val="en-US" w:eastAsia="en-US" w:bidi="ar-SA"/>
          </w:rPr>
          <w:t>Chang v. Alcuaz, [2011] B.C.J. No. 1195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11 and 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M090971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1195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843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M.V.R. (6th) 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1553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Cauling Candy Chang, Plaintiff, and Ignacio Jesus Ferrer Alcuaz,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8"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3"/>
      <w:bookmarkEnd w:id="21"/>
      <w:r>
        <w:rPr>
          <w:rFonts w:ascii="arial" w:eastAsia="arial" w:hAnsi="arial" w:cs="arial"/>
          <w:b/>
          <w:color w:val="000000"/>
          <w:sz w:val="20"/>
          <w:lang w:val="en-US" w:eastAsia="en-US" w:bidi="ar-SA"/>
        </w:rPr>
        <w:t>Damages — Physical and psychological injuries — Physical injuries — Action by Chang for damages for personal injuries sustained in a motor vehicle accident dismissed — Chang and the defendant Alcuaz's vehicles collided in an intersection — Both parties claimed that they had the benefit of a green light — However, the scenario posed by Chang was not in accordance with the observations of credible witnesses — The Court was satisfied that Alcuaz had the benefit of a green light — As there was no apparent potential hazard, Alcuaz was entitled to assume that others would obey the rules of the road — Chang was solely responsible for the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by Chang for damages for personal injuries sustained in a motor vehicle accident dismissed — Chang and the defendant Alcuaz's vehicles collided in an intersection — Both parties claimed that they had the benefit of a green light — However, the scenario posed by Chang was not in accordance with the observations of credible witnesses — The Court was satisfied that Alcuaz had the benefit of a green light — As there was no apparent potential hazard, Alcuaz was entitled to assume that others would obey the rules of the road — Chang was solely responsible for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0"/>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Chang for damages for personal injuries sustained in a motor vehicle accident. Chang's vehicle and the defendant Alcuaz's vehicle collided in an intersection. Both parties claimed that they had the benefit of a green light at the time of the collision. Chang had no other recollection of the accident and her next memory was of waking up in the hospital two days later.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 w:name="Holdings of Court_0"/>
            <w:bookmarkEnd w:id="2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 was unconscious following the accident and her original statement was at odds with what she now submitted. Therefore, there was reason to doubt her assertion that she had the benefit of a green light. Furthermore, the timing of the scenario posed by Chang was not in accordance with the observations of credible and balanced witnesses. As a result, the Court was satisfied that Alcuaz had the benefit of a green light at the time of the collision and that Chang should not have been in the intersection at that time. As there was no apparent potential hazard, Alcuaz was entitled to assume that other drivers would obey the rules of the road. Alcuaz was not in a position to react in time to avoid the collision and Chang was solely responsible for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 w:name="Legislation Cited_2"/>
      <w:bookmarkEnd w:id="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9"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2" w:history="1">
        <w:r>
          <w:rPr>
            <w:rFonts w:ascii="arial" w:eastAsia="arial" w:hAnsi="arial" w:cs="arial"/>
            <w:i/>
            <w:color w:val="0077CC"/>
            <w:sz w:val="20"/>
            <w:u w:val="single"/>
            <w:shd w:val="clear" w:color="auto" w:fill="FFFFFF"/>
            <w:lang w:val="en-US" w:eastAsia="en-US" w:bidi="ar-SA"/>
          </w:rPr>
          <w:t>RSBC 1996, CHAPTER 318, s. 127</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 w:name="Counsel_3"/>
      <w:bookmarkEnd w:id="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Shane.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R.B. Pearce.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3"/>
      <w:bookmarkEnd w:id="26"/>
      <w:r>
        <w:pict>
          <v:line id="_x0000_s1051"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T.M. McEWAN J."/>
            <w:bookmarkEnd w:id="27"/>
            <w:r>
              <w:rPr>
                <w:rFonts w:ascii="arial" w:eastAsia="arial" w:hAnsi="arial" w:cs="arial"/>
                <w:b/>
                <w:color w:val="000000"/>
                <w:sz w:val="30"/>
                <w:lang w:val="en-US" w:eastAsia="en-US" w:bidi="ar-SA"/>
              </w:rPr>
              <w:t>T.M. McEWAN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for personal injuries sustained in a motor vehicle collision which occurred on March 9, 2008. The parties have agreed to sever liability from quantum. The matter proceeded on the question of which party was responsible for the collision, or if both were at fault, in what proportions liability ought to be allocated.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a licensed Practical Nurse employed at a care facility called Youville at 4950 Heather Street in Vancouver. She lives east of Heather Street, and her route home takes her from the Youville parking lot on Heather Street onto 33rd Avenue and then across Cambie Street. She then proceeds around the northern perimeter of Queen Elizabeth Park, which takes her back onto 33rd Avenue before it crosses Main Street, the next major north-south thoroughfare east of Cambie Street. The collision between the parties occurred in the intersection at 33rd Avenue and Main Street, as the plaintiff travelled east and the defendant proceeded south on Main. It is controlled by a traffic light in both directions, and both the plaintiff and the defendant claim they had the benefit of a green light.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45 years old. She says that she had just finished her shift at 7:00 a.m. and was driving home. March 9, 2008 was a Sunday, and the plaintiff says it was a short shift because the clocks changed overnight to daylight saving time. As a consequence, 7:00 a.m. was what had been 6:00 a.m. The plaintiff said that it was dark when she set out and she had her headlights on. She said the road was wet because it had been raining. She was familiar with the route. She worked five days a week and had worked at Youville for 5-1/2 years. She was operating a 1995 Toyota Corolla.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recalls driving past a store on the northwest corner of 33rd and Main Street. She believes she was travelling 50-60 kilometres per hour. She testified that she recalled that the colour of the traffic light was green. She did not see or hear another vehicle. She has no other recollection of the accident. Her next memory is of waking up two days later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Under cross-examination, the plaintiff acknowledged that she wrote out a statement to her doctor to advise him what had happened in the collision. She noted at the top of the statement that was in writing because her throat was sore, and she had trouble speaking. The plaintiff had written: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had a car accident on March 9 between 7 a.m. &amp; 7:30 a.m. according to my sister. </w:t>
      </w:r>
      <w:r>
        <w:rPr>
          <w:rFonts w:ascii="arial" w:eastAsia="arial" w:hAnsi="arial" w:cs="arial"/>
          <w:color w:val="000000"/>
          <w:sz w:val="20"/>
          <w:u w:val="single"/>
          <w:lang w:val="en-US" w:eastAsia="en-US" w:bidi="ar-SA"/>
        </w:rPr>
        <w:t>I had no memory at all for what happened in that morning.</w:t>
      </w:r>
      <w:r>
        <w:rPr>
          <w:rFonts w:ascii="arial" w:eastAsia="arial" w:hAnsi="arial" w:cs="arial"/>
          <w:color w:val="000000"/>
          <w:sz w:val="20"/>
          <w:lang w:val="en-US" w:eastAsia="en-US" w:bidi="ar-SA"/>
        </w:rPr>
        <w:t xml:space="preserve"> All I remembered was I worked night shift in a nursing home on W 33rd &amp; Cambie. I as usual went home through the same route daily but something happened on 33rd &amp; Main. I woke up semi-consciously according to my sister.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denied that her present recollection that the light was green came as a result of discussions with one of the witnesses. She said that the meaning of no recollection "in that morning" was limited to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One of the plaintiff's co-workers, Rashpal Currimbhoy, testified that she had witnessed the collision. She was also making her way home following her shift at Youville. She said she followed the plaintiff into the intersection on a green light and that the defendant's vehicle came "out of nowhere". By this she means </w:t>
      </w:r>
      <w:r>
        <w:rPr>
          <w:rFonts w:ascii="arial" w:eastAsia="arial" w:hAnsi="arial" w:cs="arial"/>
          <w:i/>
          <w:color w:val="000000"/>
          <w:sz w:val="20"/>
          <w:lang w:val="en-US" w:eastAsia="en-US" w:bidi="ar-SA"/>
        </w:rPr>
        <w:t>suddenly</w:t>
      </w:r>
      <w:r>
        <w:rPr>
          <w:rFonts w:ascii="arial" w:eastAsia="arial" w:hAnsi="arial" w:cs="arial"/>
          <w:color w:val="000000"/>
          <w:sz w:val="20"/>
          <w:lang w:val="en-US" w:eastAsia="en-US" w:bidi="ar-SA"/>
        </w:rPr>
        <w:t>, because she also testified that she saw the vehicle enter the intersection from the left. Ms. Currimbhoy said that she thought the plaintiff's vehicle was "finishing" the intersection when it was hit, but she could not say whether the defendant's vehicle was in the inside or the outside of the two southbound thru-lanes on Main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cross-examination Ms. Currimbhoy said she was not a friend of the plaintiff but merely an acquaintance. She acknowledged that she had discussed what happened with the plaintiff. Ms. Currimbhoy said it was light out at the time, not dark. She thought the plaintiff's vehicle was hit toward its rear. When shown a photograph of the damage the plaintiff's vehicle sustained to its left front, she said that that was because it hit the bus after the accident. She said that she, herself, was travelling at a speed of about 50 kilometres per hour about one to one and a half car lengths behind the plaintiff. When asked to explain how she avoided the accident she said she felt she was just lucky. She said the defendant's vehicle hit a house. She said she was sure the defendant's vehicle had run the red light.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Ignacio Alcuaz, testified that he works at Vancouver General Hospital as a nurse. On March 9, 2008 he had dropped off his wife, who also works at Vancouver General Hospital. He was not on shift on the day of the accident but his wife had a shift starting at 7:00 a.m. He was returning home southbound on Main Street. He was familiar with the intersection, although he did not drive it more than four times a month. He described the intersection as having two lanes southbound with one left turning lane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said that the light was red as he approached the intersection and that he slowed down from 50 kilometres per hour to 10-20 kilometres per hour until the light turned green. He estimated that he was some 10-20 feet from the stop line when it turned. He said he then accelerated to 20-30 kilometres per hour and thinks he was right in the middle of the intersection when he saw the plaintiff's car. He said a building obstructed his view on the right side of the intersection. Following the impact he said the next thing he knows is his vehicle was "inside" a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says that it was still dark out when the collision occurred. He said there was little traffic and that he believed his was the only car on his side of Main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cross-examination, the defendant acknowledged a statement he had made to a representative of the Insurance Corporation of British Columbia. He had said on that occasion, shortly after the accident, that the light "was green from the moment I saw it." He said he was still in shock when he gave that statement. He acknowledged that he is not sure of his speed estimates or of how long after the light turned green he entered the intersection. He denied collaborating with any other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were two other witnesses to the collision. Bryan Jantzen is a driver for Coast Mountain Bus Company, the firm that operates Vancouver's city buses. He has been driving for 15 years. On March 9, 2008 he was driving the #3 bus northbound on Main Street. He said the stop on the southeast corner of 33rd Avenue and Main is where a lot of people get off to go to Queen Elizabeth Park. He said it was like "dusk" getting close to sunrise. He thought the time was 6:00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intersection Mr. Jantzen pulled up on the northbound curb land and stopped for a red light. He said there was very little traffic. He was stopped a few feet south of the crosswalk. He says he habitually waits for two seconds when a light turns green. He said on this occasion his "gut" said "don't move." He observed a minivan approaching the intersection southbound on Main Street. He said it entered on a green light. He said that the vehicle had had the green light for a little over a second when it entered the intersection. He estimated that it was a half a block north when the light had turned. He did not think it was travelling at an unusually fast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Jantzen saw the plaintiff's east bound vehicle hit the defendant's vehicle on the front corner. He felt the bus was going to be hit by the van but it veered to the right and into an apartment building on the southeast corner. The plaintiff's car hit the bus near the rear wheel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Jantzen said that there was no attempt at avoidance on the part of either of the colliding operators. He said there was no other traffic in the immediate aftermath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cross-examination, Mr. Jantzen acknowledged a statement he made on May 8, 2008. He had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northbound on Main Street. I had been traveling in the right (curb) lane of the two northbound lanes. There were 8 to 10 passengers on board on my bus. When I was about 1/2 block before East 33rd Avenue, I noticed a red light ahead at the intersection. I was then slowing down and subsequently came to a complete stop in my lane before the stop line in front of the intersection. The traffic light ahead was still red at the time. I was stopped for just a few seconds when I noticed a wine-colored minivan (maybe a Chrysler model) approaching in the left lane at the two southbound lanes on Main Street. This minivan was only about 2 car-lengths before the intersection and was traveling slightly over the speed limit (i.e. 50 km/h) when I noticed it. Meanwhile, I also saw from my peripheral view an older model, white or light-colored Toyota (like a Tercel) approaching the intersection in the left lane of the two eastbound lanes on East 33rd Avenue. This Toyota was also about 2 car-lengths before the intersection and was traveling at about the speed limit (i.e. slightly slower than the minivan) when I saw it. I could see that the minivan and the Toyota were coming at a right angle towards each other. It was about one second after I had noticed the minivan when the traffic light ahead (for Main Street) changed from red to green. The minivan then entered the intersection. I knew the minivan would not have time/nor to slow down/stop for the red light with its moving speed. I therefore believe that the driver of the minivan had been timing the light and so he never slowed down but he entered the intersection as soon as his light had turned green. ... However, the force of impact was strong enough to knock one of my passengers off his seat and fall on his butt. The passenger was a Caucasian male who works for Busters Towing.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Jantzen had estimated that 9-10 passengers were on the bus, and he had said that one, a Caucasian male who worked for Buster's towing, had been knocked out of his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Jantzen reiterated firmly that he had no concern about the southbound minivan as it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Warren Humphrey was a passenger on the bus. He said he was facing the scene and observed the accident. He was sure the light was green for traffic on Main Street when the defendant's minivan entered the intersection. He thought the driver of the minivan accelerated for the green light and that the plaintiff's eastbound vehicle was speeding. He saw no other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Humphrey did encounter a woman 5-6 minutes after the impact had occurred, and after the paramedics had arrived, who said she was behind the plaintiff and had observed the collision. Mr. Humphrey felt that that was not possible. He had gone to check out the plaintiff immediately after the impact. He estimated that the paramedics attended about 3 minutes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Humphrey said the bus was starting to move when the van was in the intersection but it stopped as the plaintiff's vehicle came into view. In cross-examination, he said that he was in a position to observe the westbound light change from yellow to red before the plaintiff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Humphrey said he was jostled and knocked off his seat. He said he had to grab the bar. He said there was only one other passenger on the bus. He was sitting near the left rear wheel well. He said he had noticed a woman who said she saw the accident pull up about two minutes after the collision. The woman said she was a co-worker of the plaintiff.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included an ambulance crew report. Counsel agreed that it was not to be admitted for the accuracy of the medical observations contained in it but that it accurately reflected the time it took to reach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was also an unanswered Notice to Admit establishing that the defendant was the holder of a class 7 learner's license that required him to have a supervisor with him while driving. The defendant had explained in cross-examination that that was not his understanding, and that he had applied for his license in Canada after some years of driving in the Philippines and in the U.K. He said he thought he was entitled to drive on that license for one year in British Columbia. There is no question that he was unaccompanied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letter from the City of Vancouver Engineering Services manager established the timing of the lights at that intersection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3869"/>
        <w:gridCol w:w="3555"/>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Interval</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Description</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Duration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7"/>
        <w:gridCol w:w="1858"/>
        <w:gridCol w:w="3819"/>
        <w:gridCol w:w="351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North and southbound green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24.0 sec.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East and westbound</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red</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North and south crosswalks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don't walk</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East and west crosswalks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walk (across 33rd Ave.)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7"/>
        <w:gridCol w:w="1858"/>
        <w:gridCol w:w="4026"/>
        <w:gridCol w:w="3303"/>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North and southbound green</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 sec.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East and westbound red</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North and south crosswalks</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don't walk</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East and west crosswalks</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flashing don't walk</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7"/>
        <w:gridCol w:w="1858"/>
        <w:gridCol w:w="4026"/>
        <w:gridCol w:w="3303"/>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North and southbound amber</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 sec.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East and westbound red</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 crosswalks don't walk</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7"/>
        <w:gridCol w:w="1858"/>
        <w:gridCol w:w="4026"/>
        <w:gridCol w:w="3303"/>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 directions red</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 sec.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 crosswalks don't walk</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7"/>
        <w:gridCol w:w="1858"/>
        <w:gridCol w:w="3819"/>
        <w:gridCol w:w="351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North and southbound red</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 sec.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East and westbound green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North and south crosswalks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walk</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East and west crosswalks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don't walk</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7"/>
        <w:gridCol w:w="1858"/>
        <w:gridCol w:w="3819"/>
        <w:gridCol w:w="351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North and southbound red</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 sec.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East and westbound green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North and south crosswalks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flashing don't walk</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East and west crosswalks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don't walk</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7"/>
        <w:gridCol w:w="1858"/>
        <w:gridCol w:w="4026"/>
        <w:gridCol w:w="3303"/>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North and southbound red</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 sec.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East and westbound amber</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 crosswalks don't walk</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7"/>
        <w:gridCol w:w="1858"/>
        <w:gridCol w:w="4026"/>
        <w:gridCol w:w="3303"/>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 directions red</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 sec.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 crosswalks don't walk</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An engineering report tendered by the defence gave some timing information based on the assumption that the defendant had the benefit of the green light. A report in response, based on essentially the same assumptions, suggested that the defendant could have avoided the collision if he had been travelling at 36 kilometres per hour or less, and that such a speed could have been achieved if the defendant had braked "for the 14 metres his vehicle was in the intersection." It also suggested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Pontiac had stopped at the north stop line or slowed to a speed of 30 km/h or less and then accelerated at an average rate the Toyota would have cleared the path of the Pontiac and in some cases the intersection and the collision would be avoided.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evidence in this case is contradictory and unreliable in many of its details. It is often difficult, in cases of this kind, to put much reliance on estimates of time and distance given by witnesses in connection with a surprising and traumatic event. It is very hard to see, for example, how Ms. Currimbhoy simply could have been one or two car lengths behind the plaintiff without being involved in the collision. There are several other examples of distances, some in metres, some in feet, that simply do not support reliable inferences. The same is true of some time estimates. Except to indicate that an event happened too fast to react to it, or to allow time to react, I do not think much can be based on estimates of time, distance or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Liability comes down to two questions: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had the benefit of the light, and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operator of the vehicle with the benefit of the light, nonetheless responsible to some degree,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Respecting the first question, there is reason to doubt the plaintiff's assertion that she had the benefit of a green light as she now asserts. She was unconscious following the accident and her original statement is at odds with what she presently says. It would be difficult to accept her version of the event without corroboration.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assistance offered by the witness, Ms. Currimbhoy, is highly debatable. She, alone, among the witnesses, suggests that the event happened in daylight. On a common sense basis, as I have indicated, she could not be right about her proximity to the plaintiff at the time of the collision. There is also the difficulty that none of the other witnesses saw any other vehicle proximate to the collision. There is a further difficulty posed by Mr. Humphrey's flatly stated observation that he saw the woman who identified herself as a co-worker pull up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the collision. It is not conclusively established that that was the same person, but it is telling that neither Mr. Jantzen, nor Mr. Humphrey, who observed the entire incident, noted any other vehicle near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Mr. Jantzen and Mr. Humphrey all say firmly that the defendant had the benefit of the green light when he entered the intersection. Mr. Jantzen's impression that the defendant may have been "timing" the light is borne out in the defendant's description of what occurred, in that he says he slowed and then accelerated when he saw the light turn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from the City of Vancouver respecting the timing of the lights that day at that intersection is also useful. If the light was turning, an eastbound driver had 3.5 seconds of an amber light before the change. For 1.5 seconds traffic in all directions is governed by a red light. This means that by the time the light turns to green, eastbound traffic, at any reasonable speed, has had a warning and ample time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scenario posted by the plaintiff that the light was green or green turning amber as she hit the intersection would imply a red light north and southbound that continued for five seconds after the defendant entered the intersection. This would preclude any impression of the defendant "timing" the light because he would have entered fully on red. That is not in accordance with the observation of Mr. Jantzen or of his passenger, Mr. Humphrey. Both were credible and balanced witnesses who were not caught up in the event themselves except to witness it. Mr. Jantzen, in particular, was paying specific attention to the light because he had been waiting for it to change. His view was unobstructed.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satisfied, on the basis of a consideration of all the evidence, that at the time the collision occurred the defendant had the benefit of the green light and that the plaintiff should not have been in the intersection when the collision occurred.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answer to the second question turns, in the plaintiff's submission, largely on whether the defendant was going too fast. The plaintiff summarizes the factors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the court rejects the above evidence, we then turn to analyze the Defendant evidence.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particular, we look at the evidence of Mr. Jantzen and the evidence of the Defendant himself.</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seems to be consistent among this evidence is this: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view of 33rd Avenue east of the intersection was at least partially obscured by a corner building.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familiar with the intersection and was aware of this.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approaching a red light.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 light changed to green when the Defendant was 10-20 feet (1-2 car lengths) from the intersection.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did not see the Plaintiff until he was in the middle of the intersection.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Key to this is the speed of the Defendant's vehicle when the light changed from red to green.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submit the court should prefer Mr. Jantzen's initial statements to ICBC - ie. that he thought the Defendant was exceeding the speed limit, and that he thought the Defendant was timing the light. This was when Mr. Jantzen first saw the Defendant.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this is accepted, we submit that the Defendant is negligent for approaching a red light at an unsafe rate of speed, either oblivious to its colour or hoping it would change.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Brown's engineering report details that, were the Defendant to have been going at a slower, and we say more reasonable, rate of speed, the accident could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respect to Mr. Jantzen's statement, it is not quite a matter of preferring his first statement, but a matter of whether the statement undermines the credibility of his testimony in court. Mr. Jantzen was firm that the defendant's driving was not a concern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think Mr. Jantzen's evidence in another respect helps to frame this issue accurately. He said that his training caused him to pause two seconds after a light change for safety reasons. That is 3.5 seconds after traffic in the opposite direction at the intersection should have stopped. The plaintiff, in effect, suggests that there is an overlap when both drivers may have reason to believe they can proceed.</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accepts that the Defendant entered the intersection just as his light was turning green, this would mean that the Plaintiff, for her part, may also have been entering the intersection when her light was either a late amber, or an early red. This would depend on the speed of the vehicles, on which there is little reliable evidence.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this scenario, we submit that both parties are equally to blame for this collision occurring - the Plaintiff for trying to get through a late amber or fresh red, and the Defendant for speeding into the intersection on a late red or fresh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submission fails to account for the 1.5 seconds before the defendant could proceed on green: there is no effective overlap of a "late red" and an "early red." If the light was green for the defendant, as I have found, the only question, really, is whether the defendant was obliged to exercise an extra degree of caution notwithstanding his entitlement to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duty on a driver facing a green light is set out in section 127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(1) When a green light alone is exhibited at an intersection by a traffic control signal,</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facing the green light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cause the vehicle to proceed straight through the intersection, or to turn left or right, subject to a sign or signal prohibiting a left or right turn, or both, or designating the turning movement permitted,</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pedestrians lawfully in the intersection or in an adjacent crosswalk at the time the green light is exhibited,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vehicles lawfully in the intersection at the time the green light became exhibited, and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facing the green light may proceed across the roadway in a marked or unmarked crosswalk, subject to special pedestrian traffic control signals directing him or her otherwise, and has the right of way for that purpose over all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submits that there is little case law on the question of whether a driver approaching a red light at a higher rate of speed than is prudent is negligent. She cites </w:t>
      </w:r>
      <w:r>
        <w:rPr>
          <w:rFonts w:ascii="arial" w:eastAsia="arial" w:hAnsi="arial" w:cs="arial"/>
          <w:i/>
          <w:color w:val="000000"/>
          <w:sz w:val="20"/>
          <w:lang w:val="en-US" w:eastAsia="en-US" w:bidi="ar-SA"/>
        </w:rPr>
        <w:t>MacCrimmon v. Cherniwchan</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2005 ABQB 195</w:t>
        </w:r>
      </w:hyperlink>
      <w:r>
        <w:rPr>
          <w:rFonts w:ascii="arial" w:eastAsia="arial" w:hAnsi="arial" w:cs="arial"/>
          <w:color w:val="000000"/>
          <w:sz w:val="20"/>
          <w:lang w:val="en-US" w:eastAsia="en-US" w:bidi="ar-SA"/>
        </w:rPr>
        <w:t>. There, the court, per Clackson J., considered an intersection collision involving a left turning driver and a vehicle with the right of way that had going through: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Highway Traffic Act R.S.A. 1980 was in force at the time of this collision. Section 95(2) provides: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driver intending to turn left across the path of any vehicle approaching from the opposite direction shall not make or attempt to make the left turn unless the turn can be completed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 have found that while the Plaintiff entered the intersection on a flashing green advance, that arrow turned amber just as she commenced crossing the imaginary line marking the eastern edge of the southbound traffic lanes of 97th Street. As such she did not then have the right of way and she was obliged to ensure that her turn could be completed in safety. It is of note that the traffic control device facing her would have gone to solid green after the flashing arrow was extinguished. That means that she would be free to complete her left turn once the intersection had cleared of southbound traffic.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There is no doubt that the principle that underlies the statutory admonition is a sound one. On our busy streets where traffic routinely travels at 60 km per hour, it behooves the person who must slow and who seeks to cut across oncoming traffic to take care in so doing. That simple rule allows those who have the right of way proceeding at a lawful speed to have the confidence that they may do so in safety. Even the properly trained and defensive driver makes that very assumption many times while driving in our communities.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In this case, the focus is on whether, in the circumstances, the dominant driver must do something other than blithely rely upon his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It is trite law that a driver with the right of way entering an intersection is not obliged to yield or stop or plan to do either in deference to an unexpected and unlawful manoeuver by a servient driver. Much of the authority provided to me by the parties confirms that principle.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However, it is also clear that a driver in a dominant position (having the right of way) cannot simply blindly proceed without regard to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balance is struck by casting an onus on the person who seeks to have the dominant driver found negligent. In this case, Ms. MacCrimmon has that onus. Ms. MacCrimmon must show that the dominant driver, Mr. Cherniwchan, knew or by exercise of reasonable care ought to have known that a servient driver was about to encroach on his path of travel. The servient driver, Ms. MacCrimmon, must also show that the dominant driver would of had sufficient time to avoid the accident at the moment of real or imputed knowledge and that a reasonably careful and skillful driver in his position at that time would have acted to avoid a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In this case, the Plaintiff relies upon the following circumstances to justify the conclusion that the Defendant had an obligation to avoid the collision are: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just before the accident other vehicles had just completed turning across the southbound lanes of 97th Street;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focus was not upon the traffic in front of him but the lights controlling turning traffic. In short he was timing the lights.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only way the Defendant could have been travelling at or near the speed limit just before his light turned green was if he was timing the light by reference to the turning lights governing vehicles turning from 97th Street south and east onto 137th Avenue.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had the Defendant been focused on the traffic before him he should have seen the Plaintiff and stopped.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prudent driver would have slowed for the red light to a speed far less than Mr. Cherniwchan's given that the light governing his travel did not turn green until he was approximately one car length from the intersection.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 accept the Plaintiff's characterization of the circumstances and the Defendant's actions. As such I am satisfied that the Defendant ought to have known that his path was encumbered by the Plaintiff's vehicle and had he exercised reasonable care and skill he would have been in a position to avoid or at least significantly reduce the force of impact.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Furthermore, there was a sign just before the intersection warning Mr. Cherniwchan that he was approaching a high collision location. That sign should have served to alert him and cause him to increase his level of caution.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However, it is also clear that the Plaintiff has not discharged her obligation to establish that her turn could be completed in safety. In fact she could have stopped and waited for southbound traffic to clear and then proceeded to complete her turn. However, she effectively soldiered on expecting southbound traffic to accommodate her.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In my view, liability must be apportioned for this accident as both drivers acted negligently. However, it seems to me that the Plaintiff was more responsible as she clearly proceeded in a fashion which required Ms. McMillan's vehicle to brake for her and in circumstances where she had to appreciate that she would be forcing those persons lawfully proceeding in the Defendant's lane to stop for her. She was effectively trusting that dominant drivers would not only yield to her but would also have time to yield to her.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in my view the predominant cause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 would assess Ms. MacCrimmon at 65% responsible for the accident and Mr. Cherniwchan as 35%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MacCrimmon</w:t>
      </w:r>
      <w:r>
        <w:rPr>
          <w:rFonts w:ascii="arial" w:eastAsia="arial" w:hAnsi="arial" w:cs="arial"/>
          <w:color w:val="000000"/>
          <w:sz w:val="20"/>
          <w:lang w:val="en-US" w:eastAsia="en-US" w:bidi="ar-SA"/>
        </w:rPr>
        <w:t xml:space="preserve"> is an example of a driver with the right of way "timing" the lights, but in other respects I think it must be approached with caution. There is a well-established body of case law respecting intersection collisions involving either pedestrians or left-turning vehicles. In both sets of circumstances, the driver in a dominant position may find the presumption that he or she has the right of way displaced by known or knowable exigencies. In such circumstances, it is trite to observe that a driver may not blithely carry on without modifying his or her behaviour to fit the known conditions. The law is as set out in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2009 BCSC 1105</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It was submitted by the defence that because the defendant had a green light she had no duty to anticipate the situation or maintain a lookout. Fraser J. considered the defence argument and went on to give a thorough explanation of the law with respect to the duty imposed on a driver approaching a green light. His Lordship summarized the law at p. 553,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Shaw J., in </w:t>
      </w:r>
      <w:r>
        <w:rPr>
          <w:rFonts w:ascii="arial" w:eastAsia="arial" w:hAnsi="arial" w:cs="arial"/>
          <w:i/>
          <w:color w:val="000000"/>
          <w:sz w:val="20"/>
          <w:lang w:val="en-US" w:eastAsia="en-US" w:bidi="ar-SA"/>
        </w:rPr>
        <w:t>Gill Estate v. Greyhound Lines Can. Ltd</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[1987] B.C.J. No. 2452</w:t>
        </w:r>
      </w:hyperlink>
      <w:r>
        <w:rPr>
          <w:rFonts w:ascii="arial" w:eastAsia="arial" w:hAnsi="arial" w:cs="arial"/>
          <w:color w:val="000000"/>
          <w:sz w:val="20"/>
          <w:lang w:val="en-US" w:eastAsia="en-US" w:bidi="ar-SA"/>
        </w:rPr>
        <w:t xml:space="preserve">, that the real question to be asked is whether the possibility of danger emerging was reasonably apparent and, if so, what precautions should have been taken in those circumstances. This is the language of Cartwright J. in </w:t>
      </w:r>
      <w:r>
        <w:rPr>
          <w:rFonts w:ascii="arial" w:eastAsia="arial" w:hAnsi="arial" w:cs="arial"/>
          <w:i/>
          <w:color w:val="000000"/>
          <w:sz w:val="20"/>
          <w:lang w:val="en-US" w:eastAsia="en-US" w:bidi="ar-SA"/>
        </w:rPr>
        <w:t>Johnson National Storage Ltd. v. Mathieson</w:t>
      </w:r>
      <w:r>
        <w:rPr>
          <w:rFonts w:ascii="arial" w:eastAsia="arial" w:hAnsi="arial" w:cs="arial"/>
          <w:color w:val="000000"/>
          <w:sz w:val="20"/>
          <w:lang w:val="en-US" w:eastAsia="en-US" w:bidi="ar-SA"/>
        </w:rPr>
        <w:t xml:space="preserve">. There is a duty upon motorists and pedestrians alike to be vigilant for a reasonably apparent potential hazard. To apply the absolute formulation of </w:t>
      </w:r>
      <w:r>
        <w:rPr>
          <w:rFonts w:ascii="arial" w:eastAsia="arial" w:hAnsi="arial" w:cs="arial"/>
          <w:i/>
          <w:color w:val="000000"/>
          <w:sz w:val="20"/>
          <w:lang w:val="en-US" w:eastAsia="en-US" w:bidi="ar-SA"/>
        </w:rPr>
        <w:t>Eva</w:t>
      </w:r>
      <w:r>
        <w:rPr>
          <w:rFonts w:ascii="arial" w:eastAsia="arial" w:hAnsi="arial" w:cs="arial"/>
          <w:color w:val="000000"/>
          <w:sz w:val="20"/>
          <w:lang w:val="en-US" w:eastAsia="en-US" w:bidi="ar-SA"/>
        </w:rPr>
        <w:t xml:space="preserve">, [1938] 2 K.B. 393, would amount to disregarding the pronouncements of the Supreme Court of Canada in </w:t>
      </w:r>
      <w:r>
        <w:rPr>
          <w:rFonts w:ascii="arial" w:eastAsia="arial" w:hAnsi="arial" w:cs="arial"/>
          <w:i/>
          <w:color w:val="000000"/>
          <w:sz w:val="20"/>
          <w:lang w:val="en-US" w:eastAsia="en-US" w:bidi="ar-SA"/>
        </w:rPr>
        <w:t>B.C. Electric Railway Co. v. Farrer</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[1955] S.C.R. 757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Johnson National Storage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law can be stated as follows: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Users of the streets are entitled to proceed upon the assumption that other users of the streets will observe traffic regulations;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drive or walk on that assumption is not an absolute one;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obligation, as one proceeds, to maintain special preparation for an unforeseen emergency or a mere possibility;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on the other hand, the possibility of the danger which in fact materialized is reasonably apparent, the failure to take precautions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is no more than to say that where one has the right of way, one must still be alert to signs of danger, or to actual conditions suggesting that there may be a danger, in presuming the right of way will be respected. The cases where this becomes applicable all reflect some situation calling upon the driver to modify his or her operation of a motor vehicle to accommodate a known or reasonably apparent or developing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basic position is stated in </w:t>
      </w:r>
      <w:r>
        <w:rPr>
          <w:rFonts w:ascii="arial" w:eastAsia="arial" w:hAnsi="arial" w:cs="arial"/>
          <w:i/>
          <w:color w:val="000000"/>
          <w:sz w:val="20"/>
          <w:lang w:val="en-US" w:eastAsia="en-US" w:bidi="ar-SA"/>
        </w:rPr>
        <w:t>Pacheko (Guardian ad litem) v. Robinson</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[1993] B.C.J. No. 154</w:t>
        </w:r>
      </w:hyperlink>
      <w:r>
        <w:rPr>
          <w:rFonts w:ascii="arial" w:eastAsia="arial" w:hAnsi="arial" w:cs="arial"/>
          <w:color w:val="000000"/>
          <w:sz w:val="20"/>
          <w:lang w:val="en-US" w:eastAsia="en-US" w:bidi="ar-SA"/>
        </w:rPr>
        <w:t xml:space="preserve"> (C.A.) at paras. 18-21: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 As stated by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461: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plaintiff in the case under appeal entered the intersection on a green light and was in the intersection when the light changed to amber. The defendant was initiating her left turn when the light turned to amber.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earliest that the plaintiff could have become aware of the defendant's disregard of the law was when the defendant made a partial left hand turn when the light changed to amber. At that point the plaintiff was already in the intersection. The evidence shows that if he had braked when the light changed to amber, he would have slid into the centre of the intersection but would have been unable to avoid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To quote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at p. 461: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[W]hen the time arrived at which he [the plaintiff] could reasonably have been expected to realize that [the defendant] was not yielding the right of way, it would have been too late for him to do anything effective to prevent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 further statement of the principle is found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paras. 25-26: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A driver like the defendant, who is in a dominant position, will not typically be found to be liable for an accident. Drivers are generally entitled to assume that others will obey the rules of the road. Further, though defensive driving and courteous operation of motor vehicles are to be encouraged, they do not necessarily represent the standard of care for the purposes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 driver will not be held to have breached the standard of care simply because he or she failed to take extraordinary steps to avoid an accident or to show exceptional proficiency in the operation of a motor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oft-quoted passages from the concurring judgment of Cartwright and Locke JJ.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460-61 (S.C.C.), succinctly set out the duties of a driver in the dominant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a driver having the statutory right-of-way has been discussed in many cases. In my opinion it is stated briefly and accurately in the following passage in the judgment of Aylesworth J.A., concurred in by Robertson C.J.O., in </w:t>
      </w:r>
      <w:r>
        <w:rPr>
          <w:rFonts w:ascii="arial" w:eastAsia="arial" w:hAnsi="arial" w:cs="arial"/>
          <w:i/>
          <w:color w:val="000000"/>
          <w:sz w:val="20"/>
          <w:lang w:val="en-US" w:eastAsia="en-US" w:bidi="ar-SA"/>
        </w:rPr>
        <w:t>Woodward v. Harris</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[1951] O.W.N. 221</w:t>
        </w:r>
      </w:hyperlink>
      <w:r>
        <w:rPr>
          <w:rFonts w:ascii="arial" w:eastAsia="arial" w:hAnsi="arial" w:cs="arial"/>
          <w:color w:val="000000"/>
          <w:sz w:val="20"/>
          <w:lang w:val="en-US" w:eastAsia="en-US" w:bidi="ar-SA"/>
        </w:rPr>
        <w:t xml:space="preserve"> at p. 223: "Authority is not required in support of the principle that a driver entering an intersection, even although he has the right of way, is bound to act so as to avoid a collision if reasonable care on his part will prevent it. To put it another way: he ought not to exercise his right of way if the circumstances are such that the result of his so doing will be a collision which he reasonably should have foreseen and avoided."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judgment of the Court of Appeal in that case was set aside and a new trial ordered [ </w:t>
      </w:r>
      <w:hyperlink r:id="rId68" w:history="1">
        <w:r>
          <w:rPr>
            <w:rFonts w:ascii="arial" w:eastAsia="arial" w:hAnsi="arial" w:cs="arial"/>
            <w:i/>
            <w:color w:val="0077CC"/>
            <w:sz w:val="20"/>
            <w:u w:val="single"/>
            <w:shd w:val="clear" w:color="auto" w:fill="FFFFFF"/>
            <w:lang w:val="en-US" w:eastAsia="en-US" w:bidi="ar-SA"/>
          </w:rPr>
          <w:t>[1952] 1 D.L.R. 82</w:t>
        </w:r>
      </w:hyperlink>
      <w:r>
        <w:rPr>
          <w:rFonts w:ascii="arial" w:eastAsia="arial" w:hAnsi="arial" w:cs="arial"/>
          <w:color w:val="000000"/>
          <w:sz w:val="20"/>
          <w:lang w:val="en-US" w:eastAsia="en-US" w:bidi="ar-SA"/>
        </w:rPr>
        <w:t>] there is nothing said in the judgments delivered in this Court to throw any doubt on the accuracy of the statement quoted.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applying this principle it is necessary to bear in mind the statement of Lord Atkinson in </w:t>
      </w:r>
      <w:r>
        <w:rPr>
          <w:rFonts w:ascii="arial" w:eastAsia="arial" w:hAnsi="arial" w:cs="arial"/>
          <w:i/>
          <w:color w:val="000000"/>
          <w:sz w:val="20"/>
          <w:lang w:val="en-US" w:eastAsia="en-US" w:bidi="ar-SA"/>
        </w:rPr>
        <w:t>Toronto R. W. Co. v. King</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7 C.R.C. 408</w:t>
        </w:r>
      </w:hyperlink>
      <w:r>
        <w:rPr>
          <w:rFonts w:ascii="arial" w:eastAsia="arial" w:hAnsi="arial" w:cs="arial"/>
          <w:color w:val="000000"/>
          <w:sz w:val="20"/>
          <w:lang w:val="en-US" w:eastAsia="en-US" w:bidi="ar-SA"/>
        </w:rPr>
        <w:t xml:space="preserve"> at p. 417, </w:t>
      </w:r>
      <w:hyperlink r:id="rId69"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p. 269: "Traffic in the streets would be impossible if the driver of each vehicle did not proceed more or less upon the assumption that the drivers of all the other vehicles will do what it is their duty to do, namely, observe the rules regulating the traffic of the streets."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present case it is possible to extrapolate back from the event and by changing some of the variables to posit circumstances that would have prevented the collision from occurring. The plaintiff's engineering report was to this effect. Had the defendant been operating his vehicle somewhat below the speed limit, the plaintiff may have cleared the intersection before he got there. More generally, had the defendant operated his vehicle suspicious that at each crossroads some danger may be lurking, he might have avoided the accident. Of course, in other ways, such behaviour might in itself create other kinds of hazard.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is simply no reliable evidence that the defendant did anything other than assume that others would obey the rules of the road. Particularly where there is no apparent potential hazard (as there often is in the case of left turning traffic, for example) drivers are entitled to that assumption. A driver who runs a red light on a city street with buildings obscuring all but the last few meters of the intersecting roadway may leave the other operator very little opportunity to avoid a collision. That is what occurred in this case. The plaintiff ran a red light and the defendant was not in a position to react in time to avoid a collision, in circumstance where that lack of opportunity was not attributable to any want of care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is, therefore, solely responsible for the collision and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 w:history="1">
        <w:r>
          <w:rPr>
            <w:rFonts w:ascii="arial" w:eastAsia="arial" w:hAnsi="arial" w:cs="arial"/>
            <w:b/>
            <w:bCs/>
            <w:i/>
            <w:color w:val="0077CC"/>
            <w:kern w:val="32"/>
            <w:sz w:val="28"/>
            <w:szCs w:val="32"/>
            <w:u w:val="single"/>
            <w:shd w:val="clear" w:color="auto" w:fill="FFFFFF"/>
            <w:lang w:val="en-US" w:eastAsia="en-US" w:bidi="ar-SA"/>
          </w:rPr>
          <w:t>Coast Capital Savings Credit Union v. Lindquist, [2004] B.C.J. No. 1224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Lander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S39036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1224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795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132 A.C.W.S. (3d) 997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Coast Capital Savings Credit Union, petitioner, and Eric Leslie Lindquist, Christina Leanne Ross and Leslie Leander Lindquist,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 w:name="Keywords_4"/>
      <w:bookmarkEnd w:id="28"/>
      <w:r>
        <w:rPr>
          <w:rFonts w:ascii="arial" w:eastAsia="arial" w:hAnsi="arial" w:cs="arial"/>
          <w:b/>
          <w:color w:val="000000"/>
          <w:sz w:val="20"/>
          <w:lang w:val="en-US" w:eastAsia="en-US" w:bidi="ar-SA"/>
        </w:rPr>
        <w:t xml:space="preserve">Creditors and debtors law — Guarantee and indemnity — Surety or guarantor — Defences — Changes in principal contract — Real property law — Mortgages — Mortgage agreement — Persons liable — Mortgagee's remedies — Foreclosure order — Power of sale — Deficiency judgment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Fiduciary duty.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 w:name="Case Summary_1"/>
            <w:bookmarkEnd w:id="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Coast Capital seeking personal judgment against Lindquist on a foreclosure action. Lindquist was the guarantor of a mortgage extended by the bank to Lindquist's son in 2001. In 2002, Lindquist received a telephone call from Billsten, an employee of Coast Capital, regarding delinquent payments by the principal debtors. He informed Billsten to contact him in the event there were any further problems with the mortgage. Over the following months, Billsten contacted Lindquist on numerous occasions to discuss ongoing issues of default on the part of the principal debtor, Lindquist's son. On March 24, 2003 Coast Capital received a letter from the insurer of the mortgaged property indicating that the insurance would lapse as of April 7, 2003. Due to staffing shortages at Coast Capital, however, that letter was not acted upon prior to April 10, 2003, when the mortgaged house burned down. An order nisi granted the conduct of sale to Coast Capital, and the proceeds of the sale were applied to the amount owing on the mortgage, leaving a balance owing of $77,453.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 w:name="Holdings of Court_1"/>
            <w:bookmarkEnd w:id="3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Lindquist was not liable for the breakdown of office procedure at Coast Capital. Coast Capital had breached its obligation to take reasonable care to maintain its security on the property so as to be able to transfer that security to Lindquist in its entirety in the event that Lindquist was called upon to pay the mortgage debt. Additionally, the nature of the relationship between Billsten and Lindquist created a fiduciary duty that was breached when Coast Capital failed to notify Lindquist about the insurance cancellation notice. Lastly, Coast Capital was negligent in its conduct and was therefore liable to Lindquist to for its failure to take reasonable and appropriate steps to protect its security, or alternatively, to notify Lindquist of the cancellation of the fire insurance.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 w:name="Legislation Cited_3"/>
      <w:bookmarkEnd w:id="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4"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 and Equity Act, </w:t>
      </w:r>
      <w:hyperlink r:id="rId77" w:history="1">
        <w:r>
          <w:rPr>
            <w:rFonts w:ascii="arial" w:eastAsia="arial" w:hAnsi="arial" w:cs="arial"/>
            <w:i/>
            <w:color w:val="0077CC"/>
            <w:sz w:val="20"/>
            <w:u w:val="single"/>
            <w:shd w:val="clear" w:color="auto" w:fill="FFFFFF"/>
            <w:lang w:val="en-US" w:eastAsia="en-US" w:bidi="ar-SA"/>
          </w:rPr>
          <w:t>R.S.B.C. 1996, c. 253 s. 34</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 w:name="Counsel_4"/>
      <w:bookmarkEnd w:id="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D.A. Todd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Leslie Lindquist: G.F. Owen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 w:name="Judgment_4"/>
      <w:bookmarkEnd w:id="33"/>
      <w:r>
        <w:pict>
          <v:line id="_x0000_s1056" style="position:absolute;z-index:2518169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 w:name="LANDER J."/>
            <w:bookmarkEnd w:id="34"/>
            <w:r>
              <w:rPr>
                <w:rFonts w:ascii="arial" w:eastAsia="arial" w:hAnsi="arial" w:cs="arial"/>
                <w:b/>
                <w:color w:val="000000"/>
                <w:sz w:val="30"/>
                <w:lang w:val="en-US" w:eastAsia="en-US" w:bidi="ar-SA"/>
              </w:rPr>
              <w:t>LANDER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is seeking personal judgment against the respondent, Leslie Leander Lindquist, on a foreclosure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September 2001, the respondents Eric Lindquist and Christina Ross, the son and daughter-in-law of the respondent Leslie Leander Lindquist, purchased a home at 104 Tait Road, Nanaimo,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order to purchase the home Eric and Christina obtained a mortgage from the petitioner and the petitioner required Leslie Leander Lindquist to guarantee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Lindquist Senior acceded to this request in order that his son and daughter-in-law could purchase the home and signed the mortgage as accommodation guarantor. The respondent obtained no beneficial interest in the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mortgage was registered against the property and included in that mortgage inter alia was the following standard mortgage terms.</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maintain insurance of the Property against loss or damage by fire and other extended coverage required by you at full replacement cost for the maximum amount for which the buildings or improvements can be insured. The policy will be in a form and be issued by an insurance company acceptable to you, and will contain a standard mortgage clause acceptable to you and show insurance proceeds as payable to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pay all insurance premiums when due, provide you with certified copies of the policy and renewals and receipts for premiums paid, and in the even of loss or damage, notify you immediately and duly file proof of loss with the insurer and transfer to you all insurance proceeds on receipt.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fail to maintain such insurance, you may do so. You may insure the Property for such amount as you decide and you will not be liable for any failure to ensure to the full replacement cost of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your option, all or part of the insurance proceeds may be applied in replacing or repairing any loss or damage, paid to me, paid to any other person with an interest in the Property, applied to the Loan Amount, whether or not it is yet due, or any one or more of the above. I hereby waive my rights under any statutory provision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Also, paragraph 28 of the mortgage contained an indemnity clause which reads as follows:</w:t>
      </w:r>
      <w:r>
        <w:rPr>
          <w:rFonts w:ascii="arial" w:eastAsia="arial" w:hAnsi="arial" w:cs="arial"/>
          <w:sz w:val="20"/>
          <w:lang w:val="en-US" w:eastAsia="en-US" w:bidi="ar-SA"/>
        </w:rPr>
        <w:cr/>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INDEMNITY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paragraph only applies if the Indemnitor has signed the Mortgage Form. In this paragraph only, 'I' means the Indemnitor and not the Borrower.) In return for the Lender lending the Loan Amount to the Borrower, I will perform and observe all the Borrower's obligations under this Mortgage as if I were the Borrower. I acknowledge that the Lender would not make this loan without my promises.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jointly and individually liable with the Borrower for all the obligations of the Borrower under the Mortgage.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my obligations are binding on me and my heirs, personal or legal representatives, successors and assigns.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is more than one Indemnitor, each of us is bound by the terms and conditions of this Agreement jointly and individually.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and agree that the Lender may, without notice to me: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extension of time for fulfilment of the Borrower's obligations;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waive any default by the Borrower;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renewals and modifications of this Mortgage;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 the rate of interest payable;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release the whole or any part of the Property from this Mortgage or any other security for the Loan Amount;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further security for the Loan Amount;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otherwise deal with any person liable to repay the Loan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 any one or more of the above, without affecting my obligations.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know that I should obtain independent legal advice with respect to my obligations under this Mortgage and I have had an opportunity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as may be required by law at that time, you may give me notice by personally delivering it to me or by mailing it to me at my last known address in your records and, if it is mailed to me, I will be deemed conclusively to have received the notice on the third day after you have mailed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September 2002, the guarantor had a telephone conversation with Brenda Billsten, an employee of the petitioner, regarding delinquent payments by the principal debtors. As a result of this conversation the guarantor requested that Ms. Billsten call him any time that there was a problem with the mortgage and Ms. Billsten assured him that she would do so. Thereafter between September 2002 and March 2003 numerous telephone conversations were held between Ms. Billsten and the guarantor with the ongoing issues of default on the part of the principal debtors with respect to monthly payments. This arrangement is verified in the affidavit of Ms. Billsten filed herein together with the guarantor's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Upon reading Mr. Lindquist Senior's affidavit this situation was particularly unsettling for him and he deposes that he even contemplated taking over the position of his son and daughter-in-law in order that the matter could be properly dealt with and the mortgage payments could have been properly made in the future. However that did not occur. On March 24, 2003, the petitioner received a letter from the Optimum West Insurance Company, the insurer of the mortgage property that the insurance would lapse as of April 7, 2003. The petitioner was not aware that they had received that letter and did not contact the mortgagors.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Billsten deposes in her affidavit of April 5, 2004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Attached hereto as Exhibit "C" to this my Affidavit is a copy of a letter from Optimum West Insurance Company which states that Eric Lindquist and Christina Ross's insurance would be cancelled on April 7,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the letter, which was attached as Exhibit "C" hereto, was received by the Petitioner, the procedure was that all insurance letters received were given to the commercial department; the administrator of the commercial department would sort through the letters and keep those relating to commercial and give non-commercial to person in retail department. At the time the letter was received, the commercial department was short staffed so the letter sat in the administrator's basket. By the time the administrator sorted the letters and gave it to retail department, the insurance had 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insurance lapsed of April 7, 2003. On April 10, 2003, the mortgaged house burned down. It was on April 11, 2003, that the petitioner was notified by Mr. and Mrs. Lindquist Senior that the house had burned down. It was not until April 14, 2003 that the petitioner became aware of the letter received from Optimum West Insurance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November 7, 2003, an order nisi granted the conduct of sale to start March 7, 2004, and in that order the personal judgment sought against Leslie Leander Lindquist was adjourned generally. On April 16, 2004, the house sold and the net proceeds were applied to reduce the amount owing on the mortgage. The amount owing as of May 13, 2004, is $77,453.37.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April 11th, 2003, the guarantor, Mr. Lindquist Senior first learned that there was an issue with respect to the fire insurance and he contacted the owner's insurance broker in Nanaimo. He was advised that the balance owing on the fire insurance policy for the remainder of the year, that is until September 6, 2003, was $245.65. He immediately tendered payment for the fire insurance premium however, the insurance broker subsequently returned all those funds except 37 cents and advised that the insurance company took the position that it was then too late to pay the remainder of the annual premium for fire insurance because the insurer had taken steps under the Insurance Act to cancel the insurance by issuing the notice to the registered owners and to the petitioner. Mr. Lindquist Senior takes the position had the petitioner contacted him in a timely fashion he would have been able to pay the remainder of the annual premium for the fire insurance to maintain the coverage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respondent Mr. Lindquist Senior submits that there was equity in the property with respect to this mortgage prior to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guarantor opposes the petitioner's application for personal judgment against him for the deficiency and states that the loss and the creation of this deficiency arises wholly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petitioner failing to deal with the notice received from the insurer of March 24, 2003 as to cancellation. Further, the petitioner did not take any steps to exercise discretion (given to it under the mortgage) to determine the amount for which it would insure the subject property in the event of cancellation of the owner's policy (whether that be the full value of the subject property or simply the value of the home). The respondent further submits that the petitioner did not take any reasonable steps to attain compliance with its own mortgage document and its own policy that full fire insurance is mandatory as a condition of the mortgage loan. Nor did the petitioner take any steps to arrange for compliance with its own written instructions to its employees to write to notify the mortgagors in the event of the receipt of a notice to cancel insurance, nor did they take any steps to inform the guarantor of the impending jeopardy as to the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guarantor submits that a basic term of his Guarantee Indemnity Agreement with the petitioner is that the petitioner will assign to him as surety for the debt all security that is held by the petitioner in respect of the debt should the indebtedness sought be satisfied. See 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(34)(1). Further in this regard the respondent says in absence of a specific agreement to the contrary it is the position of the guarantor that the petitioner must protect and preserve the security to be in a position to return or reassign the security to the guarantor upon the guarantor paying the mortgage debt. See Traders Finance Corp. Ltd. v. Halverson </w:t>
      </w:r>
      <w:hyperlink r:id="rId78" w:history="1">
        <w:r>
          <w:rPr>
            <w:rFonts w:ascii="arial" w:eastAsia="arial" w:hAnsi="arial" w:cs="arial"/>
            <w:i/>
            <w:color w:val="0077CC"/>
            <w:sz w:val="20"/>
            <w:u w:val="single"/>
            <w:shd w:val="clear" w:color="auto" w:fill="FFFFFF"/>
            <w:lang w:val="en-US" w:eastAsia="en-US" w:bidi="ar-SA"/>
          </w:rPr>
          <w:t>(1968), 2 D.L.R. (3d) 666</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respondent also submits that the wording of the indemnity guarantee clause does not by its express terms permit the petitioner to deal with the security in a negligent fashion. The guarantor takes the position the petitioner was negligent in the manner in which it dealt with the notification letter from the insurer and thereby created a situation wherein the guarantor was not notified of the failure to pay the insurance premium. Further, the guarantor takes the position that in dealing with the security in this way the petitioner breached its obligation to act reasonably in good faith in preserving the security so that it could transfer that security to the guarantor in the event it called upon the guarantor to pay the mortgage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further advance of its position the guarantor when he has taken a particular risk he should not have a materially different risk imposed upon him by variations of breach of terms of the principal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the guarantor submits that the guarantor is entitled to be discharged absolutely unless his or her consent was obtained to the variation or breach. In this instance the guarantor submits that the variation or breach of the conditions of the mortgage that the fire insurance be maintained. Finally, on this issue the guarantor submits that the amount for which he is stated to be liable under the Indemnity Agreement has increased by the failure of the petitioner to deal in any way with the issue of the fire insurance upon receipt of the notice of cancellation on March 24, 2003. As a result he submits he is entitled to a discharge to the extent of the increase in his liability as a result of this failure on the part of the petitioner. The effect is to reduce his liability under the Guarantee Indemnity to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guarantor advances another basis upon which his liability should be extinguished and that is that there was created between himself and the petitioner a fiduciary relationship. The characteristics of the creation of the fiduciary relationship advanced by the guarantor is stated in his outline of argument as follows: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 (Here, by the specific terms of the mortgage, the Petitioner has the discretion at the very least to determine the amount of insurance it will place on the property the subject matter of its security, whether for the full value of the building or simply to the value of the loan.)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 (Here, the unilateral power of the Petitioner with respect to fire insurance, gives it the power to exercise its discretion so as to fundamentally impact on the legal and practical interests of the Guarantor.)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(Guarantor) is peculiarly vulnerable to or at the mercy of the fiduciary holding the discretion or power. (Here, the Guarantor is particularly vulnerable. In these circumstances, he is being asked by the Petitioner to bear the loss arising from the failure of the Petitioner to turn its mind at all to the issue of fire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Lac Minerals v. International Corona Resources Ltd. </w:t>
      </w:r>
      <w:hyperlink r:id="rId79"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per Sopinka J. at page 599. Se also Hodgkinson v. Simms </w:t>
      </w:r>
      <w:hyperlink r:id="rId80"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Guarantor takes the position that, as a fiduciary, the Petitioner herein must act in good faith, giving due and appropriate consideration to the interests of the Guarantor, and that any basic consideration of the Guarantor's interests would require that the Petitioner: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notify the Guarantor reasonably expeditiously upon receipt of the insurance cancellation Notice;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take reasonably expeditious steps to communicate with the principal debtors to inquire about thje status of insurance;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absence of verifiable information confirming the existence of fire insurance, to make a reasoned and commercially appropriate determination in accordance with its discretion under the mortgage (taking due account of the interests of the Guarantor) regarding the placement of fire insurance; and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notify the beneficiary in the fiduciary relationship (the Guarantor) of the manner in which it has exercised its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Based on the foregoing the guarantor submits the petitioner failed to meet any of its obligation as a fiduciary. As a result of this breach of the fiduciary duty the guarantor is "entitled to be put in as good position as he would have been had the breach not occurred." See Hodgkinson (supra) p. 440.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final position taken by the guarantor is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obvious from the facts related above it is submitted that the petitioner was negligent in failing to take any steps whatsoever to deal with the issue of insurance on the subject property and to take any reasonable action to protect its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guarantor submits that the petitioner owed a duty of care to him and he relies upon the course of dealings between Ms. Billsten and himself in particular. Although it is acknowledged that there was no discussion as to insurance between Ms. Billsten and the guarantor there were many conversations relative to the default of payment and it can only be reasonably concluded that had the petitioner been aware of the letter in its office advising of cancellation of insurance, Ms. Billsten would have immediately called Mr. Lindquist Senior, the guarantor.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Even if Ms. Billsten could not be assumed to have telephoned Mr. Lindquist Senior, the guarantor, the guarantor I find would have had to have acted reasonably upon receipt of the notice of termination of insurance and that reasonable step would be to place fire insurance on the property to protect its own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To repeat the petitioner's employees merely open and date stamp the insurance cancellation letter and no action was taken on it whatsoever. The question is posed under this head: Should the guarantor be liable to pay for the breakdown of office procedure in the petitioner's place of business? The answer is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that the petitioner has breached its obligation to take reasonable care to maintain its security in order that it could transfer the said security to the guarantor in its entirety in the event that they called upon the guarantor to pay the mortgage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Further, I find the very nature of the relationship between Ms. Billsten and Mr. Lindquist Senior that the fiduciary breach of its fiduciary duty that was created in failing to notify regarding the insurance cancellation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Finally the petitioner was negligent in its conduct and therefore liable to the guarantor in its failure to take reasonable and appropriate steps to protect its security or in the alternative to take any reasonable steps to notify the guarantor in a timely fashion regarding the cancellation of the fire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petitioner in her submissions before the court relied solely on the terms of the mortgage agreement. In that respect she stated that Mr. Lindquist Senior should pay the balance remaining due after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all the evidence I find that Mr. Lindquist as accommodation guarantor should not be required to pay such balance. The petition is dismissed. There will be costs to the respondent/guarantor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Collette v. Cartier Partners Securities Inc., [2005] B.C.J. No. 769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A993104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769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501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9 W.W.R. 373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B.C.L.R. (4th) 140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 C.P.C. (6th) 293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138 A.C.W.S. (3d) 1060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818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Guy J. Collette, plaintiff, and Cartier Partners Securities Inc. Valeurs Mobilieres Partenairs Cartier Inc., defendant, and Multimetro Mortgage Corporation and Ken Megale,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 w:name="Keywords_5"/>
      <w:bookmarkEnd w:id="35"/>
      <w:r>
        <w:rPr>
          <w:rFonts w:ascii="arial" w:eastAsia="arial" w:hAnsi="arial" w:cs="arial"/>
          <w:b/>
          <w:color w:val="000000"/>
          <w:sz w:val="20"/>
          <w:lang w:val="en-US" w:eastAsia="en-US" w:bidi="ar-SA"/>
        </w:rPr>
        <w:t>Civil procedure — Trials — Juries — Setting aside jury notice — Application by defendant for striking out jury notice allowed — Plaintiff sought damages in contract and tort arising from defendant's sale of investments units in mortgages — Class action proceedings — Most significant issues would relate to law rather than fact — Legal issues could not be readily and properly determined in context of jury trial — Not fair and expeditious to have jury determine common issues arising in class action proceeding — British Columbia Supreme Court Rules, Rules 39(25), 39(27).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 w:name="Case Summary_2"/>
            <w:bookmarkEnd w:id="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for order striking out jury notice -- Class action proceeding -- Plaintiff sought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arising out of defendant's sale of investment units in two mortgages -- Plaintiff alleged mortgage investments were so bad that they should not have been offered for sale to anyone -- Plaintiff had to establish at trial implied contractual term that defendant would exercise due diligence to determine whether units were suitable for sale -- Plaintiff alleged duty arose in both contract and tort -- HELD: Application dismissed -- No mandatory bar to jury trial -- Existence of important issues relating to tort claim precluded conclusion that principal question at issue in class proceeding was construction of contract -- Jury notice could thus not be set aside based on Rule 39(25) -- Significant issues in relation to tort claim did not fall within Rule 10(1) -- Question of whether alleged duty arose was largely question of law -- Issues complex due to difference between contractual and tortious duty analyses -- Most significant issues would relate to law rather than fact -- Legal issues could not be readily and properly determined in context of jury trial -- Presence of jury might lengthen proceeding and render it unfair -- Issues were further complicated by fact that this was a class proceeding requiring determination of common issues -- Not fair and expeditious to have jury determine common issues.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 w:name="Legislation Cited_4"/>
      <w:bookmarkEnd w:id="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9"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 Rule 10(1), Rule 10(1)(b), Rule 39, Rule 39(25), Rule 39(26), Rule 39(27), Rule 39(27)(a)(i), Rule 39(27)(a)(ii), Rule 39(27)(b), Rule 39(30)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88" w:history="1">
        <w:r>
          <w:rPr>
            <w:rFonts w:ascii="arial" w:eastAsia="arial" w:hAnsi="arial" w:cs="arial"/>
            <w:i/>
            <w:color w:val="0077CC"/>
            <w:sz w:val="20"/>
            <w:u w:val="single"/>
            <w:shd w:val="clear" w:color="auto" w:fill="FFFFFF"/>
            <w:lang w:val="en-US" w:eastAsia="en-US" w:bidi="ar-SA"/>
          </w:rPr>
          <w:t>R.S.B.C. 1996, c. 50 s. 11</w:t>
        </w:r>
      </w:hyperlink>
      <w:r>
        <w:rPr>
          <w:rFonts w:ascii="arial" w:eastAsia="arial" w:hAnsi="arial" w:cs="arial"/>
          <w:color w:val="000000"/>
          <w:sz w:val="20"/>
          <w:lang w:val="en-US" w:eastAsia="en-US" w:bidi="ar-SA"/>
        </w:rPr>
        <w:t>, s. 11(1)(a), s. 11(1)(b), s. 11(1)(c), s. 12, s. 27, s. 27(1), s. 27(1)(a), s. 27(1)(b), s. 27(1)(c), s. 27(3), s. 28, s. 37, s. 40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8" w:name="Counsel_5"/>
      <w:bookmarkEnd w:id="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D.G. Fredricksen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 Campbell and D.E. Gruber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No one appeared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9" w:name="Judgment_5"/>
      <w:bookmarkEnd w:id="39"/>
      <w:r>
        <w:pict>
          <v:line id="_x0000_s1061" style="position:absolute;z-index:2518179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0" w:name="MACAULAY J."/>
            <w:bookmarkEnd w:id="40"/>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March 2004, the Court of Appeal certified common issues in this class proceeding in which the plaintiff claims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all arising out of the defendant's sale of investment units in two Multimetro Syndicate Mortgages ("Multimetro Mortgages"). On December 1, 2004, the plaintiff filed a Notice Requiring Trial by Jury pursuant to Rule 39(26).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of the common issues is scheduled for five weeks, commencing January 23, 2006. The determination of the common issues will not end the proceedings as it is anticipated that individual issues will have to be resolved in separate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applies pursuant to Rule 39(25), or alternatively (27), for an order that the trial be conducted without a jury. As far as counsel are aware, the right to trial by jury has not yet been considered in the context of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"CPA"), governs the conduct of a class proceeding. Neither the CPA, nor the class action legislation in any other Canadian province, expressly prohibits or limits the use of juries in class actions. Although the CPA governs the procedures peculiar to class proceedings, there is no reference at all to juries. I will later discuss the practical implications of trial by jury in class proceedings, but the absence of any statutory bar is a significant factor. For the most part, apart from the references to the CPA that follow, the present application must be decided under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CPA incorporates the Rules of Court. Section 40 states that the "Rules of Court apply to class proceedings to the extent that those rules are not in conflict with this Act". Section 12 of the CPA grants a general discretion to make procedural orders for the "fair and expeditious determination" of the class proceeding. Other sections, to which I later refer, apply to the means of determining common and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applicable Rules of Court long predate the enactment of the CPA and do not limit the use of jury trials in class proceedings. Subject only to the exceptions set out, Rule 39 permits trial by jury in any action as of right so long as the party seeking trial by jury files and delivers the requisite notice in time pursuant to Rule 39(26). There is no issue respecting the filing and delivery of the jury notice here. Upon receiving the notice, the opposing party must apply within seven days, pursuant to Rule 39(27), for an order that "the trial or part of it be heard by the court without a jury". The defendant complied with that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Rule 39(27) reads: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to whom a notice under subrule (26) has been delivered may apply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for an order that the trial or part of it be heard by the court without a jury on the ground that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it relates to one of the matters referred to in subrule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Rule 39(25) provides that a trial shall be heard by the court without a jury where it relates to any matter listed, including "(j) a matter referred to in Rule 10(1)". Rule 10(1) lists applications that may be made by originating application including sub-rule (1)(b) where "the sole or principal question at issue is alleged to be one of construction of an enactment, will, deed, oral or written contract, or other document". The defendant asserts that the principal question at issue in this class proceeding is one of construction of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Unlike Rule 39(27) which is discretionary, Rule 39(25) is mandatory. Accordingly, if the defendant's assertion is correct, the trial must be heard without a jury. I will address this question first. I do not agree that contractual interpretation is the principal question at issue, although it is certainly a key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contends that the principal question for decision is whether there was an implied term in the contract between the defendant and each of its clients that the defendant would exercise due diligence to determine whether the particular Multimetro Mortgage units were suitable to be offered for sale to the defendant's clients. The defendant says that this principal question flows from the pleadings and the common issues certified by the Court of Appeal. It is common ground that there was no express term in any of the contracts to that effect and, accordingly, the plaintiff must establish an implied contractual term that the defendant would exercise due diligence to determine whether the units were suitable to be offered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question of construing the contract to determine whether there were implied terms as alleged is important but it is not "the sole or principal question at issue" such as would permit the plaintiff to proceed by petition under Rule 10(1). To fit within the exclusion set out in Rule 39(25) on the basis that the trial relates to a matter referred to in Rule 10(1), the defendant must demonstrate that "in reality, [the] main or central issue to be tried" squarely falls within one of the subject matters enumerated in Rule 39(25). See Leffler v. Flanagan, </w:t>
      </w:r>
      <w:hyperlink r:id="rId89" w:history="1">
        <w:r>
          <w:rPr>
            <w:rFonts w:ascii="arial" w:eastAsia="arial" w:hAnsi="arial" w:cs="arial"/>
            <w:i/>
            <w:color w:val="0077CC"/>
            <w:sz w:val="20"/>
            <w:u w:val="single"/>
            <w:shd w:val="clear" w:color="auto" w:fill="FFFFFF"/>
            <w:lang w:val="en-US" w:eastAsia="en-US" w:bidi="ar-SA"/>
          </w:rPr>
          <w:t>[1993] B.C.J. No. 1568</w:t>
        </w:r>
      </w:hyperlink>
      <w:r>
        <w:rPr>
          <w:rFonts w:ascii="arial" w:eastAsia="arial" w:hAnsi="arial" w:cs="arial"/>
          <w:color w:val="000000"/>
          <w:sz w:val="20"/>
          <w:lang w:val="en-US" w:eastAsia="en-US" w:bidi="ar-SA"/>
        </w:rPr>
        <w:t xml:space="preserve"> (S.C.)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further argues that the question of construing the contract to determine if it includes the implied terms is a legal rather than a factual issue. A decision to imply a contractual term imposing the alleged duty would not depend on the parties' intentions. In Nelson Marketing International Inc. v. Royal &amp; Sun Alliance Insurance Co. of Canada (2003), 31 C.P.C. (5th) 105 (B.C.S.C.), the court held that while Rule 39(25) should not be applied if the findings of fact substantially dispose of the issues to be tried, if after the facts have been found a "genuine question remains as to the significance of those facts within a Rule 10(b) issue," this will be the principal question in issue within the meaning of the rule (at para. 20). The defendant meets that test in the sense that the final determination whether to impose a contractual duty cannot be made until after the necessary factual underpinnings have been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 relies on McNarland v. Yada, </w:t>
      </w:r>
      <w:hyperlink r:id="rId90" w:history="1">
        <w:r>
          <w:rPr>
            <w:rFonts w:ascii="arial" w:eastAsia="arial" w:hAnsi="arial" w:cs="arial"/>
            <w:i/>
            <w:color w:val="0077CC"/>
            <w:sz w:val="20"/>
            <w:u w:val="single"/>
            <w:shd w:val="clear" w:color="auto" w:fill="FFFFFF"/>
            <w:lang w:val="en-US" w:eastAsia="en-US" w:bidi="ar-SA"/>
          </w:rPr>
          <w:t>[2003] B.C.J. No. 2133</w:t>
        </w:r>
      </w:hyperlink>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2003 BCSC 1404</w:t>
        </w:r>
      </w:hyperlink>
      <w:r>
        <w:rPr>
          <w:rFonts w:ascii="arial" w:eastAsia="arial" w:hAnsi="arial" w:cs="arial"/>
          <w:color w:val="000000"/>
          <w:sz w:val="20"/>
          <w:lang w:val="en-US" w:eastAsia="en-US" w:bidi="ar-SA"/>
        </w:rPr>
        <w:t>, for the proposition that where the construction of the contract itself is in dispute, the fact that there are other claims that a jury is not barred from hearing is of no moment. Apart from breach of contract, the only other claim referred to in McNarland was for breach of fiduciary duty. Both claims apparently arose out of the same circumstances. It follows that the court must have concluded that both the claim for breach of contract and breach of fiduciary duty depended on the construction of the contract that was at issue. Otherwise, it is difficult to see how the question of construing the contract could be, in reality, the main or central issue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the plaintiff, the construction of the contract is only one of the issues to be decided at trial and not a principal one. Counsel for the plaintiff says that the remainder of the issues relates primarily to determining the facts. In particular, he stresses that the facts will have to be determined with respect to the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 similar dispute arose in Manley v. Chilliwack Hospital et al., </w:t>
      </w:r>
      <w:hyperlink r:id="rId91" w:history="1">
        <w:r>
          <w:rPr>
            <w:rFonts w:ascii="arial" w:eastAsia="arial" w:hAnsi="arial" w:cs="arial"/>
            <w:i/>
            <w:color w:val="0077CC"/>
            <w:sz w:val="20"/>
            <w:u w:val="single"/>
            <w:shd w:val="clear" w:color="auto" w:fill="FFFFFF"/>
            <w:lang w:val="en-US" w:eastAsia="en-US" w:bidi="ar-SA"/>
          </w:rPr>
          <w:t>[2000] B.C.J. No. 779</w:t>
        </w:r>
      </w:hyperlink>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2000 BCSC 649</w:t>
        </w:r>
      </w:hyperlink>
      <w:r>
        <w:rPr>
          <w:rFonts w:ascii="arial" w:eastAsia="arial" w:hAnsi="arial" w:cs="arial"/>
          <w:color w:val="000000"/>
          <w:sz w:val="20"/>
          <w:lang w:val="en-US" w:eastAsia="en-US" w:bidi="ar-SA"/>
        </w:rPr>
        <w:t xml:space="preserve">, respecting the plaintiff's jury notice. There the plaintiff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hospital and doctor and, in addition, sued for breach of contract. The plaintiff alleged that, in consideration of her MSP premium payments, the defendants contracted: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provide competent and prudent medical care of the plaintiff at a standard at least equivalent to the standards of medical care other persons in British Columbia would expect to receive in the circumstances."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Manley, the court concluded that the issue was not principally one of construction and, instead, revolved around the question of whether there was a contract at all and, if so, whether it had been breached, "the latter being the same question a jury would answer in tort in the context of the duty of care" (at para. 34). To the extent that there were interpretation issues, they were not the sole or principal issues and Rule 39(25) did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Nelson Marketing, the court distinguished Manley on the basis that the findings of fact at trial would substantially dispose of the issues to be tried. According to the defendant's written submission, the real issue in the present case is whether the contract includes the implied terms as alleged. Absent an express contractual term imposing a standard of due diligence, implying such a term necessarily involves construing the contract. In other words, there may be relatively little conflict about the existence and terms of the contracts between the parties except in relation to the implied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If the plaintiff's claim was limited to breach of contract, I would accede to the defendant's submissions respecting Rule 39(25). I am unable to do so because the plaintiff alleges that a duty arises in both contract and tort. The exact nature and extent of the duty will have to be determined as a matter of law in each case. While the duties may be concurrent, it is possible that they will not be. If the plaintiff is unsuccessful in establishing an implied term of the contract imposing a higher duty, there will still be important issues relating to the alleged standard of care and breach in relation to the tort claim. The existence of important issues relating to the tort claim precludes a conclusion that the principal question at issue in this class proceeding is one of construction of contract and distinguishes the present case from McNarland.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Significant issues arise in relation to the tort claim that do not fall within Rule 10(1), nor is the tort claim otherwise enumerated in Rule 39(25). As a result, there is no mandatory bar to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outcome of the present application falls to be determined instead, in my opinion, on the question whether the issues are too complex or intricate for a jury trial. I next turn to the discussion of the plaintiff's claims by the Court of Appeal which illustrates both the duality and nature of the claims. The claims are novel in that the plaintiff seeks to fix liability on the defendant for offering the particular investment for sale to any of its clients. As I previously described: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underlying theme of the plaintiff's case, whether presented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contract, is that the particular mortgage investments were so bad that they should not have been offered for sale to anyone. ( </w:t>
      </w:r>
      <w:hyperlink r:id="rId92" w:history="1">
        <w:r>
          <w:rPr>
            <w:rFonts w:ascii="arial" w:eastAsia="arial" w:hAnsi="arial" w:cs="arial"/>
            <w:i/>
            <w:color w:val="0077CC"/>
            <w:sz w:val="20"/>
            <w:u w:val="single"/>
            <w:shd w:val="clear" w:color="auto" w:fill="FFFFFF"/>
            <w:lang w:val="en-US" w:eastAsia="en-US" w:bidi="ar-SA"/>
          </w:rPr>
          <w:t>[2003] B.C.J. No. 529</w:t>
        </w:r>
      </w:hyperlink>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2003 BCSC 332</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Court of Appeal, </w:t>
      </w:r>
      <w:r>
        <w:rPr>
          <w:rFonts w:ascii="arial" w:eastAsia="arial" w:hAnsi="arial" w:cs="arial"/>
          <w:i/>
          <w:color w:val="000000"/>
          <w:sz w:val="20"/>
          <w:lang w:val="en-US" w:eastAsia="en-US" w:bidi="ar-SA"/>
        </w:rPr>
        <w:t>[2004] B.C.J. No. 381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2004 BCCA 110</w:t>
      </w:r>
      <w:r>
        <w:rPr>
          <w:rFonts w:ascii="arial" w:eastAsia="arial" w:hAnsi="arial" w:cs="arial"/>
          <w:color w:val="000000"/>
          <w:sz w:val="20"/>
          <w:lang w:val="en-US" w:eastAsia="en-US" w:bidi="ar-SA"/>
        </w:rPr>
        <w:t>, described the plaintiff's claim, as it arises concurrently in tort and contract, at para. 20,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contends that the due diligence responsibility of the specialty investment departments at stage one [the due diligence review] is a common duty to all clients and that the [defendant] breached that duty in passing the units for sale. That obligation is an implied term of the contractual relationship and is otherwise an obligation assumed in this context by a professional advisory firm dealing with specialty products which are not exchanged, traded or otherwise readily marketable.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Insofar as the plaintiff argued for certification based, in part, on an alleged duty of care arising independently of the contract, an issue arises whether that duty differs or may differ from the contractual duty. It is only after the extent of the duty owed for the purpose of the tort analysis has it been legally determined that the question arises as to whether the defendant failed to meet the appropriate standard of care, thereby breaching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of Appeal referred (at paras. 30 and 31) to the plaintiff's assertion that the defendant "assumed a due diligence duty of care to all their clients" and, after referring briefly to some of the proposed evidence, continued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little evidence of the particulars of the due diligence standards that the [defendant] applied, or reasonably should have applied, in assessing the investment quality of the mortgage units and whether they should have been approved to be offered for sale by the [defendant's] financial advisers. The reasonable standard may involve expert evidence and, in any event, it is an issue for trial. If the [defendant] had a due diligence duty of care to clients then the determination of a standard of care follows necessarily to reach the question of whether there has been a breach of duty. Assuming a duty, standard of care is a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of Appeal then certified the common issues as follows: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any of them, owe, to the class members with whom they dealt, a duty in contract, tort, or both, to evaluate the Multimetro Mortgages by a standard of due diligence and not to offer units in the mortgages for sale to class members if the investments did not meet the standard of due diligence?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1 is "yes", did the Defendants, or any of them, breach that duty?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answers to questions 1 and 2 are "yes", did the breach of duty cause damage to the class members? (</w:t>
      </w:r>
      <w:r>
        <w:rPr>
          <w:rFonts w:ascii="arial" w:eastAsia="arial" w:hAnsi="arial" w:cs="arial"/>
          <w:i/>
          <w:color w:val="000000"/>
          <w:sz w:val="20"/>
          <w:lang w:val="en-US" w:eastAsia="en-US" w:bidi="ar-SA"/>
        </w:rPr>
        <w:t>2004 BCCA 110</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of Appeal added the caveat that the common issues "remain to be defined" and may be modified or added to by the trial judge. By certifying the common issues in both tort and contract, the Court of Appeal appeared to recognise the possibility that the duty analysis in tort and contract might differ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now suggests amending the first common issue to clarify the difference between the alleged duty of care and the standard of care allegedly breached,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owe a duty of care?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did that duty of care require the defendant to:</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carry out a reasonable assessment of the investment merits and the investment risks associated with a purchase of the Multimetro units,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its assessment, reasonably determine that its clients (the class members) had a reasonable prospect of recovering their investment capital and earning some return on their investment, given the investment risk involved, before promoting the sale of the Multimetro units to its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 to the plaintiff, these amendments are necessary because the first common issue stated by the Court of Appeal may conflate questions relating to the existence of a duty of care with the standard of care which the defendant must meet, assuming the duty exists. In my view, the proposed amendments are of little assistance, although they highlight the complexity and novelty of the plaintiff's theory of liability. I do not agree that the questions are so readily divisible given the assertions by plaintiff that led to the common issues certified by the Court of Appeal. The alleged duty, at least in contract, if not also in tort, was framed by the plaintiff so as to include the due diligence standard. The proposed first question misses that distinction and is, in any event, insufficient as it does not define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formulation of the plaintiff's argument before the Court of Appeal and the settling of the common issues suggests that the plaintiff's case will ultimately depend on proving the existence of a duty to exercise due diligence, whether it is to be an implied part of the contractual duties owed by the defendant or a duty that the defendant assumed in the particular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extent of the legal duty that arises in the context is entirely a question of law. The question of whether the alleged duty arises from an implied term in the contract is largely, if not entirely, a question of law. The trial judge must decide whether to imply a contractual term imposing a duty in agreements made between an investment dealer and its clients, notwithstanding the intention of the parties, requiring the dealer to exercise due diligence and not offer any units of the particular type for sale that did not meet the standard. See G.H. Treitel, The Law of Contract, 10th ed. (London: Sweet &amp; Maxwell, 1999), at pp. 183-195; Machtinger v. HOJ Industries Ltd. </w:t>
      </w:r>
      <w:r>
        <w:rPr>
          <w:rFonts w:ascii="arial" w:eastAsia="arial" w:hAnsi="arial" w:cs="arial"/>
          <w:i/>
          <w:color w:val="000000"/>
          <w:sz w:val="20"/>
          <w:lang w:val="en-US" w:eastAsia="en-US" w:bidi="ar-SA"/>
        </w:rPr>
        <w:t>(1992), 91 D.L.R. (4th) 491</w:t>
      </w:r>
      <w:r>
        <w:rPr>
          <w:rFonts w:ascii="arial" w:eastAsia="arial" w:hAnsi="arial" w:cs="arial"/>
          <w:color w:val="000000"/>
          <w:sz w:val="20"/>
          <w:lang w:val="en-US" w:eastAsia="en-US" w:bidi="ar-SA"/>
        </w:rPr>
        <w:t xml:space="preserve"> (S.C.C.) at 494.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plaintiff argues that the evidence he proposes to rely on to demonstrate the need for an implied term is also evidence of the applicable standard of care. As the determination of the appropriate standard of care and whether there has been any breach are solely within the province of the jury, he contends that this is not a complicated case. I disagree. It is exactly the differences between the contractual and tortious duty analyses and the differing results that may flow from each that render the issues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Viewed overall and having regard to the common issues as certified, I consider it likely that the most significant decisions will relate to issues of law rather than fact. I seriously doubt that these legal issues can be readily and properly determined in the context of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Rule 39(27) permits a discretionary order that the trial be heard by the court without a jury either where the issues require prolonged examination of documents or accounts or a scientific or local investigation which cannot be made conveniently with a jury, or where the issues are of an intricate or complex character. There is no question of scientific investigation but the defendant contended that there will be a prolonged examination of documents which a jury cannot conveniently do. A jury has the capacity to absorb and understand the documents in this case, particularly those prepared for review by clients of the defendant. A jury also has the capacity to absorb and understand the proposed evidence respecting industry practices and dealings. I do not underestimate the capacity of the modern jury and do not accede to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more problematic question in the present case arises from the nature of the issues. I have already identified the legal issues which are, in my view, intricate and complex. It follows that the presentation of legal arguments and the decision-making process are likely to be time-consuming. The presence of a jury places added pressures on both counsel and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Depending on the outcome of the legal issues, the charge to the jury may itself be complex. This gives rise to a concern that the jury may not properly understand the charge and apply that understanding to the facts as found. As the common issues are mixed fact and law, it may be exceedingly difficult to frame questions for the jury, the answers to which will permit final determination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role of the jury is largely a passive one. The jury does not have the valuable opportunity, available to a judge sitting without a jury, for interchanges with counsel that may clarify, ensure understanding or test the arguments being advanced. If, as appears likely, alternative questions would have to be put to the jury, there is a risk that the answers will be externally inconsistent. I appreciate that all these factors may be overcome with the assistance of counsel and careful attention to the charging process. Nonetheless, they contribute to the risk that proceeding by trial with a jury may both lengthen the proceeding and render it unfair. It is particularly appropriate to consider these factors in a class proceeding in spite of the plaintiff's presumptive right to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Typically, the focus under Rule 39(27)(a)(ii) is on the character of the issues to be determined by the jury rather than by the judge and whether those issues are too intricate or complex. A useful catalogue of factors may be found in Andersen v. Porter </w:t>
      </w:r>
      <w:hyperlink r:id="rId93" w:history="1">
        <w:r>
          <w:rPr>
            <w:rFonts w:ascii="arial" w:eastAsia="arial" w:hAnsi="arial" w:cs="arial"/>
            <w:i/>
            <w:color w:val="0077CC"/>
            <w:sz w:val="20"/>
            <w:u w:val="single"/>
            <w:shd w:val="clear" w:color="auto" w:fill="FFFFFF"/>
            <w:lang w:val="en-US" w:eastAsia="en-US" w:bidi="ar-SA"/>
          </w:rPr>
          <w:t>(2000), 27 C.P.C. (5th) 289</w:t>
        </w:r>
      </w:hyperlink>
      <w:r>
        <w:rPr>
          <w:rFonts w:ascii="arial" w:eastAsia="arial" w:hAnsi="arial" w:cs="arial"/>
          <w:color w:val="000000"/>
          <w:sz w:val="20"/>
          <w:lang w:val="en-US" w:eastAsia="en-US" w:bidi="ar-SA"/>
        </w:rPr>
        <w:t xml:space="preserve"> (B.C.S.C.), at para. 14. The list is not exhaustive and I would add to it, in the context of class proceedings, the need to consider the interplay between the common issues as certified and the role of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emphasizes the important role that a jury may play in setting appropriate standards for the conduct of professional bodies or municipal bodies (see World Wide Treasure Adventures Ltd. v. Ralph, </w:t>
      </w:r>
      <w:hyperlink r:id="rId94" w:history="1">
        <w:r>
          <w:rPr>
            <w:rFonts w:ascii="arial" w:eastAsia="arial" w:hAnsi="arial" w:cs="arial"/>
            <w:i/>
            <w:color w:val="0077CC"/>
            <w:sz w:val="20"/>
            <w:u w:val="single"/>
            <w:shd w:val="clear" w:color="auto" w:fill="FFFFFF"/>
            <w:lang w:val="en-US" w:eastAsia="en-US" w:bidi="ar-SA"/>
          </w:rPr>
          <w:t>[1995] B.C.J. No. 579</w:t>
        </w:r>
      </w:hyperlink>
      <w:r>
        <w:rPr>
          <w:rFonts w:ascii="arial" w:eastAsia="arial" w:hAnsi="arial" w:cs="arial"/>
          <w:color w:val="000000"/>
          <w:sz w:val="20"/>
          <w:lang w:val="en-US" w:eastAsia="en-US" w:bidi="ar-SA"/>
        </w:rPr>
        <w:t xml:space="preserve"> (S.C.), and Esposito v. City of Abbotsford, </w:t>
      </w:r>
      <w:hyperlink r:id="rId95" w:history="1">
        <w:r>
          <w:rPr>
            <w:rFonts w:ascii="arial" w:eastAsia="arial" w:hAnsi="arial" w:cs="arial"/>
            <w:i/>
            <w:color w:val="0077CC"/>
            <w:sz w:val="20"/>
            <w:u w:val="single"/>
            <w:shd w:val="clear" w:color="auto" w:fill="FFFFFF"/>
            <w:lang w:val="en-US" w:eastAsia="en-US" w:bidi="ar-SA"/>
          </w:rPr>
          <w:t>[2003] B.C.J. No. 2720</w:t>
        </w:r>
      </w:hyperlink>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2003 BCSC 1787</w:t>
        </w:r>
      </w:hyperlink>
      <w:r>
        <w:rPr>
          <w:rFonts w:ascii="arial" w:eastAsia="arial" w:hAnsi="arial" w:cs="arial"/>
          <w:color w:val="000000"/>
          <w:sz w:val="20"/>
          <w:lang w:val="en-US" w:eastAsia="en-US" w:bidi="ar-SA"/>
        </w:rPr>
        <w:t>) and contends that it is equally desirable that citizens set the standard here. If the plaintiff prevails in asserting the implied term of contract sought here, it will be the court, not the jury, that will effectively set the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question of whether the issues are too intricate and complex may also extend to the relative weighting of the legal issues requiring judicial determination against the factual issues to be decided by the jury. In Harwood Industries Ltd. v. Surrey (District), </w:t>
      </w:r>
      <w:hyperlink r:id="rId96" w:history="1">
        <w:r>
          <w:rPr>
            <w:rFonts w:ascii="arial" w:eastAsia="arial" w:hAnsi="arial" w:cs="arial"/>
            <w:i/>
            <w:color w:val="0077CC"/>
            <w:sz w:val="20"/>
            <w:u w:val="single"/>
            <w:shd w:val="clear" w:color="auto" w:fill="FFFFFF"/>
            <w:lang w:val="en-US" w:eastAsia="en-US" w:bidi="ar-SA"/>
          </w:rPr>
          <w:t>[1993] B.C.J. 2217</w:t>
        </w:r>
      </w:hyperlink>
      <w:r>
        <w:rPr>
          <w:rFonts w:ascii="arial" w:eastAsia="arial" w:hAnsi="arial" w:cs="arial"/>
          <w:color w:val="000000"/>
          <w:sz w:val="20"/>
          <w:lang w:val="en-US" w:eastAsia="en-US" w:bidi="ar-SA"/>
        </w:rPr>
        <w:t xml:space="preserve"> (B.C.C.A.), the plaintiffs brought an action against the respondent district for its refusal to approve a development permit for a seniors' housing complex. The respondents applied successfully to strike the jury notice on the basis that the legal issues were intricate and complex and there were few findings of fact for the jury to make. The chambers judge found that the fundamental issues needed to be decided by a judge on mature consideration and not in the context of a jury trial. The Court of Appeal refused leave to appeal. The predominance of legal over factual issues in Harwood is closer to the present case than in Esposito, where the right to trial by jury was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refusing leave in Harwood, Proudfoot J.A. referred with apparent approval to earlier authority, Holland v. Hallonquist (1968), 63 W.W.R. 207 (B.C.C.A.), at 219 for the proposition that the issues may be either of fact or law. This was because: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easy to imagine a cause or matter in which the issues of law were so intricate or complex that it would be well nigh impossible to frame questions for a jury that would settle the facts to which the judge would have to apply the law in all their possible permutations and combinations.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Proudfoot J.A. went on to state that, in the case before her, the jury had only minimal facts to determine and the judge was going to have to address serious, time-consuming issues of law. This raised the possibility of difficult jury instructions and the potential for misunderstanding. She concluded at 568: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trial cannot be conveniently tried by a jury with these multiple legal issues and rules to be made, which need to be done by a judge on a mature consideration of the matters, and not in the arena of a jury trial where quick judgments have to be made. Accordingly, it is my view, that it would not be appropriate for the matter to be tried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Convenience in the limited sense referred to above was also a factor in Lew v. Mount Saint Joseph Hospital </w:t>
      </w:r>
      <w:hyperlink r:id="rId97" w:history="1">
        <w:r>
          <w:rPr>
            <w:rFonts w:ascii="arial" w:eastAsia="arial" w:hAnsi="arial" w:cs="arial"/>
            <w:i/>
            <w:color w:val="0077CC"/>
            <w:sz w:val="20"/>
            <w:u w:val="single"/>
            <w:shd w:val="clear" w:color="auto" w:fill="FFFFFF"/>
            <w:lang w:val="en-US" w:eastAsia="en-US" w:bidi="ar-SA"/>
          </w:rPr>
          <w:t>(1998), 55 B.C.L.R. (3d) 394</w:t>
        </w:r>
      </w:hyperlink>
      <w:r>
        <w:rPr>
          <w:rFonts w:ascii="arial" w:eastAsia="arial" w:hAnsi="arial" w:cs="arial"/>
          <w:color w:val="000000"/>
          <w:sz w:val="20"/>
          <w:lang w:val="en-US" w:eastAsia="en-US" w:bidi="ar-SA"/>
        </w:rPr>
        <w:t xml:space="preserve"> (S.C.), a case involving a novel point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the nature of the legal issues in the present case is a proper factor to consider in deciding whether the case is too intricate and complex for a jury. Where the legal issues are novel or complex, necessarily time-consuming to resolve, and render the charging process impracticable, the issues may be considered too complex and intricate for trial by jury in spite of the right to jury trial. Those complexities are present in this case and are further exacerbated by the fact that it is a class proceeding requiring the determination of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conclude that it is appropriate to consider the factors just outlined because of the overriding need to achieve a fair and just result on the merits in a reasonably expeditious manner. An absolute right to trial by jury in the face of such obstacles based on a more literal interpretation of Rule 39(27)(a)(ii) would conflict with the object of the rules set out in Rule 1(5), namely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also take into account that the plaintiff proposes that the jury try only the common issues. As is apparent from the decision of the Court of Appeal to certify, the trial of the common issues is just the first stage. The second stage will relate to the process used to sell the investment to individual clients. All issues relating to the second stage are to be severed from the class proceeding, as these issues depend on the individual factual circumstances of each investor. This leads to a further consideration unique to class proceedings which I posed to counsel as a question and on which I received supplemental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Assuming the jury finds in favour of the plaintiff on the common issues, the question arises whether it is open to the court, with or without the consent of the parties, to determine the balance of the issues that remain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are obvious practical problems associated with extending the obligation of the jury that hears the common issues to return later to deal with individual issues. It is difficult to see how determining individual issues by extending the obligation could meet the statutory goal of providing the least expensive and most expeditious method of determining the issues. I view this as a compelling factor against extending the role of the jury, but I do not think it precludes a jury hearing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contends that the court can determine the individual issues as it chooses because s. 11 of the CPA mandates severance of common and individual issues. Section 11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(1) Unless the court otherwise orders under section 12, in a class proceeding,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issues for a class must be determined together,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issues for a subclass must be determined together,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individual issues that require the participation of individual class members must be determined individually in accordance with sections 27 and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Sections 27 and 28 provide a great deal of flexibility for the determination of individual issues even though there is no reference to jury hearings except possibly by consent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Section 27 sets out the following alternatives. The judge who decides the common issues may determine the individual issues or direct that another judge hear them (s. 27(1)(a)). One or more persons may be appointed to conduct an inquiry into individual issues and report back to the court (s. 27(1)(b)). With the consent of the parties, the court may direct that individual issues "be determined in any other manner" (s. 27(1)(c)). In giving directions for any of the procedures under s. 27(1), the court is required to choose "the least expensive and most expeditious method of determining the individual issues that is consistent with justice" (s. 27(3)). Section 12, referred to earlier in my reasons, employs similar language and grants to the court a discretionary power to "make any order it considers appropriate respecting the conduct of a class proceeding to ensure its fair and expeditious determination". Pursuant to s. 28, after the determination of common issues, the court may also direct that s. 27 applies to determining the defendant's liability to individual class members where proof by individual class members is reasonably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also contends that Rule 39(30) permits an order that different questions of fact arising in an action be tried by different modes of trial. The defendant took no issue with that submission. In Lord v. Royal Columbian Hospital </w:t>
      </w:r>
      <w:hyperlink r:id="rId98" w:history="1">
        <w:r>
          <w:rPr>
            <w:rFonts w:ascii="arial" w:eastAsia="arial" w:hAnsi="arial" w:cs="arial"/>
            <w:i/>
            <w:color w:val="0077CC"/>
            <w:sz w:val="20"/>
            <w:u w:val="single"/>
            <w:shd w:val="clear" w:color="auto" w:fill="FFFFFF"/>
            <w:lang w:val="en-US" w:eastAsia="en-US" w:bidi="ar-SA"/>
          </w:rPr>
          <w:t>(1980), 27 B.C.L.R. 123</w:t>
        </w:r>
      </w:hyperlink>
      <w:r>
        <w:rPr>
          <w:rFonts w:ascii="arial" w:eastAsia="arial" w:hAnsi="arial" w:cs="arial"/>
          <w:color w:val="000000"/>
          <w:sz w:val="20"/>
          <w:lang w:val="en-US" w:eastAsia="en-US" w:bidi="ar-SA"/>
        </w:rPr>
        <w:t xml:space="preserve"> (C.A.), and again in Chong v. Good Taste Meat Supply Ltd., </w:t>
      </w:r>
      <w:hyperlink r:id="rId99" w:history="1">
        <w:r>
          <w:rPr>
            <w:rFonts w:ascii="arial" w:eastAsia="arial" w:hAnsi="arial" w:cs="arial"/>
            <w:i/>
            <w:color w:val="0077CC"/>
            <w:sz w:val="20"/>
            <w:u w:val="single"/>
            <w:shd w:val="clear" w:color="auto" w:fill="FFFFFF"/>
            <w:lang w:val="en-US" w:eastAsia="en-US" w:bidi="ar-SA"/>
          </w:rPr>
          <w:t>[1992] B.C.J. No. 791</w:t>
        </w:r>
      </w:hyperlink>
      <w:r>
        <w:rPr>
          <w:rFonts w:ascii="arial" w:eastAsia="arial" w:hAnsi="arial" w:cs="arial"/>
          <w:color w:val="000000"/>
          <w:sz w:val="20"/>
          <w:lang w:val="en-US" w:eastAsia="en-US" w:bidi="ar-SA"/>
        </w:rPr>
        <w:t xml:space="preserve"> (C.A.), the Court of Appeal confirmed that the discretion exists in other actions. In Lord, the court specifically ordered the trial of liability with a jury and damages by a judge alone. Both decisions predate the enactment of the CPA and I find them of minimal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the end, I am persuaded that the test for striking a jury notice and requiring that a class proceeding be heard by a judge without a jury can be addressed on the existing case law relating to the applicable Rules of Court, subject to the added considerations that underpin all procedural steps in a class proceeding, namely that the mode of conduct of the proceeding ensure the fair and expeditious determination of the issues. This provides additional latitude to strike the jury notice where the common issues give rise to complex, intricate and novel issues which significantly outbalance the factual issues for the jury. I exercise my discretion to strike the jury notice. I also conclude that it would not be fair and expeditious to have a jury determine the common issues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seeks costs of the application but s. 37 of the CPA bars any award of costs unless one of the enumerated exceptions applies. Given the plaintiff's presumptive right to a jury trial and that the application before me was an important one of apparent first instance, none of the exceptions listed in subsections (a) or (b) applies. Subsection (c) permits costs if there are "exceptional circumstances" in which it would be unjust to deprive a party of its costs. The defendant did not set out any basis for awarding costs under that subsection and I assume that there is none. The defendant will have leave to apply if I have misunderstood but otherwise I make no order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6" w:history="1">
        <w:r>
          <w:rPr>
            <w:rFonts w:ascii="arial" w:eastAsia="arial" w:hAnsi="arial" w:cs="arial"/>
            <w:b/>
            <w:bCs/>
            <w:i/>
            <w:color w:val="0077CC"/>
            <w:kern w:val="32"/>
            <w:sz w:val="28"/>
            <w:szCs w:val="32"/>
            <w:u w:val="single"/>
            <w:shd w:val="clear" w:color="auto" w:fill="FFFFFF"/>
            <w:lang w:val="en-US" w:eastAsia="en-US" w:bidi="ar-SA"/>
          </w:rPr>
          <w:t>Dennis v. Fothergill, 2014 CCLG para. 25-481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Commercial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March 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M093365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Commercial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2014 CCLG para. 25-481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[2014] B.C.J. No. 473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2014 BCSC 452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Julia Ellen Dennis Plaintiff v. Peter Fothergill Defendant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3"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1" w:name="Keywords_6"/>
      <w:bookmarkEnd w:id="41"/>
      <w:r>
        <w:rPr>
          <w:rFonts w:ascii="arial" w:eastAsia="arial" w:hAnsi="arial" w:cs="arial"/>
          <w:b/>
          <w:color w:val="000000"/>
          <w:sz w:val="20"/>
          <w:lang w:val="en-US" w:eastAsia="en-US" w:bidi="ar-SA"/>
        </w:rPr>
        <w:t xml:space="preserve">Bankruptcy — Plaintiff awarded damages and costs in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related to a motor vehicle accident — Defendant made settlement offer in amount greater than amount awarded — Defendant asked for double costs, and disbursements, from date of delivery of settlement offer — Because of plaintiff's imminent bankruptcy and poor financial circumstances, defendant only awarded single costs — Supreme Court Civil Rules, </w:t>
      </w:r>
      <w:r>
        <w:rPr>
          <w:rFonts w:ascii="arial" w:eastAsia="arial" w:hAnsi="arial" w:cs="arial"/>
          <w:b/>
          <w:i/>
          <w:color w:val="000000"/>
          <w:sz w:val="20"/>
          <w:lang w:val="en-US" w:eastAsia="en-US" w:bidi="ar-SA"/>
        </w:rPr>
        <w:t>B.C. Reg. 168/2009, Rule 14-1</w:t>
      </w:r>
      <w:r>
        <w:rPr>
          <w:rFonts w:ascii="arial" w:eastAsia="arial" w:hAnsi="arial" w:cs="arial"/>
          <w:b/>
          <w:color w:val="000000"/>
          <w:sz w:val="20"/>
          <w:lang w:val="en-US" w:eastAsia="en-US" w:bidi="ar-SA"/>
        </w:rPr>
        <w:t xml:space="preserve"> and Rule 9-1.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2" w:name="Case Summary_3"/>
            <w:bookmarkEnd w:id="42"/>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awarded damages in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in relation to a motor vehicle accident. The defendant had made an offer to settle prior to trial. The award at trial was $48,077.57, while the offer to settle from the defendant was $279,000, plus costs. The defendant asked for double costs (and regular costs in the alternative), plus disbursements, from the date of delivery of the settlement offer.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3" w:name="Holdings of Court_2"/>
            <w:bookmarkEnd w:id="43"/>
            <w:r>
              <w:rPr>
                <w:rFonts w:ascii="arial" w:eastAsia="arial" w:hAnsi="arial" w:cs="arial"/>
                <w:color w:val="000000"/>
                <w:sz w:val="20"/>
                <w:lang w:val="en-US" w:eastAsia="en-US" w:bidi="ar-SA"/>
              </w:rPr>
              <w:t>HELD: The application for costs was granted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has discretion to award costs to a defendant where there is an offer to settle. Factors to consider include whether the offer ought to have been accepted and the relative financial circumstances of the parties. In this case, the offer made by the defendant ought to have been accepted. However, in terms of financial circumstances, the plaintiff was close to bankruptcy, so an award of costs against her would cause severe economic hardship. The insurer's resources were not a factor, as there was no evidence that the insurer had used its resources in a manner that created an unfair advantage or led to unnecessary costs. The defendant was awarded costs from the date of the offer, but not double costs, due to the plaintiff's extremely poor financial circumstances.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4" w:name="Counsel_6"/>
      <w:bookmarkEnd w:id="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 Kazimirski, D.J. Gomel for the plaintiff; A. Jones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5" w:name="Judgment_6"/>
      <w:bookmarkEnd w:id="45"/>
      <w:r>
        <w:pict>
          <v:line id="_x0000_s1065" style="position:absolute;z-index:2517678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6" w:name="C.J. BRUCE J."/>
            <w:bookmarkEnd w:id="46"/>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for costs arising out of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trial took place in August 2012. In </w:t>
      </w:r>
      <w:r>
        <w:rPr>
          <w:rFonts w:ascii="arial" w:eastAsia="arial" w:hAnsi="arial" w:cs="arial"/>
          <w:i/>
          <w:color w:val="000000"/>
          <w:sz w:val="20"/>
          <w:lang w:val="en-US" w:eastAsia="en-US" w:bidi="ar-SA"/>
        </w:rPr>
        <w:t>Dennis v. Fothergill</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2012 BCSC 1510</w:t>
        </w:r>
      </w:hyperlink>
      <w:r>
        <w:rPr>
          <w:rFonts w:ascii="arial" w:eastAsia="arial" w:hAnsi="arial" w:cs="arial"/>
          <w:color w:val="000000"/>
          <w:sz w:val="20"/>
          <w:lang w:val="en-US" w:eastAsia="en-US" w:bidi="ar-SA"/>
        </w:rPr>
        <w:t>, I awarded the plaintiff $40,000 for pain and suffering, $3,722 for past wage loss, and an amount for special damages expended up to December 22, 2008. The plaintiff was awarded her costs at Scale B; however, I retained jurisdiction to resolve any issues relating to costs (at para.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dispute between the parties is the extent to which the Court should award the defendant costs and disbursements from the date of delivery of a settlement offer (July 31, 2012) to the conclusion of the trial. The defendant seeks double costs (and regular costs in the alternative) as well as disbursements from and after the date of the settlement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served a formal offer of settlement on the defendant's counsel on July 27, 2012 in the amount of $350,000 "new money" plus court ordered interest, Party and Party Costs at Scale B, and all proper and reasonable disbursements. The offer was open for acceptance until 10:00 a.m. the first day of trial. The trial was scheduled to commence on August 7, 2012. The parties were ad idem that "new money" meant in addition to benefits paid under Part 7 of the </w:t>
      </w:r>
      <w:r>
        <w:rPr>
          <w:rFonts w:ascii="arial" w:eastAsia="arial" w:hAnsi="arial" w:cs="arial"/>
          <w:i/>
          <w:color w:val="000000"/>
          <w:sz w:val="20"/>
          <w:lang w:val="en-US" w:eastAsia="en-US" w:bidi="ar-SA"/>
        </w:rPr>
        <w:t>Insurance (Vehicle) Act Regulation</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served a formal offer to settle on the plaintiff's counsel on July 31, 2012 in the amount of $279,000 "new money", plus costs at Scale B and reasonable and necessary disbursements up to the date of the offer. The offer included court ordered interest but excluded settlement costs. In a separate letter dated July 31, 2012, the defendant advised the plaintiff that an income tax demand of $6,876.53 would be deducted from the amount paid pursuant to the offer to settle. The defendant's offer to settle was open for acceptance until 4:00 p.m. on August 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served a revised formal offer to settle on the defendant on August 2, 2012 in the same terms but the amount of "new money" was increased to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the plaintiff was served with the defendant's offer to settle, examinations for discovery were complete and the plaintiff had served on the defendant the expert reports that she intended to rely upon at trial. The defendant relied upon one expert report authored by Dr. McPherson, which was properly disclosed to the plaintiff prior to trial and prior to the settlement offer. The defendant called no other witnesses at the trial. The plaintiff had notice of all of the documents that the defendant intended to rely upon prior to receiving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At trial the plaintiff claimed that she suffered a number of injuries as a result of a motor vehicle accident that occurred on October 2, 2007, including chronic pain, depression and alcohol dependence. She also claimed the injuries resulted in a significant loss of income, past and future, special costs and future care costs. The experts retained by the plaintiff included a physiatrist, a psychiatrist, a family medicine physician, an occupational therapist, a vocational rehabilitation consultant, and an economist. Dr. McPherson, the only expert called by the defendant, examined the plaintiff in connection with benefits under Part 7 of the </w:t>
      </w:r>
      <w:r>
        <w:rPr>
          <w:rFonts w:ascii="arial" w:eastAsia="arial" w:hAnsi="arial" w:cs="arial"/>
          <w:i/>
          <w:color w:val="000000"/>
          <w:sz w:val="20"/>
          <w:lang w:val="en-US" w:eastAsia="en-US" w:bidi="ar-SA"/>
        </w:rPr>
        <w:t>Insurance (Vehicle) Act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counsel was in Chicago at a conference when the defendant served the offer to settle. He did not return to Vancouver until August 4, 2012. Because the plaintiff was becoming increasingly difficult to work with due to her alcohol dependence, her counsel advised his office that all communications with the client should be with him directly and not with any other lawyer in the firm. On August 2, 2012, counsel reached the plaintiff by telephone and advised her of the defendant's offer. In part based on the medical evidence in support of her claim, counsel advised the plaintiff to make a counter offer. The plaintiff advised counsel that her instructions had been to settle for $400,000 not $350,000. Accordingly, a revised offer was served 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is in dire financial circumstances, which were referred to in the reasons for judgment. Her financial circumstances have deteriorated since the trial and she is currently living with her parents in Ontario and will likely file for bankruptcy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trial proceeded for 11 days between August 7 and August 30, 2012. Judgment was rendered on October 12,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 relies on Rule 14-1 and Rule 9-1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and, in particular, Rule 9-1(5) which addresses an award of costs where an offer to settle has been delivered prior to trial. Rule 9-1(6) sets out the factors that must be considered, including whether the offer ought reasonably to have been accepted; the relationship between the offer and the final judgment of the Court; the relative financial circumstances of the parties; and any other relevant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the defendant says the principles that govern the exercise of discretion to award double costs or costs after a settlement offer is served include the importance of deterring frivolous actions or defences; reducing the duration and expense of litigation; freeing up judicial resources through settlements; and creating a winnowing effect by encouraging a careful examination of the strengths and weaknesses of the case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argues that the offer ought reasonably to have been accepted because it was served in time to permit a reasonable consideration of its terms and at a time when the plaintiff knew the strengths and weaknesses of her case. The defendant says the plaintiff had time to consider the offer because she submitted a counter offer that was higher. She also had knowledge of all the information necessary to evaluate the offer. In particular, the defendant says the plaintiff knew that all of her experts relied upon her statements concerning the injuries suffered in the accident and the history of her medical complaints. Thus the plaintiff knew that her credibility would be the key issue at trial. As a consequence, the defendant argues the plaintiff knew there were serious risks proceeding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maintains the offer was extremely generous in comparison to the amount awarded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While the relative financial circumstances of the parties are a factor, there is no evidence that the insurer used its resources to take unfair advantage of the plaintiff. There is also no evidence that the claim she advanced was less than it should have been due to financial barriers. </w:t>
      </w:r>
      <w:r>
        <w:rPr>
          <w:rFonts w:ascii="arial" w:eastAsia="arial" w:hAnsi="arial" w:cs="arial"/>
          <w:i/>
          <w:color w:val="000000"/>
          <w:sz w:val="20"/>
          <w:lang w:val="en-US" w:eastAsia="en-US" w:bidi="ar-SA"/>
        </w:rPr>
        <w:t>Ward v. Klaus</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2012 BCSC 99</w:t>
        </w:r>
      </w:hyperlink>
      <w:r>
        <w:rPr>
          <w:rFonts w:ascii="arial" w:eastAsia="arial" w:hAnsi="arial" w:cs="arial"/>
          <w:color w:val="000000"/>
          <w:sz w:val="20"/>
          <w:lang w:val="en-US" w:eastAsia="en-US" w:bidi="ar-SA"/>
        </w:rPr>
        <w:t>; and</w:t>
      </w:r>
      <w:r>
        <w:rPr>
          <w:rFonts w:ascii="arial" w:eastAsia="arial" w:hAnsi="arial" w:cs="arial"/>
          <w:i/>
          <w:color w:val="000000"/>
          <w:sz w:val="20"/>
          <w:lang w:val="en-US" w:eastAsia="en-US" w:bidi="ar-SA"/>
        </w:rPr>
        <w:t xml:space="preserve"> LeFler v. Anderson</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2008 BCSC 1563</w:t>
        </w:r>
      </w:hyperlink>
      <w:r>
        <w:rPr>
          <w:rFonts w:ascii="arial" w:eastAsia="arial" w:hAnsi="arial" w:cs="arial"/>
          <w:color w:val="000000"/>
          <w:sz w:val="20"/>
          <w:lang w:val="en-US" w:eastAsia="en-US" w:bidi="ar-SA"/>
        </w:rPr>
        <w:t>, are cited by the defendant in support of his application. The defendant says the encouragement of settlements and the consequential savings in court resources are the primary factors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argues that when the offer was made it was not apparent that it represented a reasonable compromise of the action. All of the medical evidence supported her claim that the accident caused substantial injuries and consequential losses. The defendant called little expert evidence that contradicted the plaintiff's experts. In support of this position, the plaintiff cites </w:t>
      </w:r>
      <w:r>
        <w:rPr>
          <w:rFonts w:ascii="arial" w:eastAsia="arial" w:hAnsi="arial" w:cs="arial"/>
          <w:i/>
          <w:color w:val="000000"/>
          <w:sz w:val="20"/>
          <w:lang w:val="en-US" w:eastAsia="en-US" w:bidi="ar-SA"/>
        </w:rPr>
        <w:t>Paskall v. Scheithauer</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2012 BCSC 1859</w:t>
        </w:r>
      </w:hyperlink>
      <w:r>
        <w:rPr>
          <w:rFonts w:ascii="arial" w:eastAsia="arial" w:hAnsi="arial" w:cs="arial"/>
          <w:color w:val="000000"/>
          <w:sz w:val="20"/>
          <w:lang w:val="en-US" w:eastAsia="en-US" w:bidi="ar-SA"/>
        </w:rPr>
        <w:t>. The offer was substantially less than the outcome supported by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argues that she had little time to consider the offer, which normally should be seven days: </w:t>
      </w:r>
      <w:r>
        <w:rPr>
          <w:rFonts w:ascii="arial" w:eastAsia="arial" w:hAnsi="arial" w:cs="arial"/>
          <w:i/>
          <w:color w:val="000000"/>
          <w:sz w:val="20"/>
          <w:lang w:val="en-US" w:eastAsia="en-US" w:bidi="ar-SA"/>
        </w:rPr>
        <w:t>Coquitlam (City) v. Crawford</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2008 BCSC 1507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Dodge v. Shaw Cablesystems Ltd.</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2009 BCSC 1765</w:t>
        </w:r>
      </w:hyperlink>
      <w:r>
        <w:rPr>
          <w:rFonts w:ascii="arial" w:eastAsia="arial" w:hAnsi="arial" w:cs="arial"/>
          <w:color w:val="000000"/>
          <w:sz w:val="20"/>
          <w:lang w:val="en-US" w:eastAsia="en-US" w:bidi="ar-SA"/>
        </w:rPr>
        <w:t>. The plaintiff also argues that her mental state prior to trial made communications with her counsel difficult and thus the short notice of the offer had a more significant impact on her ability to consider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also argues the defendant's offer was ambiguous because it was over and above the Part 7 benefits that had been paid and the amount of these benefits was uncertain at the time the offer was served. Particulars were requested but not received before the offer expired. The tax demand was a further complication as no proof of the demand was served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While the judgment was far less than the offer, the plaintiff says that neither party anticipated the judgment would be that low. The plaintiff maintains the relative financial circumstances of the parties are a significant factor here due to the vast difference in their respective resources. </w:t>
      </w:r>
      <w:r>
        <w:rPr>
          <w:rFonts w:ascii="arial" w:eastAsia="arial" w:hAnsi="arial" w:cs="arial"/>
          <w:i/>
          <w:color w:val="000000"/>
          <w:sz w:val="20"/>
          <w:lang w:val="en-US" w:eastAsia="en-US" w:bidi="ar-SA"/>
        </w:rPr>
        <w:t>Russell v. Parks</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2012 BCSC 1962</w:t>
        </w:r>
      </w:hyperlink>
      <w:r>
        <w:rPr>
          <w:rFonts w:ascii="arial" w:eastAsia="arial" w:hAnsi="arial" w:cs="arial"/>
          <w:color w:val="000000"/>
          <w:sz w:val="20"/>
          <w:lang w:val="en-US" w:eastAsia="en-US" w:bidi="ar-SA"/>
        </w:rPr>
        <w:t>, is cited in support of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Other factors that should be considered, as argued by the plaintiff, include her mental health and alcohol addiction despite the lack of any causal connection to the accident. The alcoholism should be regarded as a mitigating factor particularly because leading up to the trial the plaintiff's drinking affected her ability to rationally consider the defendant's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was the successful party in the litigation and thus normally she would be entitled to an order for costs pursuant to Rule 14-1(9) unless the Court orders otherwise. However, the defendant argues that he is entitled to an order for costs under Rule 9-1(4) because of the offer to settle served upon the plaintiff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 order in the defendant's favour is no longer automatic. Rule 9-1(5) grants the Court a discretion to award costs to the defendant where there is an offer to settle prior to trial. The choices available to the Court are described in Rule 9-1(5) as follows:</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Rule 9-1(6) articulates the factors the Court may consider when exercising its discretion to award costs in light of an offer to settle. These factors include: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underlying purpose of Rule 9-1(4) is articulated in </w:t>
      </w:r>
      <w:r>
        <w:rPr>
          <w:rFonts w:ascii="arial" w:eastAsia="arial" w:hAnsi="arial" w:cs="arial"/>
          <w:i/>
          <w:color w:val="000000"/>
          <w:sz w:val="20"/>
          <w:lang w:val="en-US" w:eastAsia="en-US" w:bidi="ar-SA"/>
        </w:rPr>
        <w:t>Paskall</w:t>
      </w:r>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underlying purpose of the rule is to encourage settlement by rewarding the party who makes a reasonable offer and penalizing the party who declines to accept such an offer: </w:t>
      </w:r>
      <w:r>
        <w:rPr>
          <w:rFonts w:ascii="arial" w:eastAsia="arial" w:hAnsi="arial" w:cs="arial"/>
          <w:i/>
          <w:color w:val="000000"/>
          <w:sz w:val="20"/>
          <w:lang w:val="en-US" w:eastAsia="en-US" w:bidi="ar-SA"/>
        </w:rPr>
        <w:t>AE (Litigation guardian of) v DWJ,</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 xml:space="preserve"> at para 61, aff'd </w:t>
      </w:r>
      <w:hyperlink r:id="rId118" w:history="1">
        <w:r>
          <w:rPr>
            <w:rFonts w:ascii="arial" w:eastAsia="arial" w:hAnsi="arial" w:cs="arial"/>
            <w:i/>
            <w:color w:val="0077CC"/>
            <w:sz w:val="20"/>
            <w:u w:val="single"/>
            <w:shd w:val="clear" w:color="auto" w:fill="FFFFFF"/>
            <w:lang w:val="en-US" w:eastAsia="en-US" w:bidi="ar-SA"/>
          </w:rPr>
          <w:t>2011 BCCA 279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Dempsey v Oh</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2011 BCSC 627</w:t>
        </w:r>
      </w:hyperlink>
      <w:r>
        <w:rPr>
          <w:rFonts w:ascii="arial" w:eastAsia="arial" w:hAnsi="arial" w:cs="arial"/>
          <w:color w:val="000000"/>
          <w:sz w:val="20"/>
          <w:lang w:val="en-US" w:eastAsia="en-US" w:bidi="ar-SA"/>
        </w:rPr>
        <w:t xml:space="preserve"> at para 19, it is made clear that "[i]t is not the court's function to ensure that a plaintiff makes a net recovery from an action when it has ignored a reasonable offer." However, this Court has said that "one should be cautious, with the advantage of hindsight, in equating having guessed wrongly with having been unreasonable in rejecting an offer": </w:t>
      </w:r>
      <w:r>
        <w:rPr>
          <w:rFonts w:ascii="arial" w:eastAsia="arial" w:hAnsi="arial" w:cs="arial"/>
          <w:i/>
          <w:color w:val="000000"/>
          <w:sz w:val="20"/>
          <w:lang w:val="en-US" w:eastAsia="en-US" w:bidi="ar-SA"/>
        </w:rPr>
        <w:t>Lumanlan v Sadler</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2009 BCSC 142</w:t>
        </w:r>
      </w:hyperlink>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Fan v Chana</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2009 BCSC 1497</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Turning to the factors outlined in Rule 9-1(6), whether the offer ought reasonably to have been accepted is not viewed with hindsight and in light of the actual amount of the judgment. It is the circumstances at the time of the offer that determine whether it should have been accepted by the plaintiff. As the Court of Appeal said in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factor - whether the offer to settle was one that ought reasonably to have been accepted - is not determined by reference to the award that was ultimately made. Rather, in considering that factor, the court must determine whether, at the time that the offer was open for acceptance, it would have been reasonable for it to have been accepted: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90 B.C.L.R. (4th) 125</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at para. 55. As was said in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"The reasonableness of the plaintiff's decision not to accept the offer to settle must be assessed without reference to the court's decision" (para. 55). Instead, the reasonableness is to be assessed by considering such factors as the timing of the offer, whether it had some relationship to the claim (as opposed to simply being a "nuisance offer"), whether it could be easily evaluated, and whether some rationale for the offer was provided. We do not intend this to be a comprehensive list, nor do we suggest that each of these factors will necessarily be relevant in a given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and her counsel were aware of all the expert and lay evidence to be called at trial and had an opportunity to consider the defendant's offer in light of this evidence. While the expert medical evidence to be tendered at trial by the plaintiff supported her claims, and the defendant intended to lead contradictory evidence from only one medical expert, it should have been clear to the plaintiff that her entire claim was heavily dependent upon her credibility. The medical experts all relied upon the plaintiff's self-report regarding her past injuries and the injuries suffered after the accident. Their medical diagnosis and findings regarding the causal connection between her injuries and the accident were almost entirely based on her subjective assessment of pain and the past history she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At trial I found there were glaring contradictions in the plaintiff's evidence and I concluded that she blatantly lied to the medical experts about her past history regarding injuries to her neck, shoulders and back. As illustrated at para. 77 of </w:t>
      </w:r>
      <w:r>
        <w:rPr>
          <w:rFonts w:ascii="arial" w:eastAsia="arial" w:hAnsi="arial" w:cs="arial"/>
          <w:i/>
          <w:color w:val="000000"/>
          <w:sz w:val="20"/>
          <w:lang w:val="en-US" w:eastAsia="en-US" w:bidi="ar-SA"/>
        </w:rPr>
        <w:t>Dennis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serious reservations about the credibility of the plaintiff's evidence overall. The plaintiff was clearly untruthful with her physicians regarding her past history of injuries and the symptoms she experienced as a result of those injuries. The fact that she completely denied any prior injuries to her neck, shoulders and back undermines the credibility of her evidence as a whole due to the significance of these injuries and their role in the formulation of Dr. Travlos' opinions. These injuries were not minor problems that resolved long before the accident. The plaintiff experienced serious and ongoing neck, shoulder and back problems immediately prior to the accident. Indeed, she completed a four and a half month program of chiropractic treatment a week before the accident. Further, there were no new injuries caused by the accident. Dr. Travlos could only go so far as to say her pre-existing injuries were aggravated by the accident. Thus this misstatement of the truth is fundamental to my assessment of the strength of the claim. It is also important to note that the plaintiff continued to minimize the nature of her pre-accident injuries during her testimony in spite of Dr. Travlos' conclusions and offered explanations for her failure to be candid with her doctors that lacked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An assessment of credibility is a subjective exercise that is ultimately based on the entire body of evidence before the Court. In most circumstances a plaintiff cannot be expected to know in advance how the Court might assess her credibility in the witness box. However, in this case the plaintiff's counsel would undoubtedly have explained the risks attendant upon proceeding to trial where the success of the claim is so highly dependent upon the Court's assessment of credibility. Further, the plaintiff must have been aware that she had misled the medical experts that she knew would be giving evidence at trial on her behalf. I fail to see how she could have been ignorant of her own medical history and how this history had been misrepresented to the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these circumstances, one would expect the plaintiff to be very cognizant of the risks of going to trial. Given the frailties surrounding the underlying foundation for the opinions of her experts, the fact that there was no serious conflict between the medical experts as to the causal connection between her current symptoms and the accident should not have been a significant factor in the plaintiff's decision to reject the defendant's offer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had three days to consider the offer and, while her counsel was out of town at the time the offer was served, she had an opportunity to speak with him by telephone prior to its expiry. The offer was straightforward and did not involve complicated calculations that would have required further time to consider and evaluate. Counsel deposes that the plaintiff's alcohol consumption was interfering with his ability to obtain instructions from her at the time of the offer; however, the plaintiff's mental health or state of sobriety was not of such a serious nature that it led counsel to apply for an adjournment of the trial that began within days of the offer. At no time was the Court advised that the plaintiff was unable to testify or appear for her trial due to mental health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the terms of the offer were clear and unambiguous. The amount of Part 7 benefits and the possible income tax holdback was nominal compared to the amount of the defendant's offer to settle. The offer was also expressed to be "new money", which meant in addition to Part 7 benefits paid to the plaintiff in advance of trial. The offer of settlement was clearly not a "nuisance offer" that could be easily dismissed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 these reasons, I find the plaintiff ought reasonably to have accepted the offer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Turning to the relationship between the actual amount awarded and the defendant's offer, it is apparent that there is a wide disparity. The total award at trial was $48,077.57 and the offer to settle was $279,000 plus costs at Scale B. This factor clearly favours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There is an obvious financial disparity between the plaintiff's circumstances and that of the defendant's insurer. However, in </w:t>
      </w:r>
      <w:r>
        <w:rPr>
          <w:rFonts w:ascii="arial" w:eastAsia="arial" w:hAnsi="arial" w:cs="arial"/>
          <w:i/>
          <w:color w:val="000000"/>
          <w:sz w:val="20"/>
          <w:lang w:val="en-US" w:eastAsia="en-US" w:bidi="ar-SA"/>
        </w:rPr>
        <w:t>Wepryk v. Juraschka</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2013 BCSC 804</w:t>
        </w:r>
      </w:hyperlink>
      <w:r>
        <w:rPr>
          <w:rFonts w:ascii="arial" w:eastAsia="arial" w:hAnsi="arial" w:cs="arial"/>
          <w:color w:val="000000"/>
          <w:sz w:val="20"/>
          <w:lang w:val="en-US" w:eastAsia="en-US" w:bidi="ar-SA"/>
        </w:rPr>
        <w:t>, Ehrcke J. held that the insurer's resources should not be a factor in the Court's determination of costs where there is no evidence the insurer used its "financial resources in a manner that distorted the litigation process, creating an unfair advantage or leading to unnecessary costs" (at para. 15). There is no such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apparent that the plaintiff is close to bankruptcy and that an award of costs against her would cause severe economic hardship. Regardless of the defendant's personal financial situation, this is a factor that favours the plaintiff's position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terms of the other relevant factors, I find there are few mitigating circumstances that have a significant impact on the exercise of discretion in this case. The offer ought reasonably to have been accepted and the judgment at trial was far less than the settlement offer. These are precisely the circumstances sought to be avoided by Rule 9-1(4). The exercise of discretion regarding costs must encourage settlements before trial and minimize any waste of limited court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Having considered all of the relevant factors, I find that the defendant is entitled to his costs at Scale B and disbursements from the date of delivery of the offer to settle on July 31, 2012, and thereafter. The plaintiff is entitled to her costs at Scale B and disbursements up to the delivery of the offer to settle on July 31, 2012. I have not awarded the defendant double costs pursuant to Rule 9-1(5) due to the extremely poor financial circumstances of the plaintiff. This factor outweighs the other relevant considerations in the particular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6"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Dewart v. Insurance Corporation of British Columbia, [2005] I.L.R. para. M-1979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September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2640</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[2005] I.L.R. para. M-1979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[2005] B.C.J. No. 2047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2005 BCSC 1293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Dewart v. Insurance Corporation of British Columbia</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7"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7" w:name="Keywords_7"/>
      <w:bookmarkEnd w:id="47"/>
      <w:r>
        <w:rPr>
          <w:rFonts w:ascii="arial" w:eastAsia="arial" w:hAnsi="arial" w:cs="arial"/>
          <w:b/>
          <w:color w:val="000000"/>
          <w:sz w:val="20"/>
          <w:lang w:val="en-US" w:eastAsia="en-US" w:bidi="ar-SA"/>
        </w:rPr>
        <w:t xml:space="preserve">Collision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Oncoming vehicle entering plaintiff's lane of traffic — Plaintiff losing control on gravel shoulder — Oncoming driver solely liable for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8" w:name="Case Summary_4"/>
            <w:bookmarkEnd w:id="4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the trial of the issue of liability for a single vehicle accident. The plaintiff was driving at night when she saw headlights approaching her. The oncoming vehicle began to enter her lane of traffic, and she swerved to the right. A collision was avoided, but the plaintiff's vehicle was partly on the gravel shoulder. She lost control of the vehicle, and it went down an embankment and hit a tree. The passing vehicle did not stop and was not identified; the Insurance Corporation of British Columbia was the designated defendant. It argued that the plaintiff had fabricated this version of the accident, or that the plaintiff had been contributorily negligent because she had looked in her rear-view mirror after the vehicle had passed, rather than concentrating on controlling her vehicle.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9" w:name="Holdings of Court_3"/>
            <w:bookmarkEnd w:id="49"/>
            <w:r>
              <w:rPr>
                <w:rFonts w:ascii="arial" w:eastAsia="arial" w:hAnsi="arial" w:cs="arial"/>
                <w:color w:val="000000"/>
                <w:sz w:val="20"/>
                <w:lang w:val="en-US" w:eastAsia="en-US" w:bidi="ar-SA"/>
              </w:rPr>
              <w:t>HELD: The unidentified driver was solely liable for the accident.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the plaintiff to be credible, and any discrepancies in her post-accident statements were not serious. The actions of the unidentified driver did force the plaintiff to turn to the right to avoid a collision, and this caused or contributed to the accident. The plaintiff was not required to meet a standard of perfection in her reaction to the near-collision. The fact that she looked in her rear-view mirror rather than focusing on controlling her car did not create an intervening act, and did not constitute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after="240"/>
        <w:rPr>
          <w:rFonts w:ascii="arial" w:eastAsia="arial" w:hAnsi="arial" w:cs="arial"/>
          <w:sz w:val="20"/>
          <w:lang w:val="en-US" w:eastAsia="en-US" w:bidi="ar-SA"/>
        </w:rPr>
      </w:pPr>
      <w:bookmarkStart w:id="50" w:name="Judgment_7"/>
      <w:bookmarkEnd w:id="50"/>
      <w:r>
        <w:pict>
          <v:line id="_x0000_s1068" style="position:absolute;z-index:251717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1" w:name="FISHER J."/>
            <w:bookmarkEnd w:id="51"/>
            <w:r>
              <w:rPr>
                <w:rFonts w:ascii="arial" w:eastAsia="arial" w:hAnsi="arial" w:cs="arial"/>
                <w:b/>
                <w:color w:val="000000"/>
                <w:sz w:val="30"/>
                <w:lang w:val="en-US" w:eastAsia="en-US" w:bidi="ar-SA"/>
              </w:rPr>
              <w:t>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5, 1999 at about 12:45 a.m., Amanda Dewart drove her car off Highway 1 in an attempt to avoid a collision with a car that she says was coming towards her partly in her lane of traffic. Ms. Dewart's car went down a slope and hit a tree. The other car passed by and she did not see it again. Ms. Dewart brings this action against the Insurance Corporation of British Columbia (ICBC) as a designated defendant. This trial addresses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are three issues:</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Ms. Dewart's description of the accident a fabrication?</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her description of the accident is accurate, did the actions of the unidentified driver cause or contribute to the accident?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Ms. Dewart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Dewart has since married and has changed her name to Amanda Aasen; I will refer to her as Ms. Dewart, as that is the name in the style of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Dewart was 19 years old in August 1999. She was living with her mother in Golden, British Columbia. She had graduated from high school and was working at two part-time jobs. One job was at the Moberly Pub, which is located on Hartley Road, about 10 to 12 kilometres outside Golden.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had been driving for about two years. She had purchased from her mother a 1984 Volkswagen Rabbit with a manual transmission. The car was in good working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at a section of Highway 1 about 350 metres east of Hartley Road, about eight kilometres from Golden. At that location, it is a two lane highway divided by a double yellow line. There are white fog lines on the right side of each lane. In the eastbound lane, there is a shoulder to the right of the fog line. The paved part of the shoulder is almost two metres wide and the gravel portion about one metre. From the shoulder is an embankment. At the bottom of the embankment are railroad tracks and then the Columbia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August 4, 1999, Ms. Dewart worked the evening shift at the Moberly Pub. She started work at 4:30 p.m. Between 8:00 and 9:00 p.m., she shared a bottle of cooler or cider with her co-worker, and had some food. She finished work and left at approximately 12:30 a.m., on August 5, 1999. There is no evidence that Ms. Dewart was impaired when she left the Moberly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weather had been nice that day and the roads were dry. There was little traffic. Ms. Dewart drove down Hartley Road to Highway 1. There is a stop sign where Hartley Road intersects the highway. After stopping at the stop sign, Ms. Dewart turned left, heading east toward Golden.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a short distance, as she was shifting into fourth gear, Ms. Dewart saw the glow of headlights from an oncoming car. She was travelling at approximately 70 kilometres per hour. She then saw the headlights, and after a few seconds, she saw that the car was coming into her lane of traffic. She estimated that it took about six seconds from the time she first saw the headlights for the car to pass beside her and it could have been about ten seconds from the time she first saw the glow of the headlights. During this period of time, Ms. Dewart took her foot off the accelerator and turned her car to the right to avoid a collision. Fortunately, she did. At the time the other car passed by her, the driver's side wheels of Ms. Dewart's vehicle were on the paved portion of the shoulder and the passenger's side wheels were on the gravel. She said it passed by her closely, estimating the distance between the two cars to be in the range of one or two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Dewart testified that the other car was between 1/4 to 1/2 in her lane of traffic. While she was not certain of this, she was quite certain that the car did not completely enter her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the car went past her, Ms. Dewart thought it was going to go over the embankment. She looked briefly in her rear-view mirror, saw the car's brake lights go on and saw the driver take corrective action. She was also concerned about getting off the gravel portion of the shoulder. She continued travelling along the shoulder for a short distance and then found that she was not able to recover from the gravel. Her car went down the embankment, nose first, and stopped when it hit a tree. The front of her Volkswagen, particularly the right side, was badly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Dewart remembered starting down the embankment but not the impact with the tree. When the car came to a stop, she was in the driver's seat with her seat belt on. For some reason, she got out of the passenger's side of the car. She was somewhat disoriented. She walked up the embankment to the highway. Eventually a truck stopped and the driver took her to the Shell station in Golden.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Dewart's memory of what took place after this is vague. She recalled the truck driver telling the woman who worked at the station to call for help and she recalled someone putting her in a room to sit down. At some point, information about the accident was conveyed to an RCMP dispatcher, but she did not recall speaking to the dispatcher or giving information to anyone else to pass on. RCMP Constable Calhoun arrived and spoke briefly to her. The truck driver left. An ambulance came and took her to the emergency department at the Golden &amp; District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Dewart called her boyfriend but she was unclear about whether he came to the Shell station. She did not recall if he was with her in the ambulance. She said that when she was at the hospital she was groggy, sore, quite shaky, dizzy, slightly disoriented, and shocked. She was given Tylenol for pain. She recalled that her mother arrived at the hospital sometime in the morning and took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While vague, Ms. Dewart's evidence is reasonably consistent with that of other witnesses. Constable (now Corporal) Calhoun received the dispatcher's call and went to the Shell station in Golden. He testified that Ms. Dewart was in the store with an ice pack on her neck. He described her demeanour as "shook up, upset" and crying from time to time. He had a brief conversation with her about what happened. She told him she had been working at the Moberly Pub. She turned left onto Highway 1 and had not travelled very far when a vehicle came into her lane. She went to the right, onto the shoulder of the road, but was not able to recover and went down the embankment. Her vehicle did not roll. He asked her about the type of vehicle that was oncoming but she could only remember that it was a car; she was not able to describe it. Constable Calhoun did not recall asking Ms. Dewart about vehicle speed. Although Ms. Dewart did not think she needed medical assistance, Constable Calhoun decided to call an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Penny Dewart is Ms. Dewart's mother. She testified that she received a telephone call from Ms. Dewart's boyfriend at about 2:30 a.m. and immediately went to the hospital. The boyfriend was there. She stayed for a couple of hours. She described Ms. Dewart as disoriented, in pain, groggy, and medicated, although she was coherent and responsive. Penny Dewart left the hospital and returned later in the morning, bringing Ms. Dewart home after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first person to go to the accident scene was Constable Calhoun. He went there immediately after he attended at the Shell station in the early morning hours of August 5, 1999. He was there for about 1/2 hour to 45 minutes. Based on the information Ms. Dewart gave him, he was able to locate the area where her vehicle went over the bank. He found the vehicle because one headlight was still on. He recorded its licence plate number and linked it to Ms. Dewart. He found nothing inconsistent with what Ms. Dewart told him, but found nothing to confirm it either. He did not recall what markings he may have seen on the shoulder of the road, but he said that he did not find any markings from which he was able to make any type of decision. He did not take any photographs and he did not make a diagram. He called a tow truck, which recovered Ms. Dewart's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second person at the scene was Penny Dewart. She went there the following day. She got out of her car at the side of the road. She testified that she saw tire marks all the way down the bank and that she could see directly where the car had hit the trees below. She also saw tire marks on the gravel portion of the shoulder of the road that continued for a distance and then went directly down the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These were the only visits to the scene within a day of the accident. Ms. Dewart and her mother stopped briefly at the scene a short time after the accident, probably within a month. There were two subsequent visits some years later, which I describe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1 - Is the plaintiff's description of the accident a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ICBC submits that Ms. Dewart has not proven on a balance of probabilities that the accident occurred as she described. Mr. Pihl urged the court to carefully consider her credibility because she is the only witness to the accident. Mr. Robertson submitted that there is no serious issue concerning the existence of the oncoming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Because of ICBC's allegation of recent fabrication, various statements made by Ms. Dewart to others were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Prior consistent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number of these statements were consistent with her testimony. They were admitted in accordance with the principles set out in Welstead v. Brown, </w:t>
      </w:r>
      <w:hyperlink r:id="rId133" w:history="1">
        <w:r>
          <w:rPr>
            <w:rFonts w:ascii="arial" w:eastAsia="arial" w:hAnsi="arial" w:cs="arial"/>
            <w:i/>
            <w:color w:val="0077CC"/>
            <w:sz w:val="20"/>
            <w:u w:val="single"/>
            <w:shd w:val="clear" w:color="auto" w:fill="FFFFFF"/>
            <w:lang w:val="en-US" w:eastAsia="en-US" w:bidi="ar-SA"/>
          </w:rPr>
          <w:t>[1952] 1 S.C.R. 3</w:t>
        </w:r>
      </w:hyperlink>
      <w:r>
        <w:rPr>
          <w:rFonts w:ascii="arial" w:eastAsia="arial" w:hAnsi="arial" w:cs="arial"/>
          <w:color w:val="000000"/>
          <w:sz w:val="20"/>
          <w:lang w:val="en-US" w:eastAsia="en-US" w:bidi="ar-SA"/>
        </w:rPr>
        <w:t xml:space="preserve">, R. v. Giraldi (1975), 28 C.C.C. (2d) 248 (B.C.C.A.) and R. v. Keeler </w:t>
      </w:r>
      <w:hyperlink r:id="rId134" w:history="1">
        <w:r>
          <w:rPr>
            <w:rFonts w:ascii="arial" w:eastAsia="arial" w:hAnsi="arial" w:cs="arial"/>
            <w:i/>
            <w:color w:val="0077CC"/>
            <w:sz w:val="20"/>
            <w:u w:val="single"/>
            <w:shd w:val="clear" w:color="auto" w:fill="FFFFFF"/>
            <w:lang w:val="en-US" w:eastAsia="en-US" w:bidi="ar-SA"/>
          </w:rPr>
          <w:t>(1977), 4 A.R. 449</w:t>
        </w:r>
      </w:hyperlink>
      <w:r>
        <w:rPr>
          <w:rFonts w:ascii="arial" w:eastAsia="arial" w:hAnsi="arial" w:cs="arial"/>
          <w:color w:val="000000"/>
          <w:sz w:val="20"/>
          <w:lang w:val="en-US" w:eastAsia="en-US" w:bidi="ar-SA"/>
        </w:rPr>
        <w:t xml:space="preserve"> (App.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first consistent statement appeared in the dispatcher's report. While Ms. Dewart did not recall giving this information to anyone, it is clear that it came from her. This report notes that she "swerved to miss a car coming into her lane - wound up in ditch by the river and hit a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second statement is contained in Constable Calhoun's police report. He prepared his report shortly after he returned to his office from the scene of the accident. The first page notes that Ms. Dewart reported that an oncoming vehicle crossed over to her lane of traffic, she had to steer sharply and eventually went over the embankment. The continuation report notes that Ms. Dewart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was found in the store holding an ice pack on her neck. She was visibly upset and had scrapes/bruises. She stated that she had been working at the Moberly pub and after work had turned onto hwy 1 heading towards Golden. Shortly after getting onto the hwy a W/B vehicle swerved towards her and she was forced on to the shoulder. She couldn't recover and went down over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Dewart made a third statement to an ICBC adjuster on August 5, 1999, after she was home from the hospital. She provided additional information in a supplementary statement dated August 31, 1999. With the exception of some details, these statements were also consistent with her testimony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Dewart made another statement to a physiotherapist on August 16, 1999. Although brief, it is also consistent. It is recorded in the physiotherapist's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Aug 5 - coming home from work - Moberly Pub, was forced off road + went off road down 100 ft bank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Prior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Dewart made other statements that did not refer to an oncoming vehicle. ICBC says that if the accident had occurred as she describes, it is more likely that she would have told all her significant contacts about the circumstances immediately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These statements are briefly recorded in the ambulance attendants' crew report and the Outpatient/Emergency record from the Golden &amp; District Hospital. The crew report notes that "70 kms, shoulder and lap belt worn, went over embankment on TCH by Moberly." The hospital report notes as the place and cause of accident, "Moberly flats - went down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Dewart did not recall any details about these conversations. Constable Calhoun, who passes along information to ambulance attendants, did not remember the specifics in this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Pihl also cross examined Ms. Dewart about her doctor's note in a clinical record made August 6, 1999, which stated "pulled car off road, hit tree head on". Ms. Dewart did not recall her doctor asking her how the accident happened and did not recall saying those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satisfied that Ms. Dewart has proven, on a balance of probabilities, that an unidentified vehicle was coming toward her at some point in her lane of traffic before her vehicle left the road and went down the bank. Her evidence about this has been generally consistent from the time of the accident. I do not consider the omission of some of the accident details in the ambulance crew report or the hospital record to detract from her consistency. Ms. Dewart was not focussing on the details of the accident when the paramedics and doctors were attending to her injuries, and these conversations appear to have been brief. With respect to the doctor's note in her clinical record, there is no evidence from the doctor and I accept Ms. Dewart's testimony in this regard. She gave her evidence in a forthright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Nor do I consider the errors in Ms. Dewart's August 5, 1999 statement to ICBC to detract from her credibility. In it, she estimated that she had travelled two to three kilometres when she saw the headlights of the oncoming vehicle. She also stated that she was starting around a left curve in the road, when it was a right curve. Finally, she stated that the other car was about two car lengths away when she noticed it coming into her lane. She did not correct these errors when she sent additional information to ICBC on August 31, 1999. She did, however, correct them at her examination for discovery in August 2002. In my view, these errors involved details of the accident that were difficult to estimate, considering the timing of the events. Moreover, the statement was not written in Ms. Dewart's own words, and it also contained other small errors. Further, when she gave this statement, she was still feeling sore and groggy from the accident. It is not clear why she did not correct these errors until her examination for discovery, but she has acknowledged that they were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Dewart remembered quite a few details about the time period just before the accident, but few after. For example, she recalled sharing a bottle of cooler or cider with her co-worker during her shift that night. She recalled seeing the glow and then the headlights of the oncoming car and then seeing it come into her lane. She recalled that she was shifting into fourth gear when she first saw the headlights. She was quite certain the other car did not move completely in her lane, and she recalled seeing it brake and correct itself after the two cars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Her memory of the events after the accident is quite different. She did not remember the impact with the tree, but she did recall how she got out of the car and got a ride into Golden. She remembered little of the events at the Shell station and few details of her conversations with others. She did not remember if her boyfriend was with her at the Shell station or in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not clear if Ms. Dewart lost consciousness after her car hit the tree. She was clearly upset. She described herself as disoriented. Constable Calhoun described her as "shook up" and upset. Her mother's description was consistent with this. Despite this, she was alert and oriented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this action was commenced, Ms. Dewart went to the scene of the accident twice. The first time was in August 2002, at the time she was examined for discovery. The second was in April 2005, when she participated with Mr. Gough, the expert she had retained, in a reconstruction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Pihl submitted that Ms. Dewart's unfolding of her story shows that she is not credible. He referred to the errors in her initial statement to ICBC, which she did not correct when she added information approximately three weeks later. He compared her version of the events with the evidence she gave at her examination for discovery in August 2002, and with her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Robertson pointed out the consistencies in her prior statements and her evidence, and the confirmatory nature of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These events took place six years ago. It is understandable that memories of various details surrounding the incident are not clear. Further, given that Ms. Dewart has gone through the exercise of recalling the events on a number of occasions, it is not surprising that her evidence is more detailed about what happened before her car went off the road than after. I appreciate that the process of reconstructing the accident may tend to colour her actual memory to some degree. However, I agree with Mr. Robertson that, all in all, Ms. Dewart's evidence has been consistent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Moreover, Ms. Dewart's description of the accident is consistent with the expert evidence, to which I refer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Accordingly, I find that Ms. Dewart's description of the accident is not a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2 - Did the actions of the unidentified driver cause or contribute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clear that the actions of the unidentified driver caused Ms. Dewart to steer her vehicle to the right in order to avoid a collision. This, in turn, caused or contributed to the accident, in which she drove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3 - Was Ms. Dewart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is the central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Pihl submitted that Ms. Dewart was negligent because she was looking at the other vehicle in her rear-view mirror immediately after the two vehicles passed. This, he says, was an independent act, which caused Ms. Dewart to drive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Robertson submitted that Ms. Dewart's brief look in her rear-view mirror was not an independent act. He says she was simply reacting to the situation at hand by making one manoeuvre, and in these circumstances, the law does not hold her to a high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There are numerous authorities that deal with the liability of drivers who are confronted with a vehicle coming towards them on their side of a highway. The B.C. Court of Appeal has stated that such drivers are "not expected to have the driving skills of a Grand Prix contestant": British Columbia (Public Trustee) v. Aselson </w:t>
      </w:r>
      <w:hyperlink r:id="rId135"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at [paragraph] 36. In that case, Madam Justice Southin canvassed a number of authorities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in my opinion, demonstrate that the Supreme Court of Canada has placed great emphasis on the importance of a driver confining his vehicle to his own side of the highway and has not been quick to find fault on the part of a driver who, confronted with a vehicle which is not obeying the statutory requirement, does not drive with the very highest skill possible. ([paragraph]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question is whether Ms. Dewart drove with the skill and care expected of a reasonable driver in similar circumstances. On this issue, I find the following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First, the entire incident occurred over a distance of approximately 150 to 200 metres and in a very short time. Ms. Dewart estimated that it was about six seconds from the time she saw the headlights of the oncoming vehicle to when it passed her, and perhaps ten seconds from the time she first saw the glow of the headlights. She also estimated that it took one or two seconds from when she saw the headlights to see that they were veering into her lane. Based on this, she had only about five seconds to react and take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evidence is consistent with the expert evidence called by both sides. The plaintiff's expert, Mr. Gough, estimated that Ms. Dewart had about five to six seconds from the time she first saw the headlights until the vehicles passed each other. He based his estimate on the speeds estimated by Ms. Dewart, the distances on the road, and the grade and sightlines that were possible. The defendant's expert, Mr. MacInnis, estimated this time at approximately 5.4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Perhaps more critical is the time that elapsed from the moment when the vehicles passed until Ms. Dewart's car went off the road. This was a distance of approximately 50 to 60 metres, depending on the reference point. According to the experts, the time required to travel this distance, assuming Ms. Dewart was travelling at 50 to 60 kilometres per hour, was in the range of two to three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ICBC's position is that Ms. Dewart had sufficient space to steer her car back to the paved portion of the road, or simply to stop. Mr. Pihl submitted that Ms. Dewart did not apply her mind to directing or stopping her vehicle, but instead watched the other vehicle in her rear-view mirror. This, he says, is what caused her vehicle to drift more to the right such that it went down the embankment.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Ms. Dewart cannot be faulted for this brief action, which took all of a second or two. She was doing her best to avoid colliding with an oncoming vehicle. The expert evidence indicated that the closing speed between the two vehicles was approximately 160 kilometres per hour. Any collision would have been significant. Either or both of the drivers could have been killed.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Second, it is not known precisely how far the oncoming vehicle veered into Ms. Dewart's lane of traffic. While her evidence was not entirely clear, I understood her to say that she thought the vehicle was 1/4 to 1/2 in her lane. At the time the two vehicles passed, only the right wheels of her vehicle were on the gravel portion of the shoulder. Yet, she estimated that the other vehicle was very close to her as it passed, perhaps one or two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This does not accord with the lane and shoulder width measurements provided by the experts. The width of the eastbound lane between the centreline and the edge of the pavement was just over five metres and the gravel portion about one metre, although variable. For the oncoming vehicle to pass within one or two feet of Ms. Dewart's vehicle, it would have had to have been further into her lane. ICBC's defence is based, in part, on the premise that there was plenty of space for the two vehicles to have passed without Ms. Dewart going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Given the time involved in this very brief encounter, it is not surprising that Ms. Dewart was unable to give more precise evidence about this. Clearly, the other vehicle passed by her closely enough to cause her to move her vehicle onto the shoulder. The gravel portion of the shoulder did vary to some degree, and Ms. Dewart's right wheels descended into softer gravel, preventing her from steering back onto the pavement. While it may have been possible for her either to safely steer back onto the road or to stop, she was reacting to a sudden event. The law does not hold her to such a high standard to say that she ought to have been more careful when she was steering her vehicle away from an oncoming vehicle. That she looked briefly in her rear-view mirror while she was trying to correct her vehicle does not, in my view, ground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consider it important that the estimated combined speed of the two vehicles was approximately 160 kilometres per hour, and that Ms. Dewart had only about six seconds to react and take action. While this time was enough time to allow her to avoid a collision with the oncoming vehicle, it was not adequate to allow her to ensure that she could safely steer her vehicle back from the shoulder of the roadway. Her momentary action could only be regarded as a failure if the standard to be applied was one of "instantaneous perfection", to use the words of then Chief Justice McEachern in British Columbia (Public Trustee) v. Aselson, supra, at [paragraph] 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obvious difficulty in this case is the absence of evidence from the driver of the oncoming vehicle. This difficulty is alleviated to some degree by the expert evidence that is consistent with Ms. Dewart's evidence. Despite this, the circumstances of this case are somewhat similar to those in Jordan v. Coleman, </w:t>
      </w:r>
      <w:hyperlink r:id="rId136" w:history="1">
        <w:r>
          <w:rPr>
            <w:rFonts w:ascii="arial" w:eastAsia="arial" w:hAnsi="arial" w:cs="arial"/>
            <w:i/>
            <w:color w:val="0077CC"/>
            <w:sz w:val="20"/>
            <w:u w:val="single"/>
            <w:shd w:val="clear" w:color="auto" w:fill="FFFFFF"/>
            <w:lang w:val="en-US" w:eastAsia="en-US" w:bidi="ar-SA"/>
          </w:rPr>
          <w:t>[1976] 1 S.C.R. 126</w:t>
        </w:r>
      </w:hyperlink>
      <w:r>
        <w:rPr>
          <w:rFonts w:ascii="arial" w:eastAsia="arial" w:hAnsi="arial" w:cs="arial"/>
          <w:color w:val="000000"/>
          <w:sz w:val="20"/>
          <w:lang w:val="en-US" w:eastAsia="en-US" w:bidi="ar-SA"/>
        </w:rPr>
        <w:t>, where the plaintiff steered to the right and succeeded in avoiding a collision with an oncoming truck that was veering into the plaintiff's lane. The plaintiff drove into a ditch. The defendant truck driver was held to be 100% responsible for the accident. Mr. Justice Ritchie stated, at 131: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that it would have been possible for Mrs. Jordan to pass the respondent's truck without taking to the ditch, but the hazard presented by the narrow margin to which she was confined in my view placed her in a position where she was justified in the avoiding action which she took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Accordingly, I find that Ms. Dewart was not contributorily negligent and the unidentified driver was solely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Visits to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Dewart visited the accident scene two times after 1999. The first visit was in August 2002, at the time of her examination for discovery. Counsel asked her to identify where she first saw the lights of the oncoming vehicle, where she saw it come into her lane, where the two vehicles passed, and where her car went off the road. Orange markings were made on the road to identify each of these locations. At that time, the parties did not identify the tree that her car had hit. Mr. MacInnis, ICBC's expert, relied on these markings for the purposes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second visit was in April 2005, with Mr. Gough and others, for the purpose of reconstructing the accident. Mr. Gough made a video of Ms. Dewart driving her mother's vehicle, a Volkswagen Golf, from the Moberly Pub to point where her car had gone off the road. Penny Dewart identified the impact tree and Mr. Gough used that as his reference point for the place where her car went off the road. Mr. Gough did not consider the orange markings Ms. Dewart had identified in 2002; it is not clear why. Mr. Gough's reference point for the place where the car went off the road was about eight metres east of the orange marking Ms. Dewart identified in August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Much time in this trial was spent reviewing various photographs of the accident scene and comparing the orange markings made on the road in August 2002 with Mr. Gough's reconstruction of the accident on April 2005. I have considered all of this evidence. I do not consider Ms. Dewart's evidence at trial to diverge significantly from the evidence she gave at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orange markings were quite consistent with her evidence; the only difference was the location of the point where Ms. Dewart's car went off the road. This relatively small difference is explained by the identification of the impact tree after August 2002. Moreover, both expert witnesses gave evidence about timing and speed in reference to both locations. The difference in timing is so small that it does not make any difference to my conclusions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Further, I do not consider the difference to have any affect on Ms. Dewart's credibility. At all times, she tried her best to estimate what happened, which is difficult given the circumstances of the accident. I have already commented on the process of accident reconstruction and its effect on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Animation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Stephen MacInnis prepared, as part of his report, a computer animation of the accident. He based this animation on factual assumptions given to him by Mr. Pihl. Mr. Robertson objected to the admissibility of this animation evidence. After considering counsel's submissions and viewing the animation in a voir dire, I ruled the evidence admissible. My reasons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MacInnis used PC-Crash, a computer simulation program for modelling pre-collision, collision, and post-collision dynamics of multiple vehicles. He based the simulation on technical data that included these assumptions: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Dewart's vehicle was travelling at approximately 70 kilometres per hour but had slowed by the time the vehicles passed;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oncoming vehicle was travelling at approximately 90 kilometres per hour;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oncoming vehicle was a generic car, assumed to be a 1998 Honda Accord;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 of the oncoming vehicle was across the centre line in Ms. Dewart's lane of traffic;</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vehicles passed, the right wheels of Ms. Dewart's vehicle were on the gravel portion of the shoulder;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distance from where Ms. Dewart saw the lights of the oncoming vehicle and where her vehicle started down the embankment was 150.9 metres, which is based on the road markings identified by Ms. Dewart in August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Once Mr. MacInnis prepared the simulation, he prepared animations to illustrate the results. Four animations were presented. The first two were aerial views showing both vehicles approaching and passing each other before the Dewart vehicle left the road. The second two were similar, but with the added feature of showing the Dewart vehicle coming to a stop after the vehicles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Robertson submitted that the animations offended the best evidence rule, were highly artificial, and of no assistance to the court. Mr. Pihl submitted that the animations were intended only to demonstrate the evidence contained in Mr. MacInnis' report and to give an idea of the time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considered the animations admissible for the purposes outlined by Mr. Pihl. The assumed data on which they are based are clearly set out in Mr. MacInnis' report and in his evidence. They were not prejudicial to Ms. Dewart, and they were of some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Having admitted the animations, I did not give them much weight. While they did illustrate how quickly the events took place, the assumed distance between the two vehicles did not conform to the evidence at trial and my findings of fact. Mr. MacInnis assumed that 1/2 of the width of the oncoming vehicle was in Ms. Dewart's lane; I found that the vehicles passed each other more closely than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ICBC, as the designated defendant under s. 24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is liable for the accident. Ms. Dewart, the plaintiff,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issue of costs is deferred pending counsel's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768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Dhillon v. Chhina, [2014] B.C.J. No. 1372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26-27 and 29,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M113389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1372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1193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241 A.C.W.S. (3d) 856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37 C.C.L.I. (5th) 153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1898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Pargan Singh Dhillon, Plaintiff, and Amarjeet Singh Chhina and Daniel Khan,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0"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2" w:name="Keywords_8"/>
      <w:bookmarkEnd w:id="5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Evidence and proof — Action by plaintiff for damages for injuries arising from motor vehicle accident dismissed — Car in which plaintiff was travelling collided head-on with car driven by Khan — Plaintiff and Chhina said that Chhina was driver of former — Plaintiff was driver — Most compelling factors supporting that view were that nobody else saw Chhina at scene or saw him leave — Plaintiff's failure to identify Chhina as driver at scene weighed against story.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3" w:name="Case Summary_5"/>
            <w:bookmarkEnd w:id="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arising from a motor vehicle accident. The car in which the plaintiff was travelling collided head-on with the car driven by Khan. The central issue was who was driving the former, which was registered to Chhina. The plaintiff and Chhina said that Chhina was the driver but got out of the car and left, whereas Khan said that the plaintiff was. Al Sammari said that he heard the impact and arrived at the scene no more than 10 seconds later. The plaintiff did not tell the attending police officer that Chhina was the driver.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4" w:name="Holdings of Court_4"/>
            <w:bookmarkEnd w:id="5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driver of the car in which the plaintiff was travelling was responsible for the accident. The evidence of the plaintiff and Khan to that effect was supported by the location of the cars after impact. Chhina's claim that Khan was at fault was not supported by any independent evidence. The plaintiff was the driver. The most compelling factors supporting that view were that nobody else saw Chhina at the scene or saw him leave. It was not believable that he could have done so without being seen by Al Sammari. The plaintiff's failure to identify Chhina as the driver at the scene weighed against that story. There were discrepancies between the plaintiff's evidence and that of other witnesses as to whether he ever got out of the car and whether the airbags deployed. Although Chhina said that he was the driver, he was vague about the details of the accident and his claim that Khan was at fault was inconsistent with the other evidence.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5" w:name="Legislation Cited_5"/>
      <w:bookmarkEnd w:id="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1"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Rule 12-5(38)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6" w:name="Counsel_7"/>
      <w:bookmarkEnd w:id="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2"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Pargan S. Dhillon: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Daniel Khan and Insurance Corporation of British Columbia: T.C. Vos.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7" w:name="Judgment_8"/>
      <w:bookmarkEnd w:id="57"/>
      <w:r>
        <w:pict>
          <v:line id="_x0000_s1073"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8" w:name="R.A. SKOLROOD J."/>
            <w:bookmarkEnd w:id="58"/>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personal injuries sustained in a motor vehicle accident that happened on July 12, 2009 (the "accident"). The accident occurred on Blundell Road in Richmond, British Columbia when the car in which the plaintiff was travelling collided head on with the car being driven by the defendant Daniel Khan.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addition to this action, Mr. Khan commenced his own action for damages in respect to the injuries that he suffered in the accident (</w:t>
      </w:r>
      <w:r>
        <w:rPr>
          <w:rFonts w:ascii="arial" w:eastAsia="arial" w:hAnsi="arial" w:cs="arial"/>
          <w:i/>
          <w:color w:val="000000"/>
          <w:sz w:val="20"/>
          <w:lang w:val="en-US" w:eastAsia="en-US" w:bidi="ar-SA"/>
        </w:rPr>
        <w:t>Khan v. Dhillon and Chhina</w:t>
      </w:r>
      <w:r>
        <w:rPr>
          <w:rFonts w:ascii="arial" w:eastAsia="arial" w:hAnsi="arial" w:cs="arial"/>
          <w:color w:val="000000"/>
          <w:sz w:val="20"/>
          <w:lang w:val="en-US" w:eastAsia="en-US" w:bidi="ar-SA"/>
        </w:rPr>
        <w:t>, SCBC Action No. M113387, Vancouver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Pursuant to an order dated December 9, 2013, the issue of liability for the accident was ordered to be tried separately from the issue of damages in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the December 9, 2013 order was entered on December 30, 2013, Mr. Khan settled his action. Accordingly, this trial proceeded on the issue of liability in this action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central issue to be determined is who was driving the vehicle in which the plaintiff was travelling. The plaintiff says that the vehicle was being driven by the defendant, Amarjeet Singh Chhina, whereas the defendant, Mr. Khan, and third party ICBC allege that the plaintiff was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represented himself at the trial. His evidence and his submissions were made in Punjabi with the assistance of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Mr. Chhina did not file a response to civil claim and has taken no steps to defend this action. He did however appear as a witness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born in 1973 and is currently 41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that on July 12, 2009, he went to the Guru Nanak Sikh temple in Surrey, travelling to the temple from his home in Richmond by bus and skytrain.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said that when he went to leave the temple, he met Mr. Chhina in the parking lot and asked him for a ride home to Richmond. The plaintiff knew Mr. Chhina as they used to work together at a kitchen cabinet manufacturing plant. He said that Mr. Chhina agreed to drive him. Mr. Chhina was driving a white Chevrolet Malibu (the "Malibu").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said that when he got into Mr. Chhina's car, he smelled liquor on Mr. Chhina's breath and that Mr. Chhina admitted that he had been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said that Mr. Chhina drove the car erratically. He said that he asked several times to be let out of the car but Mr. Chhina said that he had to go and pick up his parents and then he would let the plaintiff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cross-examination, the plaintiff agreed that he was worried about travelling with an impaired person, however he said that he had no opportunity to get out of the car, for example when the car stopped at a stop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the plaintiff, they were on the way to pick up Mr. Chhina's parents when the accident happened. He said that he was in the front passenger seat and that the car was swaying from side to side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said that Mr. Chhina was driving at an excessive speed and that he lost control of the car and crossed the centre line, hitting the other car head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agreed that the driver of the other car, Mr. Khan, was driving properly and did nothing to cause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 to the plaintiff, on impact, both airbags in the Malibu deployed. He said that he felt immediate pain in his chest and that both he and Mr. Chhina were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denied that he was rendered unconscious by the impact but said that his turban was knocked off his head. According to the plaintiff, Mr. Chhina was not wearing a turban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testified that shortly after impact, Mr. Chhina threw the airbag off his face, got out of the car, and ran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questioned further about Mr. Chhina's injuries, the plaintiff said that he later learned that Mr. Chhina had broken his left ankle for which he was treated at Richmond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denied that he got out of the car before the ambulance arrived. He said that because of the severe pain in his chest, he simply put his head back and 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said that he spoke to one police officer at the site of the accident. He did not know the officer's name at the time but he later got the officer's card when he recovered his clothes at the hospital. The attending officer was Constable Oddo, then of the Richmond detachment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said that he had difficulty speaking with Constable Oddo. He was in pain at the time and his English is poor. Constable Oddo did not speak Punjabi.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said that Constable Oddo asked him some questions to which he replied "no English". He said he thought that Constable Oddo asked him who was driving and he said that it was not him. He said he also told Constable Oddo "driver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When asked in cross-examination why he did not tell Constable Oddo that Mr. Chhina was the driver, the plaintiff said that he was in shock and that he "lost" Mr. Chhina's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denied that Constable Oddo asked him if he had moved from the driver's seat to the passenger seat of the car and he said again in cross-examination that he was in the passenger seat the whole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said that constable Oddo got the car's insurance and registration documents from the glove compartment of the car. He denied that he handed the documents to Constable Oddo.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testified that he spoke to Constable Oddo one other time after the accident when he went to the Richmond RCMP station. He said that he took his aunt with him to interpret and that he went to the station after receiving a letter from ICBC indicating that he was the driver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 to the plaintiff, it was at that meeting that he told Constable Oddo for the first time that Mr. Chhina was the driver. He said that Constable Oddo told him that if he returned within two days with Mr. Chhina, Constable Oddo would change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Khan, the other driver, also testified about the accident. His evidence was consistent with the plaintiff's evidence that the Malibu crossed the centre line and struck his car. According to Mr. Khan, the accident happened very quickly and there was no way for him to avoid the collision. He testified that he did not lose consciousness but that he was "out of it" for a short period after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was Mr. Khan's evidence that he only saw one person in the other car. He testified that after the collision, he saw the driver get out of the car and go around and sit in the passenger seat. He did not see anyone run away from the other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cross-examination, Mr. Khan agreed that he wears glasses and that his glasses were knocked off by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 to Mr. Khan, the driver of the other car was not wearing a turban.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attending officer, Constable Oddo, also testified via video conference from Selkirk, Manitoba. At the time of the accident, he was stationed in Richmond, B.C. He is now stationed in Selkirk.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July 12, 2009, Constable Oddo began his shift at 6:00 pm and was dispatched to the scene of the accident at 6:05 p.m., arriving at approximately 6:15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Shortly after his arrival, he was told by Mr. Khan that the driver of the other vehicle had moved to the passenger seat. According to Constable Oddo, Mr. Khan made a point of telling him this right away before he had said anything to Mr. Khan.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Constable Oddo reviewed his notes taken at the time of his attendance at the accident site. His notes record an unnamed bystander telling him the same thing, that the driver of the Malibu moved into the passenger seat before he arrived on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Also in his notes, Constable Oddo lists the plaintiff as the sole occupant and driver of the car that struck Mr. Khan's vehicle. He agreed that this conclusion was based on discussions he had with Mr. Khan and the bystander.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Constable Oddo acknowledged that the plaintiff told him at the scene that someone else was driving the car but the plaintiff did not provide a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Constable Oddo denied that he subsequently spoke to the plaintiff at the Richmond RCMP detachment. He said that the day after the accident, he went to Manitoba and did not return to Richmond until July 23, 2009. He said further that had such a meeting occurred, he would have taken notes but he has no record of the meeting taking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cross-examination, Constable Oddo said that the plaintiff was standing outside the car with his licence and the vehicle registration when Constable Oddo spoke to him. He said that the plaintiff handed the documents to him and that he did not open the car glove compartment in order to retrieve the registration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Constable Oddo denied that the plaintiff said to him "no English, no English." According to Constable Oddo, the plaintiff spoke to him in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Constable Oddo said that he did not see the plaintiff being lifted from the car by the ambulance attendants. He said again that when he spoke to the plaintiff, the plaintiff was standing outside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Muhammed Al Samarrai also testified. He is the "bystander" referred to in Constable Oddo's notes. He testified by video conference from Dubai where he now lives. At the time of the accident in July 2009, he lived in Richmond,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Al Samarrai testified that he was driving west on Blundell Road between No. 6 and No. 5 Roads when he heard the sound of vehicles colliding. He heard the sound before seeing the collision because there is a bridge over the highway on Blundell and he was on the far side of the bridge below the crest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When he came over the crest of the bridge, he saw that two cars had collided. He said that he arrived at the scene within about 8-10 seconds of hearing the impact. The vehicles were stopped about 200-300 metres from the point on the bridge where he first saw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Al Samarrai identified one of the cars was an older Honda and the other was a white Malibu.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he did not see the actual impact, based on the location of the two cars, it was Mr. Al Samarrai's impression that the Malibu had crossed the centre line and struck the Honda head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Al Samarrai parked his car and got out to check on the people involved. He said that he saw three people: an older couple in the Honda and an East Indian man standing beside the Malibu. As the older couple seemed to be in some distress, he focussed his attention on them. Mr. Al Samarrai also called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some point he approached the man standing beside the Malibu and asked if he was ok. He said they did not really have a conversation as the man did not speak English. Mr. Al Samarrai noticed that the man was holding a turban in his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Al Samarrai stayed at the scene until the emergency personnel arrived. Throughout that time, the elderly couple stayed in their Honda. He says that the other man walked around the Malibu and at one point sat down in the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Al Samarrai testified that from the time that he first saw the two cars, he did not see anyone walking or running away from the scene and that at all times he only saw the couple in the Honda and the man by the Malibu.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cross-examination, Mr. Al Samarrai said that he could not remember what the man by the Malibu looked like. He was not able to say whether or not it was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last witness to testify was the defendant Amarjeet Singh Chhina.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Prior to the trial, the plaintiff had issued a subpoena to Mr. Chhina and at trial he produced an affidavit from a process server attesting to personal service of Mr. Chhina. When Mr. Chhina did not appear at the trial, I issued a warrant for his apprehension pursuant to Rule 12-5(38).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the final day of trial, Mr. Chhina appeared with counsel, Mr. Randhawa, who had previously acted for Mr. Chhina. I was advised by Mr. Randhawa that Mr. Chhina claimed not to have been served with the subpoena, however Mr. Randhawa was made aware of the warrant as a result of a courtesy phone call from counsel for ICBC. Mr. Randhawa then contacted Mr. Chhina who agreed to attend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Chhina confirmed that he knew the plaintiff from when they both worked together at Richmond Kitchen Cabinets.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Chhina testified that he was the driver of the Malibu that collided with Mr. Khan's car and that the plaintiff was sitting in the passenger seat. He and the plaintiff were driving from the Sikh temple in Surrey on their way to drop the plaintiff off at home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was Mr. Chhina's evidence that as his car approached the car being driven by Mr. Khan, the front tire of Mr. Khan's car crossed the centre line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Chhina testified that after the impact, when the cars had come to a stop, he was terrified and worried so he left the scene and went to a friend's house nearby.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According to Mr. Chhina, he fractured his ankle in the accident. He said that he initially did not realize how severe the injury was but when he later went to his family doctor, he learned that the ankle was broken. He subsequently had screws implanted in his ankle at Richmond Hospital. He says that he was on crutches for a period of time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Chhina agreed in response to questions from the plaintiff that the two of them met at Richmond Kitchen Cabinets in April of 2014 and that they discussed the accident. He agreed that the plaintiff asked him to tell the truth about the accident and he said that he would do so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Chhina confirmed that at that meeting, he provided the plaintiff with a copy of a letter he received from ICBC stating that he was 100% at fault for the accident and demanding payment of approximately $186,000 which represents payments made to Mr. Khan in respect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Audio and Video Recordings and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sought to admit into evidence three audio recordings of conversations he had with Mr. Chhina, one video recording and some photographs of Mr. Chhina. Two of the audio recordings are of in-person meetings between the plaintiff and Mr. Chhina and the other is of a phone conversation. The recordings are all in Punjabi and there are certified translations of the transcripts. At the trial, I declined to admit the phone recording, the video recording and the photographs on the basis that they had no probative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did however rule that the recordings and written translations of the two in-person meetings were admissible. The principles governing the admission of such surreptitious recordings were canvassed in detail by Gray J. in </w:t>
      </w:r>
      <w:r>
        <w:rPr>
          <w:rFonts w:ascii="arial" w:eastAsia="arial" w:hAnsi="arial" w:cs="arial"/>
          <w:i/>
          <w:color w:val="000000"/>
          <w:sz w:val="20"/>
          <w:lang w:val="en-US" w:eastAsia="en-US" w:bidi="ar-SA"/>
        </w:rPr>
        <w:t>Lam v. Chiu</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2012 BCSC 440</w:t>
        </w:r>
      </w:hyperlink>
      <w:r>
        <w:rPr>
          <w:rFonts w:ascii="arial" w:eastAsia="arial" w:hAnsi="arial" w:cs="arial"/>
          <w:color w:val="000000"/>
          <w:sz w:val="20"/>
          <w:lang w:val="en-US" w:eastAsia="en-US" w:bidi="ar-SA"/>
        </w:rPr>
        <w:t xml:space="preserve">. She reviewed a number of key authorities including, in particular, </w:t>
      </w:r>
      <w:r>
        <w:rPr>
          <w:rFonts w:ascii="arial" w:eastAsia="arial" w:hAnsi="arial" w:cs="arial"/>
          <w:i/>
          <w:color w:val="000000"/>
          <w:sz w:val="20"/>
          <w:lang w:val="en-US" w:eastAsia="en-US" w:bidi="ar-SA"/>
        </w:rPr>
        <w:t>A.M.E.R. v. P.J.R.,</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2003 BCSC 1466</w:t>
        </w:r>
      </w:hyperlink>
      <w:r>
        <w:rPr>
          <w:rFonts w:ascii="arial" w:eastAsia="arial" w:hAnsi="arial" w:cs="arial"/>
          <w:color w:val="000000"/>
          <w:sz w:val="20"/>
          <w:lang w:val="en-US" w:eastAsia="en-US" w:bidi="ar-SA"/>
        </w:rPr>
        <w:t>, where Williamson J. held that there are three criteria for determining the admissibility of these kind of recordings: relevance, identification and trustworthiness. Williamson J. also considered the question of fairness and the effect on the reputation of the administration of justice of allowing surreptitiously obtained recordings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Many of the relevant cases involve recordings made in the context of family law disputes. While the courts have often commented negatively on the practice of making and using secret recordings in such disputes (see for example </w:t>
      </w:r>
      <w:r>
        <w:rPr>
          <w:rFonts w:ascii="arial" w:eastAsia="arial" w:hAnsi="arial" w:cs="arial"/>
          <w:i/>
          <w:color w:val="000000"/>
          <w:sz w:val="20"/>
          <w:lang w:val="en-US" w:eastAsia="en-US" w:bidi="ar-SA"/>
        </w:rPr>
        <w:t>K.L.K. v. E.J.G.K.,</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2013 BCSC 2030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Finch v. Finch,</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2014 BCSC 653</w:t>
        </w:r>
      </w:hyperlink>
      <w:r>
        <w:rPr>
          <w:rFonts w:ascii="arial" w:eastAsia="arial" w:hAnsi="arial" w:cs="arial"/>
          <w:color w:val="000000"/>
          <w:sz w:val="20"/>
          <w:lang w:val="en-US" w:eastAsia="en-US" w:bidi="ar-SA"/>
        </w:rPr>
        <w:t>), the weight of authority favours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That was the conclusion arrived at by Gray J. in </w:t>
      </w:r>
      <w:r>
        <w:rPr>
          <w:rFonts w:ascii="arial" w:eastAsia="arial" w:hAnsi="arial" w:cs="arial"/>
          <w:i/>
          <w:color w:val="000000"/>
          <w:sz w:val="20"/>
          <w:lang w:val="en-US" w:eastAsia="en-US" w:bidi="ar-SA"/>
        </w:rPr>
        <w:t>Lam.</w:t>
      </w:r>
      <w:r>
        <w:rPr>
          <w:rFonts w:ascii="arial" w:eastAsia="arial" w:hAnsi="arial" w:cs="arial"/>
          <w:color w:val="000000"/>
          <w:sz w:val="20"/>
          <w:lang w:val="en-US" w:eastAsia="en-US" w:bidi="ar-SA"/>
        </w:rPr>
        <w:t xml:space="preserve"> Justice Gray did note the potential unfairness that arises when only one party knows that a conversation is being recorded and she expressed concern about the impact on the administration of justice of admitting such recordings into evidence. However, in that particular case, it was her view that these concerns went largely to the weight to be attributed to the evidence, particularly given that the other party to the recording would have the chance to speak to the recordings during her testimony and therefore the probative value of the recording outweighed its prejudicial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the case at bar, I was satisfied on the evidence that the recordings in issue met the test set out by Williamson J. in </w:t>
      </w:r>
      <w:r>
        <w:rPr>
          <w:rFonts w:ascii="arial" w:eastAsia="arial" w:hAnsi="arial" w:cs="arial"/>
          <w:i/>
          <w:color w:val="000000"/>
          <w:sz w:val="20"/>
          <w:lang w:val="en-US" w:eastAsia="en-US" w:bidi="ar-SA"/>
        </w:rPr>
        <w:t>A.M.E.R</w:t>
      </w:r>
      <w:r>
        <w:rPr>
          <w:rFonts w:ascii="arial" w:eastAsia="arial" w:hAnsi="arial" w:cs="arial"/>
          <w:color w:val="000000"/>
          <w:sz w:val="20"/>
          <w:lang w:val="en-US" w:eastAsia="en-US" w:bidi="ar-SA"/>
        </w:rPr>
        <w:t xml:space="preserve"> and that their probative value outweighed any potential prejudicial effect. The plaintiff testified that he recorded the conversations using a small recording device. The translator, who certified the transcripts of the recordings, transferred them onto a CD-ROM and then translated them. According to the plaintiff, the entire conversations were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content of the recordings is relevant and may have probative value in that the intended purpose of the evidence, according to the plaintiff, was to obtain an admission that Mr. Chhina was driving and was not put forward for a hearsay purpose. The question of who was driving is of course the central issue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two recordings were therefore admitted. The weight that I attach to the recordings will be addressed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Having admitted the two recordings into evidence, it is useful to highlight certain key exchanges: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CD # 1 - April 16, 2014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Dhillon: Ok you tell me. Why you don't get me out from this case? Why don't you tell the truth?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Chhina: I have told the truth. Why should I tell? My lawyer will tell.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Dhillon: Your lawyer might have told you that what he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Chhina: I told them. I met with an accident. I got scared. I was scared so much that they might beat me to death so I ran away.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Dhillon: Didn't they ask you about your injuries. Did you claim for the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Chhina: I said I am at fault. I hit the vehicle. It's my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Dhillon: Did you give them in writing that you were the driver? Did you tell them or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Chhina: Yes I told.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Dhillon: You could have told them that I was sitting on the passenger seat and you were driving. You know there was an accident and you ran away and I remained sitting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Chhina: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Dhillon: Even now it is up to you. You tell them the truth and get my name drop out. They bother me a lot.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Chhina: All is going through the lawyer. I told them the truth. Don't pressurize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Dhillon: Did you tell them that you ran away?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Chhina: Yes I did tell. You don't worry, nothing will happen to you. They are asking money from me, it is ok.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CD #3 - April 24, 2014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Dhillon: Listen me, Amajeet, honestly go to the ICBC and tell "I was the driver". You were the driver; you should have told them you were the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Chhina: I have already told them. Obviously why f...in... these papers are coming?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Dhillon: Will you admit that you were the driver? Will you speak the truth?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Chhina: I say wherever you want I can swear.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Before turning to my analysis of the issues, it is helpful to set out the court's approach to cases of this type, where there are significantly different versions of events advanced by the parties. Justice Dillon, while primarily addressing the assessment of credibility in such cases, said as follows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149"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w:t>
      </w:r>
      <w:r>
        <w:rPr>
          <w:rFonts w:ascii="arial" w:eastAsia="arial" w:hAnsi="arial" w:cs="arial"/>
          <w:color w:val="000000"/>
          <w:sz w:val="20"/>
          <w:u w:val="single"/>
          <w:lang w:val="en-US" w:eastAsia="en-US" w:bidi="ar-SA"/>
        </w:rPr>
        <w:t>Finally, the court should determine which version of events is the most consistent with the "preponderance of probabilities which a practical and informed person would readily recognize as reasonable in that place and in those conditions"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155"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 I have found this approach useful.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determination of liability for the accident thus turns on which version of events is most consistent with the preponderance of probabilities.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for the accident as between the two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will deal first with the issue of which vehicle caused the accident before turning to the central question of who was driving the white Malibu.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With the sole exception of Mr. Chhina's testimony, the evidence overwhelmingly supports a finding that the accident was caused by the white Malibu when it crossed the centre line and struck Mr. Khan's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That was the evidence of both Mr. Khan and the plaintiff and is supported by the location of the two vehicles after impact, the side of the east bound lane in which Mr. Khan was travelling. This was confirmed by both Constable Oddo and by Mr. Al Samarrai.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is no independent evidence supporting Mr. Chhina's version that Mr. Khan's vehicle crossed over the line and struck his car. Further, as I will discuss in more detail below, Mr. Chhina was not a credible witness and I would not accept his evidence over that of the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Based on all of the evidence, I find that the driver of the Malibu is 100% responsible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Who was driving the Malibu?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more difficult question is who was driving the Malibu at the time of the accident: the plaintiff or Mr. Chhina?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Having reviewed the evidence in some detail, I will highlight those factors that favour each of the competing versions.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following factors favour the plaintiff's version that Mr. Chhina was the driver:</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it is often difficult to assess credibility when testimony is provided through an interpreter, because many of the nuances of the witness's evidence are lost in translation, the plaintiff appeared sincere in his position that he was the passenger, and while ICBC argued that his story was fabricated, that proposition was not put to him squarely in cross-examination. Further, there is no doubt that he went to considerable lengths to prove his position, including recording conversations with Mr. Chhina and by issuing a subpoena to compel Mr. Chinna's testimony;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Chhina testified that he was the driver, which is consistent with what he said in the recorded conversations with the plaintiff. However, Mr. Chhina's testimony must be treated with considerable caution. He was vague about the details of the accident, other than testifying that it was caused by Mr. Khan's car crossing the line and striking his car, which again is inconsistent with all of the other evidence. He has also been a very reluctant participant in the proceeding, having ignored an appointment to attend for discovery as well as the subpoena issued by the plaintiff (although he denied being served with the subpoena). He also denied discussing the possibility with the plaintiff that one of them should admit liability for the accident and then they could split any insurance money received by the other, even though this was caught on the audio recording;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Malibu was registered to Mr. Chhina and there was no explanation offered about how the plaintiff could have come into possession of Mr. Chhina's car. Neither the plaintiff nor Mr. Chhina was cross-examined on this point;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Chhina confirmed that he fractured his ankle in the accident and subsequently required screws to be inserted in his ankle. This is consistent with the plaintiff's evidence, although no independent medical evidence was adduced confirming Mr. Chhina's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following factors favour Mr. Khan and ICBC's version that the plaintiff was the driver:</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Khan testified that he only saw one person in the other car and that after the impact, he saw the other driver get out of the car and move around to the passenger seat. His statement about the other driver was given to Constable Oddo unprompted and immediately on Constable Oddo's arrival at the scene. Mr. Khan was a credible witness who gave his evidence in a straightforward manner. However, the weight of his evidence that there was only one occupant of the other car is undermined somewhat by his admission that he was "out of it" right after the impact, a fact confirmed by Mr. Al Samarrai who described the occupants of the Honda as being in distress right after the accident. In addition, Mr. Khan would have had little time to see how many people were in the other vehicle as it came towards him. Mr. Khan testified that the accident happened very quickly and, as is apparent from Mr. Al Samarrai's evidence, the Malibu would have come over a rise in the road shortly before the impact;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Oddo's investigation led him to conclude that the plaintiff was the driver and sole occupant of the Malibu. This conclusion however was based on his discussions with the people at the accident scene and not on any personal observations;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questioned at the scene by Constable Oddo, the plaintiff did not identify Mr. Chhina as the driver, although he did, as Constable Oddo acknowledged, say that someone else was driving the car;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Al Samarrai testified that he arrived at the accident scene within 8-10 seconds of impact and the only people he saw at the scene were Mr. and Mrs. Khan and the plaintiff. Of particular note, he testified that he did not see anyone leaving the scene or walking towards him on Blundell Road. On Mr. Chhina's evidence, he would have had to pass right by Mr. Al Sammarai's vehicle as he walked towards his friend's house;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Chhina's fractured ankle would have made it difficult for him to leave the scene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 was a discrepancy in the evidence about whether the plaintiff ever got out of the Malibu. He testified that he stayed in the car until the ambulance attendants lifted him out and put him in the ambulance. However, each of Mr. Khan, Constable Oddo and Mr. Al Sammarai testified to seeing the plaintiff standing outside of the Malibu. Again, Constable Oddo said that the plaintiff was standing outside the car when he gave him his licence and the vehicle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accept the evidence of Mr. Khan, Constable Oddo and Mr. Al Samarrai. Constable Oddo and Mr. Al Samarrai in particular were independent witnesses and both had a clear recollection of what they observed at the scene. There was no independent evidence, for example from the ambulance attendants, corroborating the plaintiff's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Another discrepancy between the evidence of the plaintiff and that of the other witnesses is whether the airbags in the Malibu deployed. The plaintiff says both the driver side and passenger-side airbags deployed on impact. Mr. Khan and Mr. Al Samarrai said they did not notice the airbags in the Malibu and Constable Oddo was certain that they did not deploy. He made an entry to this effect in his completed accident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Then there is the issue of whether the plaintiff met with Constable Oddo at the Richmond RCMP station, which Constable Oddo denies. It is possible that the plaintiff is mistaken and that he met with a different officer but he was insistent that it was Constable Oddo. Again, I accept Constable Oddo's evidence that he has no recollection of such a meeting and that, had it occurred, there would be a record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These discrepancies in the evidence are significant in that, while the plaintiff did come off as sincere in his version of events, his evidence must be assessed to the extent that it "harmonizes with independent evidence that has been accepted", again quoting from Dillon J. in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(at para. 186). Such an assessment leads to the conclusion that there are elements of the plaintiff's evidence that cannot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While neither version of events is completely free of doubt, the most compelling factors supporting Mr. Khan and ICBC's position are the fact that no one else saw Mr. Chhina at the scene of the accident and no one saw him leave. It is simply not believable that Mr. Chhina could have left the scene without being seen by Mr. Al Samarrai, particularly with an apparently fractured ankle, given the short time between when Mr. Al Samarrai heard the impact and when he arrived at the scene, as well as the very short distance that he had to travel before arriving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failure of the plaintiff to identify Mr. Chhina as the driver at the scene of the accident also weighs against the plaintiff's story. Even if the shock of the accident caused him to forget Mr. Chhina's name, the plaintiff could easily have identified Mr. Chhina by reference to the vehicle registration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Taking all of the evidence into account, the preponderance of probabilities favours the conclusion that Mr. Chhina was not in the Malibu at the time of the accident and that the plaintiff was the sole occupant and driver. Put another way, the plaintiff has not met the onus of proving on a balance of probabilities that Mr. Chinna was the driver of the Malibu.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Chhina's statements to the contrary, made on the witness stand and in the recorded conversations, are not sufficient to tip the balance in the other direction. As noted above, Mr. Chhina was not a credible witness and I have considerable difficulty accepting the veracity of his statements, particularly when measured against the weight of the evidence favouring the opposing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 follows that I find the plaintiff 100%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plaintiff's claims against Mr. Khan and Mr. Chhina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third party ICBC is entitled to a single set of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Edwards Estate v. Beckmann, [2008] B.C.J. No. 468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Bauman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S060723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468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323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E.T.R. (3d) 255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542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55 C.C.L.T. (3d) 114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377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Janet Ruth Kennedy, James William Russell and Janet Kennedy and James Russell in their capacity as Executors of the Estate of Margaret Lavenia Edwards, Deceased, Plaintiffs, and Robert Paul Beckmann, Shrum Liddle &amp; Hebenton a Partnership of Barristers and Solicitors, McCarthy Tétrault a Partnership of Barristers and Solicitors, and McCarthy Tétrault LLP a Limited Partnership of Barristers and Solicitors,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5"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9" w:name="Keywords_9"/>
      <w:bookmarkEnd w:id="59"/>
      <w:r>
        <w:rPr>
          <w:rFonts w:ascii="arial" w:eastAsia="arial" w:hAnsi="arial" w:cs="arial"/>
          <w:b/>
          <w:color w:val="000000"/>
          <w:sz w:val="20"/>
          <w:lang w:val="en-US" w:eastAsia="en-US" w:bidi="ar-SA"/>
        </w:rPr>
        <w:t>Civil litigation — Pleadings — Amendment of — Statement of claim — Adding new cause of action — Application to summarily dismiss certain claims in this estate action allowed — On the face of the Limitation Act, it seemed clear that the 30 year period ran despite a postponement under s. 6 of the running of time in an action "(d) based on fraud or deceit;" and "(e) in which the material facts relating to the cause of action have been wilfully concealed" — The proposed amendments to paragraphs 59-62 of the statement of claim were disallowed, as the plaintiffs were attempting to accomplish indirectly what they could not achieve directly, namely to extract damages for the time-barred torts — Limitation Act, s. 6, s. 8(1)(c).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Limitation of actions — General principles — Legislation — Interpretation — Statutes — Jurisdiction — British Columbia — Application to summarily dismiss certain claims in this estate action allowed — On the face of the Limitation Act, it seemed clear that the 30 year period ran despite a postponement under s. 6 of the running of time in an action "(d) based on fraud or deceit;" and "(e) in which the material facts relating to the cause of action have been wilfully concealed" — The proposed amendments to paragraphs 59-62 of the statement of claim were disallowed, as the plaintiffs were attempting to accomplish indirectly what they could not achieve directly, namely to extract damages for the time-barred torts — Limitation Act, s. 6, s. 8(1)(c).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Wills, estates and trusts law — Executors and administrators — Actions against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to summarily dismiss certain claims in this estate action allowed — On the face of the Limitation Act, it seemed clear that the 30 year period ran despite a postponement under s. 6 of the running of time in an action "(d) based on fraud or deceit;" and "(e) in which the material facts relating to the cause of action have been wilfully concealed" — The proposed amendments to paragraphs 59-62 of the statement of claim were disallowed, as the plaintiffs were attempting to accomplish indirectly what they could not achieve directly, namely to extract damages for the time-barred torts — Limitation Act, s. 6, s. 8(1)(c).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0" w:name="Case Summary_6"/>
            <w:bookmarkEnd w:id="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in estate action to summarily dismiss certain claims as being statute-barred by the ultimate 30-year limitation period provided for in s. 8(1)(c) of the Limitation Act. Meanwhile the plaintiffs sought to further amend the amended statement of claim to advance pleas which would revive the barred claims by crafting them as continuing torts. The plaintiffs also sought to advance a so-called mortgage guarantee claim. In the first of the two impugned claims, the plaintiffs alleged the estate administrator Beckman had negligently interpreted the will as to the extent of acreage attached to the home, with the result of lost acreage by the remaindermen under the will. The second impugned claim detailed an allegation of breach of fiduciary duty and conflict of interest on the part of Beckman with regard to the sale of certain lots.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1" w:name="Holdings of Court_5"/>
            <w:bookmarkEnd w:id="61"/>
            <w:r>
              <w:rPr>
                <w:rFonts w:ascii="arial" w:eastAsia="arial" w:hAnsi="arial" w:cs="arial"/>
                <w:color w:val="000000"/>
                <w:sz w:val="20"/>
                <w:lang w:val="en-US" w:eastAsia="en-US" w:bidi="ar-SA"/>
              </w:rPr>
              <w:t>HELD: The claims were summarily dismissed as they were statute-barred.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were not permitted to amend the amended statement of claim to craft the actions as continuing torts, however amendments to paragraphs 63-66 were allowed. The causes of action giving rise to the impugned claims occurred, if at all, prior to 7 Feb. 1976. The question was whether the running of the limitation period was postponed in the face of the defendant's alleged fraudulent concealment of the existence of the cause of action in question. On the face of the legislation, it seemed clear that the 30 year period ran despite a postponement under s. 6 of the running of time in an action "(d) based on fraud or deceit;" and "(e) in which the material facts relating to the cause of action have been wilfully concealed". This seemed to be a complete answer to the plaintiffs' postponement submission. The claims were statute barred, and they were appropriately summarily dismissed. As for the proposed amendments to paragraphs 59-62 of the statement of claim, the plaintiffs were attempting to accomplish indirectly what they could not achieve directly, namely to extract damages for the time-barred torts. It was not just and convenient to permit the amendments. However, the amendments to paragraphs 63-66 were allowed. It appeared that a fresh breach had occurred on 30 Sept. 1976. Although there had been a long delay, it was explained as the plaintiffs only became aware of many of the facts due to Beckman's alleged non-disclosure of his alleged breach of fiduciary duty. There was no actual prejudice demonstrated. It was just and convenient to permit the proposed amendments without prejudice to the defendants raising any other available limitations defence.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2" w:name="Legislation Cited_6"/>
      <w:bookmarkEnd w:id="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6"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6, s. 8(1)(c)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3" w:name="Counsel_8"/>
      <w:bookmarkEnd w:id="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A.S. MacKay, J.A. Rost and F. Gaerdes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W.G. MacLeod and S. Field.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4" w:name="Judgment_9"/>
      <w:bookmarkEnd w:id="64"/>
      <w:r>
        <w:pict>
          <v:line id="_x0000_s1078"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5" w:name="R.J. BAUMAN J."/>
            <w:bookmarkEnd w:id="65"/>
            <w:r>
              <w:rPr>
                <w:rFonts w:ascii="arial" w:eastAsia="arial" w:hAnsi="arial" w:cs="arial"/>
                <w:b/>
                <w:color w:val="000000"/>
                <w:sz w:val="30"/>
                <w:lang w:val="en-US" w:eastAsia="en-US" w:bidi="ar-SA"/>
              </w:rPr>
              <w:t>R.J. BAUMAN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Jack Russell died on 25 September 1972.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administration of his estate by the defendants, Robert Paul Beckmann and his law firm, over the years since Mr. Russell's death, has given rise to this litigation at the suit of Mr. Russell's children, Janet Ruth Kennedy and James William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bring application to dispose of certain discrete claims in the Amended Statement of Claim as being statute barred pursuant to the ultimate limitation period of 30 years set out in s. 8(1)(c)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They move under Rule 18 and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are adamant in their joint submission that disposal of this discrete issue on this application will greatly assist the parties in preparation for, and in the conduct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in turn seek to further amend the Amended Statement of Claim to advance pleas which would revive the barred claims (if such be the case) by crafting them, effectively, as continuing torts. The plaintiffs also seek to advance a so-called Mortgage Guarantee claim, which I will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Russell left surviving him two children and his wife, Margaret Russell. After an American bank renounced as executor under Mr. Russell's will, Ms. Russell and Mr. Beckmann applied for Letters of Administration with Will Annexed and they became co-administrators of the Jack Russell Estate by order dated 16 January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Beckmann and Ms. Russell served as co-administrators until Ms. Russell's death in December 2003. Mr. Beckmann has continued as sole administrator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James Russell and Janet Kennedy are the remainder beneficiaries under Mr. Russell's will. Margaret Russell took the family "residence" on Salt Spring Island and a life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sue on their own behalf and as executors of Ms. Russell's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their Notice of Motion the defendants seek these orders:</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all claims against the Defendants arising from the allegations in paragraphs 49, 50 and that portion of paragraph 48 of the Amended Statement of Claim referring to the alleged failure to properly interpret the meaning of the term "Residence" in the Will of Jack Russell, deceased, including all claims for restitution and reimbursement, accounting, damages, equitable compensation, declaratory relief and all other relief arising from and incidental to those allegations be dismissed as statute-barred pursuant to the ultimate 30-year limitation period provided for in s. 8(1)(c) and s. 9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all claims against the Defendants arising from the allegations in paragraphs 53, 54, 55 and 95 of the Amended Statement of Claim, that portion of paragraph 58 of the Amended Statement of Claim referring to "the Maracaibo Syndicate's acquisition of Lots 8 and 10", and all claims for restitution and reimbursement, accounting, damages, equitable compensation, declaratory relief and all other relief arising from and incidental to those allegations, be dismissed as statute-barred pursuant to the ultimate 30-year limitation period provided for in s. 8(1)(c) and s. 9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thrust of the impugned paragraphs noted in 1. above is the allegation that Beckmann negligently interpreted Jack Russell's will as to the extent of the acreage attached to the home (known as Toad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maintain that the "residence" was only to include Toad Hall and the surrounding ten acres, not the entirety of Lot 8 on which it sat (amounting to some 155 acres). The result of Mr. Beckmann's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loss of valuable acreage by the remaindermen under Jack Russell's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Turning to the paragraphs in the Amended Statement of Claim identified in 2. above, the claim here advanced is summarized in paragraphs 53 and 54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53.</w:t>
      </w:r>
      <w:r>
        <w:rPr>
          <w:rFonts w:ascii="arial" w:eastAsia="arial" w:hAnsi="arial" w:cs="arial"/>
          <w:color w:val="000000"/>
          <w:sz w:val="20"/>
          <w:lang w:val="en-US" w:eastAsia="en-US" w:bidi="ar-SA"/>
        </w:rPr>
        <w:t xml:space="preserve"> Beckmann, in breach of his fiduciary duties, provided legal advice to the Administrators regarding the sale of Lot 8 and Lot 10 to the Maracaibo Syndicate, at a time when Beckmann was a co-owner of the Maracaibo Syndicate, and Beckmann would personally benefit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from any gain, profit, or advantage obtained by the Maracaibo Syndicate from its acquisition of Lot 8 and Lot 10 from the Administrators or Migs.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54. In the Spring of 1974, Beckmann in breach of his fiduciary duties, and with knowledge of his conflict of interest, personally negotiated the sale of Lots 8 and 10 from the Jack Russell Estate to the Maracaibo Syndicate which resulted in a written agreement dated July 10, 1974 (the "Maracaibo Agreement"). As a result of this sale, the Estate was deprived of the future value its investment in Lots 8 and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should describe the lay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Lots 8, 9 and 10 (the pleadings do not set out complete legal descriptions) comprise much of the Athol Peninsula on Salt Spring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Lots 8 and 10, comprising a total of 415 acres, were owned by Jack Russell at the time of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Lot 9 sat in between and it was owned by the so-called Maracaibo Syndicate, an unincorporated group of owners who proposed a recreational property development on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now quote from defence counsel's brief which sets out the non-controversial facts: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1970 and the time of his death, Jack Russell, with the assistance of Willem Van Cuylenborg, a real estate solicitor from Victoria, negotiated the terms for a sale of most of Lot 8 (all but about 10 acres on which he wished to continue to live) and all of Lot 10 to Maracaibo, who was represented by Lansdell. The essence of the agreement reached by Jack Russell and Lansdell was that in exchange for all of Lot 10 and approximately 150 acres of Lot 8, Jack Russell was going to receive a major financial stake in Maracaibo, 70 out of 120 units, with Maracaibo then controlling the vast majority of the Peninsula. Maracaibo was to then immediately sell 20 of the 70 Jack Russell units and the bulk of the proceeds of those sales were to go to Jack Russell. The agreement contemplated that Maracaibo would attempt to subdivide some of the property it would control with Jack Russell having a right of first refusal to purchase three of the subdivided parcel lots from Maracaibo at a discount of $15,000.00 to be applied to three lots.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formal written agreement dated July 10, 1974 (referred to as the "Maracaibo Agreement") was entered into between the Jack Russell Estate and Maracaibo, consistent with the agreement Jack Russell had negotiated with Lansdell prior to the death of Jack Russell. The Maracaibo Agreement was performed and the transaction completed during the summer of 1974 and the months following. Title was transferred in July of 1974 and 70 units of Maracaibo were issued, 50 to the Jack Russell Estate and 20 to Migs by the spring of 1975.</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Affidavit #5 of Paul Beckmann sworn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28, 2007 par. 19 and 20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Chambers Record Tab 6</w:t>
      </w:r>
      <w:r>
        <w:rPr>
          <w:rFonts w:ascii="arial" w:eastAsia="arial" w:hAnsi="arial" w:cs="arial"/>
          <w:sz w:val="20"/>
          <w:lang w:val="en-US" w:eastAsia="en-US" w:bidi="ar-SA"/>
        </w:rPr>
        <w:cr/>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issuing the 70 units in exchange for most of Lot 8 and all of Lot 10, the Maracaibo Agreement provided that Maracaibo would sell, on behalf of the Jack Russell Estate, 20 of the newly issued units immediately upon closing. The agreement also provided that a further 25 units owned by the Jack Russell Estate were to be sold by Maracaibo within a specified period of time at certain minimum prices. Schedule "F" to the Maracaibo Agreement was a Guarantee Mortgage which provided security in respect of that particular obligation. Under the Guarantee Mortgage, certain covenantors, Lansdell, his partner Quentin Brown, and their companies, Marlowe Investments Ltd., Yeoman Investments Ltd. and Griffith, Lee and Wilson Ltd., covenanted and agreed to sell 25 units on the following schedule and terms: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 Units shall be sold on or before September 30, 1974 at a full price of $12,500.00 payable $5,000.00 in cash and the balance of $7,500.00 by five equal annual installments of $1,500.00 on the first day of June in each and every year commencing the first day of June, 1975 and continuing until the first day of June, 1979, together with interest at the rate of 8% per annum calculated from the date of the sale payable annually at the same time as the principal payments are payable; provided however that the Mortgagees will be allowed a discount of $1,500.00 per unit to those persons who pay all cash.</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 Units shall be sold on or before September 30, 1975 and 10 units shall be sold on or before September 30, 1976 at a minimum price of $15,000.00 per Unit with $5,000.00 by way of a cash down payment and the balance of $10,000.00 payable in five equal annual installments of $2,000.00 each over five years on the anniversary date of the said sales together with interest at the rate of 9% per annum calculated from the date of sale and payable annually at the same time that the principal installments are paid.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Maracaibo and the Covenantors failed to sell the 25 units within the time period agreed upon. After selling the initial 5 units on or before September 30, in 1974 at the required price, the Covenantors only sold 4 further units by September 30, 1975 instead of the 10 units required under the Maracaibo Agreement and Guarantee Mortgage.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Affidavit #6 of Paul Beckmann sworn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14, 2008, par. 3-7</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Chambers Record Tab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Writ of Summons and Statement of Claim in this action were issued on 7 February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defendants say that any causes of action accruing before 7 February 1976 are statute barred under s. 8(1)(c) and s. 9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These sections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Ultimate limitation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(1) Subject to section 3(4) and subsection (2) of this section but despite a confirmation made under section 5, a postponement or suspension of the running of time under section 6 or 11(2) or a postponement or suspension of the running of time under section 7 in respect of a person who is not a minor, no action to which this Act applies may be brought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other case, after the expiration of 30 years from the date on which the right to do so arose.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Cause of action extinguished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(1) On the expiration of a limitation period set by this Act for a cause of action to recover any debt, damages or other money, or for an accounting in respect of any matter, the right and title of the person formerly having the cause of action and of a person claiming through the person in respect of that matter is, as against the person against whom the cause of action formerly lay and as against the person's successors, extinguished.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expiration of a limitation period set by this Act for a cause of action specified in column 1 of the following table, the title of a person formerly having the cause of action to the property specified opposite the cause of action in column 2 of the table and of a person claiming through the person in respect of that property is, as against the person against whom the cause of action formerly lay and as against the person's successors, extinguished.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Column 1</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Column 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Cause of action</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Property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conversion or detention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goods.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goods.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enforce an equitable estate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equitable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 interest in land.</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estate 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interest.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redeem collateral, in the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collateral.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possession of the secured party.</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realize on collateral in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collateral.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possession of the debtor.</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recover trust property or</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trust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property into which trust</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property can be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property can be traced.</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traced, as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case may be.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the possession of land</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land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by a person having a right to</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enter for a condition</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subsequent broken or a</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possibility of reverter of a</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determinable estate.</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cause of action, whenever arising, to recover costs on a judgment or to recover arrears of interest on principal money is extinguished by the expiration of the limitation period set by this Act for an action between the same parties on the judgment or to recover the principal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to the negligent advice claim in respect of the interpretation of "residence" under the will, the defendants maintain that the advice was relied upon no later than March 1975, when the 20 Maracaibo Syndicate units were delivered into the name of Margaret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to the alleged breach of fiduciary duty arising out of the sale by the estate of Lots 8 and 10 to the Maracaibo Syndicate, the defendants assert that the cause of action arose when the Maracaibo Agreement was effective - 10 July 1974, or when the titles issued on 12 July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claims said to be time barred sound in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duties or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Section 8(1)(c)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speaks of the "expiration of 30 years from the date on which the right to do so arose" in the context of bringing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phrase the "date on which the right to do so arose" has been consistently interpreted to mean in the case of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date when the damage occurs; that is, generally when all the elements of a cause of action exist irrespective of the plaintiff's state of knowledge: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Armstrong v. West Vancouver (District)</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2003 BCCA 73</w:t>
        </w:r>
      </w:hyperlink>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10 B.C.L.R. (4th) 305</w:t>
        </w:r>
      </w:hyperlink>
      <w:r>
        <w:rPr>
          <w:rFonts w:ascii="arial" w:eastAsia="arial" w:hAnsi="arial" w:cs="arial"/>
          <w:color w:val="000000"/>
          <w:sz w:val="20"/>
          <w:lang w:val="en-US" w:eastAsia="en-US" w:bidi="ar-SA"/>
        </w:rPr>
        <w:t xml:space="preserve"> at para. 16</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Bera v. Marr</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(1986), 1 B.C.L.R. (2d) 1</w:t>
        </w:r>
      </w:hyperlink>
      <w:r>
        <w:rPr>
          <w:rFonts w:ascii="arial" w:eastAsia="arial" w:hAnsi="arial" w:cs="arial"/>
          <w:color w:val="000000"/>
          <w:sz w:val="20"/>
          <w:lang w:val="en-US" w:eastAsia="en-US" w:bidi="ar-SA"/>
        </w:rPr>
        <w:t xml:space="preserve"> (C.A.) per Esson J.A.</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Wittman (Guardian ad litem) v. Emmott</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(1991), 53 B.C.L.R. (2d) 228</w:t>
        </w:r>
      </w:hyperlink>
      <w:r>
        <w:rPr>
          <w:rFonts w:ascii="arial" w:eastAsia="arial" w:hAnsi="arial" w:cs="arial"/>
          <w:color w:val="000000"/>
          <w:sz w:val="20"/>
          <w:lang w:val="en-US" w:eastAsia="en-US" w:bidi="ar-SA"/>
        </w:rPr>
        <w:t xml:space="preserve"> (C.A.) per Wallace J.A. at 236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the words of Brett J. in </w:t>
      </w:r>
      <w:r>
        <w:rPr>
          <w:rFonts w:ascii="arial" w:eastAsia="arial" w:hAnsi="arial" w:cs="arial"/>
          <w:b/>
          <w:i/>
          <w:color w:val="000000"/>
          <w:sz w:val="20"/>
          <w:lang w:val="en-US" w:eastAsia="en-US" w:bidi="ar-SA"/>
        </w:rPr>
        <w:t>Cooke v. Gill</w:t>
      </w:r>
      <w:r>
        <w:rPr>
          <w:rFonts w:ascii="arial" w:eastAsia="arial" w:hAnsi="arial" w:cs="arial"/>
          <w:color w:val="000000"/>
          <w:sz w:val="20"/>
          <w:lang w:val="en-US" w:eastAsia="en-US" w:bidi="ar-SA"/>
        </w:rPr>
        <w:t xml:space="preserve"> (1873), L.R. 8 C.P. 107, quoted with approval by Justice Newbury in </w:t>
      </w:r>
      <w:r>
        <w:rPr>
          <w:rFonts w:ascii="arial" w:eastAsia="arial" w:hAnsi="arial" w:cs="arial"/>
          <w:b/>
          <w:i/>
          <w:color w:val="000000"/>
          <w:sz w:val="20"/>
          <w:lang w:val="en-US" w:eastAsia="en-US" w:bidi="ar-SA"/>
        </w:rPr>
        <w:t>Arishenkoff v. British Columbia</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2004 BCCA 299</w:t>
        </w:r>
      </w:hyperlink>
      <w:r>
        <w:rPr>
          <w:rFonts w:ascii="arial" w:eastAsia="arial" w:hAnsi="arial" w:cs="arial"/>
          <w:color w:val="000000"/>
          <w:sz w:val="20"/>
          <w:lang w:val="en-US" w:eastAsia="en-US" w:bidi="ar-SA"/>
        </w:rPr>
        <w:t>, the "date on which the right to do so arose" means the date on which "every fact [exists] which is material to be proved to entitle the plaintiff to succeed - every fact which the defendant would have a right to traverse"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case of breach of trust or fiduciary duty, a claim arises when the breach occurs under the terms of the trust, the rules of equity or statute: Waters, D., </w:t>
      </w:r>
      <w:r>
        <w:rPr>
          <w:rFonts w:ascii="arial" w:eastAsia="arial" w:hAnsi="arial" w:cs="arial"/>
          <w:b/>
          <w:i/>
          <w:color w:val="000000"/>
          <w:sz w:val="20"/>
          <w:lang w:val="en-US" w:eastAsia="en-US" w:bidi="ar-SA"/>
        </w:rPr>
        <w:t>Waters' Law of Trusts in Canada</w:t>
      </w:r>
      <w:r>
        <w:rPr>
          <w:rFonts w:ascii="arial" w:eastAsia="arial" w:hAnsi="arial" w:cs="arial"/>
          <w:color w:val="000000"/>
          <w:sz w:val="20"/>
          <w:lang w:val="en-US" w:eastAsia="en-US" w:bidi="ar-SA"/>
        </w:rPr>
        <w:t>, 3rd ed. (Toronto: Thomson, Carswell) at 1208.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Accordingly, I conclude that the causes of action giving rise to the impugned claims occurred, if at all, prior to 7 February 1976.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did not take plaintiffs' counsel to really contest this conclusion, although they do allege that the torts, or variations on them, continued after 7 February 1976. I will deal with this submission when I deal below with the plaintiffs' amendment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Instead, the plaintiffs chiefly say that the defendant, Beckmann, has been guilty of equitable fraud in concealing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breaches of trust and fiduciary duty from the plaintiffs until immediately before the issuance of the Writ and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resisting the application of the ultimate limitation period of 30 years, the plaintiffs rely on the Supreme Court of Canada's decision in </w:t>
      </w:r>
      <w:r>
        <w:rPr>
          <w:rFonts w:ascii="arial" w:eastAsia="arial" w:hAnsi="arial" w:cs="arial"/>
          <w:b/>
          <w:i/>
          <w:color w:val="000000"/>
          <w:sz w:val="20"/>
          <w:lang w:val="en-US" w:eastAsia="en-US" w:bidi="ar-SA"/>
        </w:rPr>
        <w:t>Guerin v. Canada</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at 390, and this portion of Justice Dickson's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well established that where there has been a fraudulent concealment of the existence of a cause of action, the limitation period will not start to run until the plaintiff discovers the fraud, or until the time when, with reasonable diligence, he ought to have discovered it. The fraudulent concealment necessary to toll or suspend the operation of the statute need not amount to deceit or common law fraud. Equitable fraud, defined in </w:t>
      </w:r>
      <w:r>
        <w:rPr>
          <w:rFonts w:ascii="arial" w:eastAsia="arial" w:hAnsi="arial" w:cs="arial"/>
          <w:i/>
          <w:color w:val="000000"/>
          <w:sz w:val="20"/>
          <w:lang w:val="en-US" w:eastAsia="en-US" w:bidi="ar-SA"/>
        </w:rPr>
        <w:t>Kitchen v. Royal Air Force Association</w:t>
      </w:r>
      <w:r>
        <w:rPr>
          <w:rFonts w:ascii="arial" w:eastAsia="arial" w:hAnsi="arial" w:cs="arial"/>
          <w:color w:val="000000"/>
          <w:sz w:val="20"/>
          <w:lang w:val="en-US" w:eastAsia="en-US" w:bidi="ar-SA"/>
        </w:rPr>
        <w:t>, [1958] 1 W.L.R. 563, as "conduct which, having regard to some special relationship between the two parties concerned, is an unconscionable thing for the one to do towards the other", is sufficient. I agree with the trial judge that the conduct of the Indian Affairs Branch toward the Band amounted to equitable fraud. Although the Branch officials did not act dishonestly or for improper motives in concealing the terms of the lease from the Band, in my view their conduct was nevertheless unconscionable, having regard to the fiduciary relationship between the Branch and the Band. The limitations period did not therefore start to run until March 1970. The action was thus timely when filed on December 22,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That is the principal legal battle before me - is the running of the ultimate limitation period set out in s. 8(1)(c)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postponed in the face of a defendant's fraudulent concealment of the existence of the cause of action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For the purposes of argument, I will assume that Mr. Beckmann fraudulently concealed the existence of the cause of action, and I will further assume that the plaintiffs were reasonably diligent in only learning of it immediately before issuance of the Writ and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defendants assert that the ultimate limitation period set out in s. 8(1)(c) is just that, an </w:t>
      </w:r>
      <w:r>
        <w:rPr>
          <w:rFonts w:ascii="arial" w:eastAsia="arial" w:hAnsi="arial" w:cs="arial"/>
          <w:color w:val="000000"/>
          <w:sz w:val="20"/>
          <w:u w:val="single"/>
          <w:lang w:val="en-US" w:eastAsia="en-US" w:bidi="ar-SA"/>
        </w:rPr>
        <w:t>ultimate</w:t>
      </w:r>
      <w:r>
        <w:rPr>
          <w:rFonts w:ascii="arial" w:eastAsia="arial" w:hAnsi="arial" w:cs="arial"/>
          <w:color w:val="000000"/>
          <w:sz w:val="20"/>
          <w:lang w:val="en-US" w:eastAsia="en-US" w:bidi="ar-SA"/>
        </w:rPr>
        <w:t xml:space="preserve"> period, which is not postponed even in the face of the defendants' equitable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first turn to the wording of the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applies "despite ... a postponement or suspension of time under section 6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Sections 6(3)(d) and (e) and 6(4)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Running of time postponed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The running of time with respect to the limitation periods set by this Act for any of the following actions is postponed as provided in subsection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On the face of the legislation, it seems clear that the 30 year period runs </w:t>
      </w:r>
      <w:r>
        <w:rPr>
          <w:rFonts w:ascii="arial" w:eastAsia="arial" w:hAnsi="arial" w:cs="arial"/>
          <w:color w:val="000000"/>
          <w:sz w:val="20"/>
          <w:u w:val="single"/>
          <w:lang w:val="en-US" w:eastAsia="en-US" w:bidi="ar-SA"/>
        </w:rPr>
        <w:t>despite</w:t>
      </w:r>
      <w:r>
        <w:rPr>
          <w:rFonts w:ascii="arial" w:eastAsia="arial" w:hAnsi="arial" w:cs="arial"/>
          <w:color w:val="000000"/>
          <w:sz w:val="20"/>
          <w:lang w:val="en-US" w:eastAsia="en-US" w:bidi="ar-SA"/>
        </w:rPr>
        <w:t xml:space="preserve"> a postponement under s. 6 of the running of time in an action "(d) based on fraud or deceit;" and "(e) in which the material facts relating to the cause of action have been wilfully concealed".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seems to be a complete answer to the plaintiffs' postponement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Justice Newbury discussed the rationale for s. 8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at length in </w:t>
      </w:r>
      <w:r>
        <w:rPr>
          <w:rFonts w:ascii="arial" w:eastAsia="arial" w:hAnsi="arial" w:cs="arial"/>
          <w:b/>
          <w:i/>
          <w:color w:val="000000"/>
          <w:sz w:val="20"/>
          <w:lang w:val="en-US" w:eastAsia="en-US" w:bidi="ar-SA"/>
        </w:rPr>
        <w:t>410727 B.C. Ltd. v. Dayhu Investments Ltd.</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2004 BCCA 379</w:t>
        </w:r>
      </w:hyperlink>
      <w:r>
        <w:rPr>
          <w:rFonts w:ascii="arial" w:eastAsia="arial" w:hAnsi="arial" w:cs="arial"/>
          <w:color w:val="000000"/>
          <w:sz w:val="20"/>
          <w:lang w:val="en-US" w:eastAsia="en-US" w:bidi="ar-SA"/>
        </w:rPr>
        <w:t xml:space="preserve"> (at para. 19-21):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Since none of the cases discussed by counsel involved s. 8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it may be useful at the outset to recall the circumstances that led to its enactment. As earlier mentioned, s. 8 was an important part of the new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enacted in 1975. The Act created a modern comprehensive limitations scheme, unique in Canada at the time, which replaced archaic usages with modern language, rationalized the length of various limitation periods, and addressed the substantive problem of "concealed damage" illustrated by cases such as </w:t>
      </w:r>
      <w:r>
        <w:rPr>
          <w:rFonts w:ascii="arial" w:eastAsia="arial" w:hAnsi="arial" w:cs="arial"/>
          <w:b/>
          <w:i/>
          <w:color w:val="000000"/>
          <w:sz w:val="20"/>
          <w:lang w:val="en-US" w:eastAsia="en-US" w:bidi="ar-SA"/>
        </w:rPr>
        <w:t>Cartledge</w:t>
      </w:r>
      <w:r>
        <w:rPr>
          <w:rFonts w:ascii="arial" w:eastAsia="arial" w:hAnsi="arial" w:cs="arial"/>
          <w:color w:val="000000"/>
          <w:sz w:val="20"/>
          <w:lang w:val="en-US" w:eastAsia="en-US" w:bidi="ar-SA"/>
        </w:rPr>
        <w:t xml:space="preserve">, [1963] 1 All E.R. 341. In general terms, the Act introduced a "reasonable discoverability" rule in British Columbia which (as Wilson J. noted in </w:t>
      </w:r>
      <w:r>
        <w:rPr>
          <w:rFonts w:ascii="arial" w:eastAsia="arial" w:hAnsi="arial" w:cs="arial"/>
          <w:b/>
          <w:i/>
          <w:color w:val="000000"/>
          <w:sz w:val="20"/>
          <w:lang w:val="en-US" w:eastAsia="en-US" w:bidi="ar-SA"/>
        </w:rPr>
        <w:t>Kamloops v. Nielsen</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at 42), codified the reasoning of the English Court of Appeal in </w:t>
      </w:r>
      <w:r>
        <w:rPr>
          <w:rFonts w:ascii="arial" w:eastAsia="arial" w:hAnsi="arial" w:cs="arial"/>
          <w:b/>
          <w:i/>
          <w:color w:val="000000"/>
          <w:sz w:val="20"/>
          <w:lang w:val="en-US" w:eastAsia="en-US" w:bidi="ar-SA"/>
        </w:rPr>
        <w:t>Sparham-Souter v. Town and Country Developments (Essex) Ltd</w:t>
      </w:r>
      <w:r>
        <w:rPr>
          <w:rFonts w:ascii="arial" w:eastAsia="arial" w:hAnsi="arial" w:cs="arial"/>
          <w:color w:val="000000"/>
          <w:sz w:val="20"/>
          <w:lang w:val="en-US" w:eastAsia="en-US" w:bidi="ar-SA"/>
        </w:rPr>
        <w:t xml:space="preserve">. [1976] Q.B. 858, "by postponing the running of time until the acquisition of knowledge or means of knowledge of the facts giving rise to the cause of action." (See also </w:t>
      </w:r>
      <w:r>
        <w:rPr>
          <w:rFonts w:ascii="arial" w:eastAsia="arial" w:hAnsi="arial" w:cs="arial"/>
          <w:b/>
          <w:i/>
          <w:color w:val="000000"/>
          <w:sz w:val="20"/>
          <w:lang w:val="en-US" w:eastAsia="en-US" w:bidi="ar-SA"/>
        </w:rPr>
        <w:t>Arishenkoff v. British Columbia</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2004 BCCA 299</w:t>
        </w:r>
      </w:hyperlink>
      <w:r>
        <w:rPr>
          <w:rFonts w:ascii="arial" w:eastAsia="arial" w:hAnsi="arial" w:cs="arial"/>
          <w:color w:val="000000"/>
          <w:sz w:val="20"/>
          <w:lang w:val="en-US" w:eastAsia="en-US" w:bidi="ar-SA"/>
        </w:rPr>
        <w:t>, at paras.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At the time the Act came into force, of course, no action lay in tort for the recovery of pure economic loss. Thus in recalling its 1974 recommendations, the Law Reform Commission of British Columbia wrote in 1990 in its </w:t>
      </w:r>
      <w:r>
        <w:rPr>
          <w:rFonts w:ascii="arial" w:eastAsia="arial" w:hAnsi="arial" w:cs="arial"/>
          <w:b/>
          <w:i/>
          <w:color w:val="000000"/>
          <w:sz w:val="20"/>
          <w:lang w:val="en-US" w:eastAsia="en-US" w:bidi="ar-SA"/>
        </w:rPr>
        <w:t>Report on the Ultimate Limitation Period: Limitation Act, Section 8</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Commission's recommendations concerning the postponement provision were made in the context of others for reductions in the length of many existing limitations. Provisions of the </w:t>
      </w:r>
      <w:r>
        <w:rPr>
          <w:rFonts w:ascii="arial" w:eastAsia="arial" w:hAnsi="arial" w:cs="arial"/>
          <w:i/>
          <w:color w:val="000000"/>
          <w:sz w:val="20"/>
          <w:lang w:val="en-US" w:eastAsia="en-US" w:bidi="ar-SA"/>
        </w:rPr>
        <w:t>Statute of Limitations</w:t>
      </w:r>
      <w:r>
        <w:rPr>
          <w:rFonts w:ascii="arial" w:eastAsia="arial" w:hAnsi="arial" w:cs="arial"/>
          <w:color w:val="000000"/>
          <w:sz w:val="20"/>
          <w:lang w:val="en-US" w:eastAsia="en-US" w:bidi="ar-SA"/>
        </w:rPr>
        <w:t xml:space="preserve"> dating from 1623 prescribed a six-year limitation for many common actions. In light of modern conditions this was considered to be far too long for actions based on physical damage. As physical damage would come to the plaintiff's attention readily in most cases, the Commission proposed that actions for personal injury, property damage and resulting economic loss be subject to a two-year limitation period. The provision for postponement of the running of time was partly intended to be </w:t>
      </w:r>
      <w:r>
        <w:rPr>
          <w:rFonts w:ascii="arial" w:eastAsia="arial" w:hAnsi="arial" w:cs="arial"/>
          <w:color w:val="000000"/>
          <w:sz w:val="20"/>
          <w:u w:val="single"/>
          <w:lang w:val="en-US" w:eastAsia="en-US" w:bidi="ar-SA"/>
        </w:rPr>
        <w:t>a safeguard for plaintiffs in exceptional situations where concealed damage might not become apparent during the reduced limitation period</w:t>
      </w:r>
      <w:r>
        <w:rPr>
          <w:rFonts w:ascii="arial" w:eastAsia="arial" w:hAnsi="arial" w:cs="arial"/>
          <w:color w:val="000000"/>
          <w:sz w:val="20"/>
          <w:lang w:val="en-US" w:eastAsia="en-US" w:bidi="ar-SA"/>
        </w:rPr>
        <w:t>. [at 12;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Balancing the concern for plaintiffs with undiscovered causes of action was the concern that the new discoverability rules could result in limitation periods being postponed indefinitely. Referring to the broad policy reasons for limitations statutes, the Commission noted in this regard: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Applied in isolation, a discoverability rule does not serve the purpose of freeing defendants, after an appropriate length of time, from the economic and psychological burdens of potential litigation and the practical difficulties of defending stale claims. It does not take into account broader social interests in seeking finality to litigation, such as the economic impact of increased liability insurance costs passed on the consumers of goods and services.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Once it is accepted that the goals of certainty and finality should yield to the unknowing plaintiffs' right to present a claim when the facts come to light, it does not necessarily follow that they should be abandoned entirely. Replacing the traditional one-sidedness of limitations law favouring defendants with an equally one-sided regime favouring plaintiffs fails to achieve the necessary balance.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Some protection is needed against the injustice which may result where a plaintiff succeeds because the defendant is not able to present any evidence due to the lapse of time and lack of notice that a claim exists. [at 21-22]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"balance" struck by the Commission and by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was the 30-year limitations period established by s. 8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Abernethy v. Ross</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(1986), 70 B.C.L.R. 27</w:t>
        </w:r>
      </w:hyperlink>
      <w:r>
        <w:rPr>
          <w:rFonts w:ascii="arial" w:eastAsia="arial" w:hAnsi="arial" w:cs="arial"/>
          <w:color w:val="000000"/>
          <w:sz w:val="20"/>
          <w:lang w:val="en-US" w:eastAsia="en-US" w:bidi="ar-SA"/>
        </w:rPr>
        <w:t xml:space="preserve"> (S.C.), Justice Legg (then of this court) considered the plaintiff's submission that apart from the postponement provisions of s. 6(3)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 plaintiff could still rely on the equitable rule respecting fraud (at para. 8 to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In support of his submission that the question of postponement under s. 6(3)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arise, counsel relied upon cases dealing with the equitable rule respecting fraud. He cited the rule stated by Lord Coleridge C.J. in </w:t>
      </w:r>
      <w:r>
        <w:rPr>
          <w:rFonts w:ascii="arial" w:eastAsia="arial" w:hAnsi="arial" w:cs="arial"/>
          <w:i/>
          <w:color w:val="000000"/>
          <w:sz w:val="20"/>
          <w:lang w:val="en-US" w:eastAsia="en-US" w:bidi="ar-SA"/>
        </w:rPr>
        <w:t>Gibbs v. Guild</w:t>
      </w:r>
      <w:r>
        <w:rPr>
          <w:rFonts w:ascii="arial" w:eastAsia="arial" w:hAnsi="arial" w:cs="arial"/>
          <w:color w:val="000000"/>
          <w:sz w:val="20"/>
          <w:lang w:val="en-US" w:eastAsia="en-US" w:bidi="ar-SA"/>
        </w:rPr>
        <w:t xml:space="preserve"> (1882), 9 Q.B.D. 59 at 65 (C.A.). The Chief Justice referred to the manner in which Courts of Equity dealt with fraud under Statutes of Limitations.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say ... that where the existence of the cause of action is concealed from the person who ought to take advantage of it by the fraud of the person who creates it, such person shall not take advantage of the wrong which he himself has done, and that </w:t>
      </w:r>
      <w:r>
        <w:rPr>
          <w:rFonts w:ascii="arial" w:eastAsia="arial" w:hAnsi="arial" w:cs="arial"/>
          <w:i/>
          <w:color w:val="000000"/>
          <w:sz w:val="20"/>
          <w:lang w:val="en-US" w:eastAsia="en-US" w:bidi="ar-SA"/>
        </w:rPr>
        <w:t>a fresh cause of action accrues from the moment that the fraud is discovered, and that to that fresh cause of action the Statute of Limitations will be applied by the Courts of Equity</w:t>
      </w:r>
      <w:r>
        <w:rPr>
          <w:rFonts w:ascii="arial" w:eastAsia="arial" w:hAnsi="arial" w:cs="arial"/>
          <w:color w:val="000000"/>
          <w:sz w:val="20"/>
          <w:lang w:val="en-US" w:eastAsia="en-US" w:bidi="ar-SA"/>
        </w:rPr>
        <w:t>. [The italics are counsel's.]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Counsel submitted that until a defrauded plaintiff has knowledge of a fraud the law considers that the fraud does not exist to benefit the fraudulent defendant. Counsel referred to </w:t>
      </w:r>
      <w:r>
        <w:rPr>
          <w:rFonts w:ascii="arial" w:eastAsia="arial" w:hAnsi="arial" w:cs="arial"/>
          <w:i/>
          <w:color w:val="000000"/>
          <w:sz w:val="20"/>
          <w:lang w:val="en-US" w:eastAsia="en-US" w:bidi="ar-SA"/>
        </w:rPr>
        <w:t>Bulli Coal Mining Co. v. Osborne</w:t>
      </w:r>
      <w:r>
        <w:rPr>
          <w:rFonts w:ascii="arial" w:eastAsia="arial" w:hAnsi="arial" w:cs="arial"/>
          <w:color w:val="000000"/>
          <w:sz w:val="20"/>
          <w:lang w:val="en-US" w:eastAsia="en-US" w:bidi="ar-SA"/>
        </w:rPr>
        <w:t xml:space="preserve">, [1899] A.C. 351, 68 L.J. P.C. 49; </w:t>
      </w:r>
      <w:r>
        <w:rPr>
          <w:rFonts w:ascii="arial" w:eastAsia="arial" w:hAnsi="arial" w:cs="arial"/>
          <w:i/>
          <w:color w:val="000000"/>
          <w:sz w:val="20"/>
          <w:lang w:val="en-US" w:eastAsia="en-US" w:bidi="ar-SA"/>
        </w:rPr>
        <w:t>Massie &amp; Renwick Ltd. v. Underwriters' Survey Bureau Ltd.</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[1940] S.C.R. 218</w:t>
        </w:r>
      </w:hyperlink>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7 I.L.R. 19</w:t>
        </w:r>
      </w:hyperlink>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[1940] 1 D.L.R. 625</w:t>
        </w:r>
      </w:hyperlink>
      <w:r>
        <w:rPr>
          <w:rFonts w:ascii="arial" w:eastAsia="arial" w:hAnsi="arial" w:cs="arial"/>
          <w:color w:val="000000"/>
          <w:sz w:val="20"/>
          <w:lang w:val="en-US" w:eastAsia="en-US" w:bidi="ar-SA"/>
        </w:rPr>
        <w:t xml:space="preserve"> at 645, and </w:t>
      </w:r>
      <w:r>
        <w:rPr>
          <w:rFonts w:ascii="arial" w:eastAsia="arial" w:hAnsi="arial" w:cs="arial"/>
          <w:i/>
          <w:color w:val="000000"/>
          <w:sz w:val="20"/>
          <w:lang w:val="en-US" w:eastAsia="en-US" w:bidi="ar-SA"/>
        </w:rPr>
        <w:t>Nesbitt, Thomson &amp; Co. v. Pigott</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[1941] S.C.R. 520</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[1941] 4 D.L.R. 353</w:t>
        </w:r>
      </w:hyperlink>
      <w:r>
        <w:rPr>
          <w:rFonts w:ascii="arial" w:eastAsia="arial" w:hAnsi="arial" w:cs="arial"/>
          <w:color w:val="000000"/>
          <w:sz w:val="20"/>
          <w:lang w:val="en-US" w:eastAsia="en-US" w:bidi="ar-SA"/>
        </w:rPr>
        <w:t xml:space="preserve"> . When the defendant has been guilty of fraud or other wilful wrongdoing, the period of limitation does not begin to run until the existence of a cause of action has become known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In my respectful opinion, those and the other authorities cited by counsel do not apply to the case at bar, which is governed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w:t>
      </w:r>
      <w:r>
        <w:rPr>
          <w:rFonts w:ascii="arial" w:eastAsia="arial" w:hAnsi="arial" w:cs="arial"/>
          <w:i/>
          <w:color w:val="000000"/>
          <w:sz w:val="20"/>
          <w:lang w:val="en-US" w:eastAsia="en-US" w:bidi="ar-SA"/>
        </w:rPr>
        <w:t>The Limitation Act</w:t>
      </w:r>
      <w:r>
        <w:rPr>
          <w:rFonts w:ascii="arial" w:eastAsia="arial" w:hAnsi="arial" w:cs="arial"/>
          <w:color w:val="000000"/>
          <w:sz w:val="20"/>
          <w:lang w:val="en-US" w:eastAsia="en-US" w:bidi="ar-SA"/>
        </w:rPr>
        <w:t xml:space="preserve"> of this province came into effect on 1st July 1975. Section 6 dealt with the postponement of the running of time of limitation periods fixed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actions for fraud or deceit in terms that are different from those used in earlier legislation. The earlier statute was a collection of provisions drawn from nine English statutes enacted between 1623 and 1861. The present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enacted after the Law Reform Commission of this province studied the whole question of limitations and recommended the provisions which are now enacted in the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 including the provisions dealing with postponement of the running of time in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read this decision as holding that with the promulgation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 British Columbia, resort cannot be had to the common law of equitable fraud postponing the running of a limitation period until discovery of the facts, applied, for example, in </w:t>
      </w:r>
      <w:r>
        <w:rPr>
          <w:rFonts w:ascii="arial" w:eastAsia="arial" w:hAnsi="arial" w:cs="arial"/>
          <w:b/>
          <w:i/>
          <w:color w:val="000000"/>
          <w:sz w:val="20"/>
          <w:lang w:val="en-US" w:eastAsia="en-US" w:bidi="ar-SA"/>
        </w:rPr>
        <w:t>Guerin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Guerin</w:t>
      </w:r>
      <w:r>
        <w:rPr>
          <w:rFonts w:ascii="arial" w:eastAsia="arial" w:hAnsi="arial" w:cs="arial"/>
          <w:color w:val="000000"/>
          <w:sz w:val="20"/>
          <w:lang w:val="en-US" w:eastAsia="en-US" w:bidi="ar-SA"/>
        </w:rPr>
        <w:t xml:space="preserve">, of course, considered the old </w:t>
      </w:r>
      <w:r>
        <w:rPr>
          <w:rFonts w:ascii="arial" w:eastAsia="arial" w:hAnsi="arial" w:cs="arial"/>
          <w:b/>
          <w:i/>
          <w:color w:val="000000"/>
          <w:sz w:val="20"/>
          <w:lang w:val="en-US" w:eastAsia="en-US" w:bidi="ar-SA"/>
        </w:rPr>
        <w:t>Statute of Limitations</w:t>
      </w:r>
      <w:r>
        <w:rPr>
          <w:rFonts w:ascii="arial" w:eastAsia="arial" w:hAnsi="arial" w:cs="arial"/>
          <w:color w:val="000000"/>
          <w:sz w:val="20"/>
          <w:lang w:val="en-US" w:eastAsia="en-US" w:bidi="ar-SA"/>
        </w:rPr>
        <w:t xml:space="preserve">, R.S.B.C. 1960, c. 370, which has now been overtaken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balance which it has statutorily struck between undiscovered causes of action and the indefinite postponement of the running of 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This brings me to a case heavily relied upon by the plaintiffs here: </w:t>
      </w:r>
      <w:r>
        <w:rPr>
          <w:rFonts w:ascii="arial" w:eastAsia="arial" w:hAnsi="arial" w:cs="arial"/>
          <w:b/>
          <w:i/>
          <w:color w:val="000000"/>
          <w:sz w:val="20"/>
          <w:lang w:val="en-US" w:eastAsia="en-US" w:bidi="ar-SA"/>
        </w:rPr>
        <w:t>McRae v. Royal Trust Corp. of Canada</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[1992] B.C.J. No. 2036</w:t>
        </w:r>
      </w:hyperlink>
      <w:r>
        <w:rPr>
          <w:rFonts w:ascii="arial" w:eastAsia="arial" w:hAnsi="arial" w:cs="arial"/>
          <w:color w:val="000000"/>
          <w:sz w:val="20"/>
          <w:lang w:val="en-US" w:eastAsia="en-US" w:bidi="ar-SA"/>
        </w:rPr>
        <w:t xml:space="preserve"> (S.C.) (QL) (appeal dismissed on another ground </w:t>
      </w:r>
      <w:hyperlink r:id="rId176" w:history="1">
        <w:r>
          <w:rPr>
            <w:rFonts w:ascii="arial" w:eastAsia="arial" w:hAnsi="arial" w:cs="arial"/>
            <w:i/>
            <w:color w:val="0077CC"/>
            <w:sz w:val="20"/>
            <w:u w:val="single"/>
            <w:shd w:val="clear" w:color="auto" w:fill="FFFFFF"/>
            <w:lang w:val="en-US" w:eastAsia="en-US" w:bidi="ar-SA"/>
          </w:rPr>
          <w:t>(1994), 90 B.C.L.R. (2d) 132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At trial in </w:t>
      </w:r>
      <w:r>
        <w:rPr>
          <w:rFonts w:ascii="arial" w:eastAsia="arial" w:hAnsi="arial" w:cs="arial"/>
          <w:b/>
          <w:i/>
          <w:color w:val="000000"/>
          <w:sz w:val="20"/>
          <w:lang w:val="en-US" w:eastAsia="en-US" w:bidi="ar-SA"/>
        </w:rPr>
        <w:t>McRae</w:t>
      </w:r>
      <w:r>
        <w:rPr>
          <w:rFonts w:ascii="arial" w:eastAsia="arial" w:hAnsi="arial" w:cs="arial"/>
          <w:color w:val="000000"/>
          <w:sz w:val="20"/>
          <w:lang w:val="en-US" w:eastAsia="en-US" w:bidi="ar-SA"/>
        </w:rPr>
        <w:t>, Justice Hogarth considered whether the action was barred by the running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noted the plaintiff's cause of action against the estate arose at least 32 years before action was brought "which is beyond the 'Ultimate Limitation' set forth in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Justice Hogarth noted the decision in </w:t>
      </w:r>
      <w:r>
        <w:rPr>
          <w:rFonts w:ascii="arial" w:eastAsia="arial" w:hAnsi="arial" w:cs="arial"/>
          <w:b/>
          <w:i/>
          <w:color w:val="000000"/>
          <w:sz w:val="20"/>
          <w:lang w:val="en-US" w:eastAsia="en-US" w:bidi="ar-SA"/>
        </w:rPr>
        <w:t>Bera v. Marr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difficulty in distinguishing the Berra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decision. The case was not based on fraud and has otherwise been reconsidered in more recent cases. In any event, I am of the view (apart from the effect of s. 3(3)(b) insofar as it may exclude "remaindermen" from the Statute, and s. 6(3)(d) and (e) with regard to the effect of fraud or non-disclosure), that any conflict within the Statute as between the interpretation of the various sections can be avoided and left to another day as it is well settled law that no statutory length of time "ultimate" or otherwise, in the absence of laches, can be a bar to an action when the action is based on concealed fraud which has been perpetrated on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support, the learned judge cited </w:t>
      </w:r>
      <w:r>
        <w:rPr>
          <w:rFonts w:ascii="arial" w:eastAsia="arial" w:hAnsi="arial" w:cs="arial"/>
          <w:b/>
          <w:i/>
          <w:color w:val="000000"/>
          <w:sz w:val="20"/>
          <w:lang w:val="en-US" w:eastAsia="en-US" w:bidi="ar-SA"/>
        </w:rPr>
        <w:t>Bulli Coal Mining Co. v. Osborne</w:t>
      </w:r>
      <w:r>
        <w:rPr>
          <w:rFonts w:ascii="arial" w:eastAsia="arial" w:hAnsi="arial" w:cs="arial"/>
          <w:color w:val="000000"/>
          <w:sz w:val="20"/>
          <w:lang w:val="en-US" w:eastAsia="en-US" w:bidi="ar-SA"/>
        </w:rPr>
        <w:t xml:space="preserve">, [1899] A.C. 351, a decision distinguished by Justice Legg in </w:t>
      </w:r>
      <w:r>
        <w:rPr>
          <w:rFonts w:ascii="arial" w:eastAsia="arial" w:hAnsi="arial" w:cs="arial"/>
          <w:b/>
          <w:i/>
          <w:color w:val="000000"/>
          <w:sz w:val="20"/>
          <w:lang w:val="en-US" w:eastAsia="en-US" w:bidi="ar-SA"/>
        </w:rPr>
        <w:t>Abernethy</w:t>
      </w:r>
      <w:r>
        <w:rPr>
          <w:rFonts w:ascii="arial" w:eastAsia="arial" w:hAnsi="arial" w:cs="arial"/>
          <w:color w:val="000000"/>
          <w:sz w:val="20"/>
          <w:lang w:val="en-US" w:eastAsia="en-US" w:bidi="ar-SA"/>
        </w:rPr>
        <w:t xml:space="preserve"> as not applying to cases governed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Justice Hogarth also applied the Supreme Court of Canada's decision in </w:t>
      </w:r>
      <w:r>
        <w:rPr>
          <w:rFonts w:ascii="arial" w:eastAsia="arial" w:hAnsi="arial" w:cs="arial"/>
          <w:b/>
          <w:i/>
          <w:color w:val="000000"/>
          <w:sz w:val="20"/>
          <w:lang w:val="en-US" w:eastAsia="en-US" w:bidi="ar-SA"/>
        </w:rPr>
        <w:t>Guerin</w:t>
      </w:r>
      <w:r>
        <w:rPr>
          <w:rFonts w:ascii="arial" w:eastAsia="arial" w:hAnsi="arial" w:cs="arial"/>
          <w:color w:val="000000"/>
          <w:sz w:val="20"/>
          <w:lang w:val="en-US" w:eastAsia="en-US" w:bidi="ar-SA"/>
        </w:rPr>
        <w:t xml:space="preserve">, which as I have noted was concerned with the old </w:t>
      </w:r>
      <w:r>
        <w:rPr>
          <w:rFonts w:ascii="arial" w:eastAsia="arial" w:hAnsi="arial" w:cs="arial"/>
          <w:b/>
          <w:i/>
          <w:color w:val="000000"/>
          <w:sz w:val="20"/>
          <w:lang w:val="en-US" w:eastAsia="en-US" w:bidi="ar-SA"/>
        </w:rPr>
        <w:t>Statute of Limitations</w:t>
      </w:r>
      <w:r>
        <w:rPr>
          <w:rFonts w:ascii="arial" w:eastAsia="arial" w:hAnsi="arial" w:cs="arial"/>
          <w:color w:val="000000"/>
          <w:sz w:val="20"/>
          <w:lang w:val="en-US" w:eastAsia="en-US" w:bidi="ar-SA"/>
        </w:rPr>
        <w:t xml:space="preserve"> not the new limitations regime represented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Finally, Justice Hogarth did not apparently have the benefit of Justice Legg's decision in </w:t>
      </w:r>
      <w:r>
        <w:rPr>
          <w:rFonts w:ascii="arial" w:eastAsia="arial" w:hAnsi="arial" w:cs="arial"/>
          <w:b/>
          <w:i/>
          <w:color w:val="000000"/>
          <w:sz w:val="20"/>
          <w:lang w:val="en-US" w:eastAsia="en-US" w:bidi="ar-SA"/>
        </w:rPr>
        <w:t>Abernethy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my view, consistent with the principles of judicial comity set out in </w:t>
      </w:r>
      <w:r>
        <w:rPr>
          <w:rFonts w:ascii="arial" w:eastAsia="arial" w:hAnsi="arial" w:cs="arial"/>
          <w:b/>
          <w:i/>
          <w:color w:val="000000"/>
          <w:sz w:val="20"/>
          <w:lang w:val="en-US" w:eastAsia="en-US" w:bidi="ar-SA"/>
        </w:rPr>
        <w:t>Re Hansard Spruce Mills Limited (In Bankruptcy)</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(1954), 13 W.W.R. (N.S.) 285</w:t>
        </w:r>
      </w:hyperlink>
      <w:r>
        <w:rPr>
          <w:rFonts w:ascii="arial" w:eastAsia="arial" w:hAnsi="arial" w:cs="arial"/>
          <w:color w:val="000000"/>
          <w:sz w:val="20"/>
          <w:lang w:val="en-US" w:eastAsia="en-US" w:bidi="ar-SA"/>
        </w:rPr>
        <w:t xml:space="preserve"> (BCSC), I am free to not follow the decision in </w:t>
      </w:r>
      <w:r>
        <w:rPr>
          <w:rFonts w:ascii="arial" w:eastAsia="arial" w:hAnsi="arial" w:cs="arial"/>
          <w:b/>
          <w:i/>
          <w:color w:val="000000"/>
          <w:sz w:val="20"/>
          <w:lang w:val="en-US" w:eastAsia="en-US" w:bidi="ar-SA"/>
        </w:rPr>
        <w:t>McRae</w:t>
      </w:r>
      <w:r>
        <w:rPr>
          <w:rFonts w:ascii="arial" w:eastAsia="arial" w:hAnsi="arial" w:cs="arial"/>
          <w:color w:val="000000"/>
          <w:sz w:val="20"/>
          <w:lang w:val="en-US" w:eastAsia="en-US" w:bidi="ar-SA"/>
        </w:rPr>
        <w:t xml:space="preserve"> and I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conclude that the claims set out in the impugned paragraphs of the Amended Statement of Claim are statute barred under the noted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 further conclude that in the circumstances this is a proper case for summary judgment under Rule 18(6) dismissing these pleaded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turn to the plaintiffs' proposed amendments to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amendments are proposed as paragraphs 59 to 66 to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Proposed paragraphs 59 to 62 echo a common theme. They allege:</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continuing fiduciary duty "as of February 7, 1976 and every day thereafter, to disclose to the plaintiffs and each of them that he was in a continuous conflict of interest as legal counsel for and co-administrator of the Jack Russell Estate, as lawyer for Migs, and as co-owner of the Maracaibo Syndicate, and that he could not and should not have negotiated the sale of Lots 8 and 10 on behalf of the Jack Russell Estate";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continuing obligation to restore the trust property which Beckmann sold to the Maracaibo Syndicate in breach of trust;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continuing obligation to step down as legal counsel and co-administrator of the Jack Russell Estate;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continuing duty "to warn the plaintiffs of the pending expiry of any applicable 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These amendments, then, seek to avoid the ultimate limitation period by alleging the breach of continuing duties during the relevant period. The plaintiffs seek to accomplish indirectly what they cannot achieve directly, that is, to extract damages for the time barred torts.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 similar tactic was engaged in </w:t>
      </w:r>
      <w:r>
        <w:rPr>
          <w:rFonts w:ascii="arial" w:eastAsia="arial" w:hAnsi="arial" w:cs="arial"/>
          <w:b/>
          <w:i/>
          <w:color w:val="000000"/>
          <w:sz w:val="20"/>
          <w:lang w:val="en-US" w:eastAsia="en-US" w:bidi="ar-SA"/>
        </w:rPr>
        <w:t>Wewaykum Indian Band v. Canada</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[2002] 4 S.C.R. 245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That case involved First Nations' competing claims to reserve lands and claims against the Federal Crown based on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British Columbia limitations legislation applied to the causes of action by virtue of the </w:t>
      </w:r>
      <w:r>
        <w:rPr>
          <w:rFonts w:ascii="arial" w:eastAsia="arial" w:hAnsi="arial" w:cs="arial"/>
          <w:b/>
          <w:i/>
          <w:color w:val="000000"/>
          <w:sz w:val="20"/>
          <w:lang w:val="en-US" w:eastAsia="en-US" w:bidi="ar-SA"/>
        </w:rPr>
        <w:t>Federal Court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para. 132 Justice Binnie for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132 In any event, the claims asserted in these proceedings are all caught by the "ultimate limitation period" in s. 8 of the 1975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 xml:space="preserve"> which says that "no action to which this Act applies shall be brought after the expiration of 30 years from the date on which the right to do so arose". The applicability of this limitation was affirmed in </w:t>
      </w:r>
      <w:r>
        <w:rPr>
          <w:rFonts w:ascii="arial" w:eastAsia="arial" w:hAnsi="arial" w:cs="arial"/>
          <w:i/>
          <w:color w:val="000000"/>
          <w:sz w:val="20"/>
          <w:lang w:val="en-US" w:eastAsia="en-US" w:bidi="ar-SA"/>
        </w:rPr>
        <w:t>Blueberry River</w:t>
      </w:r>
      <w:r>
        <w:rPr>
          <w:rFonts w:ascii="arial" w:eastAsia="arial" w:hAnsi="arial" w:cs="arial"/>
          <w:color w:val="000000"/>
          <w:sz w:val="20"/>
          <w:lang w:val="en-US" w:eastAsia="en-US" w:bidi="ar-SA"/>
        </w:rPr>
        <w:t>, at para. 107. The 30-year "ultimate" limit is subject to very limited exceptions, none of which apply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Justice Binnie then noted that the appellants contended that every day they were kept out of possession of the other band's reserve represented a fresh breach and a fresh cause of action and that as a result their respective claims were not yet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Justice Binnie disposed of this argument summarily (at para. 135-137):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135 Acceptance of such a position would, of course, defeat the legislative purpose of limitation periods. For a fiduciary, in particular, there would be no repose. In my view such a conclusion is not compatible with the intent of the legislation. Section 3(4), as stated, refers to "[a]ny other action not specifically provided for" and requires that the action be brought within six years "after the date on which the right to do so arose". It was open to both bands to commence action no later than 1943 when the Department of Indian Affairs finally amended the relevant Schedule of Reserves. There was no repetition of an allegedly injurious act after that date. The damage (if any) had been done. There is nothing in the circumstances of this case to relieve the appellants of the general obligation imposed on all litigants either to sue in a timely way or to forever hold their peace.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136 Similarly, the "ultimate limitation" in s. 8(1) runs "from the date on which the right to [initiate proceedings] arose". All of the necessary ingredients of the causes of action pleaded in these proceedings could have been asserted more than 30 years prior to the date on which the actions were eventually commenced. The trial judge found that no new or fresh cause of action had arisen at any time within the 30-year period. None of the legislated exceptions being applicable, the 30-year "ultimate limit" applies by reason of its incorporation by reference into federal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137 This conclusion accords with the result on this point reached in </w:t>
      </w:r>
      <w:r>
        <w:rPr>
          <w:rFonts w:ascii="arial" w:eastAsia="arial" w:hAnsi="arial" w:cs="arial"/>
          <w:i/>
          <w:color w:val="000000"/>
          <w:sz w:val="20"/>
          <w:lang w:val="en-US" w:eastAsia="en-US" w:bidi="ar-SA"/>
        </w:rPr>
        <w:t>Semiahmoo Indian Band v. Canada</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[1998] 1 F.C. 3</w:t>
        </w:r>
      </w:hyperlink>
      <w:r>
        <w:rPr>
          <w:rFonts w:ascii="arial" w:eastAsia="arial" w:hAnsi="arial" w:cs="arial"/>
          <w:color w:val="000000"/>
          <w:sz w:val="20"/>
          <w:lang w:val="en-US" w:eastAsia="en-US" w:bidi="ar-SA"/>
        </w:rPr>
        <w:t xml:space="preserve"> (C.A.), per Isaac C.J., at para. 63; </w:t>
      </w:r>
      <w:r>
        <w:rPr>
          <w:rFonts w:ascii="arial" w:eastAsia="arial" w:hAnsi="arial" w:cs="arial"/>
          <w:i/>
          <w:color w:val="000000"/>
          <w:sz w:val="20"/>
          <w:lang w:val="en-US" w:eastAsia="en-US" w:bidi="ar-SA"/>
        </w:rPr>
        <w:t>Costigan v. Ruzicka</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(1984), 13 D.L.R. (4th) 368</w:t>
        </w:r>
      </w:hyperlink>
      <w:r>
        <w:rPr>
          <w:rFonts w:ascii="arial" w:eastAsia="arial" w:hAnsi="arial" w:cs="arial"/>
          <w:color w:val="000000"/>
          <w:sz w:val="20"/>
          <w:lang w:val="en-US" w:eastAsia="en-US" w:bidi="ar-SA"/>
        </w:rPr>
        <w:t xml:space="preserve"> (Alta. C.A.), at pp. 373-74; </w:t>
      </w:r>
      <w:r>
        <w:rPr>
          <w:rFonts w:ascii="arial" w:eastAsia="arial" w:hAnsi="arial" w:cs="arial"/>
          <w:i/>
          <w:color w:val="000000"/>
          <w:sz w:val="20"/>
          <w:lang w:val="en-US" w:eastAsia="en-US" w:bidi="ar-SA"/>
        </w:rPr>
        <w:t>Lower Kootenay Indian Band v. Canada</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(1991), 42 F.T.R. 241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Fairford First Nation v. Canada (Attorney General)</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[1999] 2 F.C. 48</w:t>
        </w:r>
      </w:hyperlink>
      <w:r>
        <w:rPr>
          <w:rFonts w:ascii="arial" w:eastAsia="arial" w:hAnsi="arial" w:cs="arial"/>
          <w:color w:val="000000"/>
          <w:sz w:val="20"/>
          <w:lang w:val="en-US" w:eastAsia="en-US" w:bidi="ar-SA"/>
        </w:rPr>
        <w:t xml:space="preserve"> (T.D.), at paras. 295-99.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note that </w:t>
      </w:r>
      <w:r>
        <w:rPr>
          <w:rFonts w:ascii="arial" w:eastAsia="arial" w:hAnsi="arial" w:cs="arial"/>
          <w:b/>
          <w:i/>
          <w:color w:val="000000"/>
          <w:sz w:val="20"/>
          <w:lang w:val="en-US" w:eastAsia="en-US" w:bidi="ar-SA"/>
        </w:rPr>
        <w:t>Costigan v. Ruzicka</w:t>
      </w:r>
      <w:r>
        <w:rPr>
          <w:rFonts w:ascii="arial" w:eastAsia="arial" w:hAnsi="arial" w:cs="arial"/>
          <w:color w:val="000000"/>
          <w:sz w:val="20"/>
          <w:lang w:val="en-US" w:eastAsia="en-US" w:bidi="ar-SA"/>
        </w:rPr>
        <w:t xml:space="preserve"> was a case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an effort to avoid the limitations defence, the client claimed that the negligent solicitor was under a continuing duty to correct his error in a land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Alberta Court of Appeal declined to follow the decision of Oliver J. in </w:t>
      </w:r>
      <w:r>
        <w:rPr>
          <w:rFonts w:ascii="arial" w:eastAsia="arial" w:hAnsi="arial" w:cs="arial"/>
          <w:b/>
          <w:i/>
          <w:color w:val="000000"/>
          <w:sz w:val="20"/>
          <w:lang w:val="en-US" w:eastAsia="en-US" w:bidi="ar-SA"/>
        </w:rPr>
        <w:t>Midland Bank Trust Co. Ltd. v. Herr, Stubbs and Kemp</w:t>
      </w:r>
      <w:r>
        <w:rPr>
          <w:rFonts w:ascii="arial" w:eastAsia="arial" w:hAnsi="arial" w:cs="arial"/>
          <w:color w:val="000000"/>
          <w:sz w:val="20"/>
          <w:lang w:val="en-US" w:eastAsia="en-US" w:bidi="ar-SA"/>
        </w:rPr>
        <w:t>, [1978] 3 All E.R. 571, which applied a continuing breach analysis (at 374):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With respect, I do not find convincing this novel approach to the enforcement of limitation legislation. The same reasoning could be applied to a great many breaches of contract to the end that the statute would be ineffective in the role the Legislature has assigned to it. For example, the limitation period applicable on the non-delivery of a chattel after sale could, in this way, be extended indefinitely day by day until the chattel had been destroyed or otherwise disposed of. Oliver J. speculates that an action for nominal damages would be struck out as an abuse of process. Consequently his view apparently is that the cause of action has not really accrued. I very much doubt that the long-standing remedy in contract actions to sue for a declaration of breach and nominal damages would receive such a summary disposition in Alberta. Whether or not that is so, however, the existence of damage is not an element of a cause of action in contract. The cause of action is complete with breach and, on the plain wording of the statute, the limitation period commences to run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Similarly, in </w:t>
      </w:r>
      <w:r>
        <w:rPr>
          <w:rFonts w:ascii="arial" w:eastAsia="arial" w:hAnsi="arial" w:cs="arial"/>
          <w:b/>
          <w:i/>
          <w:color w:val="000000"/>
          <w:sz w:val="20"/>
          <w:lang w:val="en-US" w:eastAsia="en-US" w:bidi="ar-SA"/>
        </w:rPr>
        <w:t>Bowes v. Edmonton (City of)</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2007 ABCA 347</w:t>
        </w:r>
      </w:hyperlink>
      <w:r>
        <w:rPr>
          <w:rFonts w:ascii="arial" w:eastAsia="arial" w:hAnsi="arial" w:cs="arial"/>
          <w:color w:val="000000"/>
          <w:sz w:val="20"/>
          <w:lang w:val="en-US" w:eastAsia="en-US" w:bidi="ar-SA"/>
        </w:rPr>
        <w:t xml:space="preserve">, the court considered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City for approving construction permits in an area subject to landslides (at para. 170 to 174):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[170] For each house, the City's (supposedly negligent) omission occurred on one date when a permit was given. The reliance occurred and was completed shortly thereafter, by construction and occupation. The harm occurred suddenly years later. The situation was inevitable once the last permit was issued (for a given house), and irreparable when each house was built. Cf. </w:t>
      </w:r>
      <w:r>
        <w:rPr>
          <w:rFonts w:ascii="arial" w:eastAsia="arial" w:hAnsi="arial" w:cs="arial"/>
          <w:b/>
          <w:i/>
          <w:color w:val="000000"/>
          <w:sz w:val="20"/>
          <w:lang w:val="en-US" w:eastAsia="en-US" w:bidi="ar-SA"/>
        </w:rPr>
        <w:t>Meek v. San Juan Res.</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[2005] A.J. No. 1754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[171] Permits were not reissued, and harm did not occur evenly day by day over a long period. Quite the contrary. This tort was less continuous than most torts.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[172] Separation of the wrongful act (or omission) and the harm does not mean a continuous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[173] What if in theory the City had a duty to keep warning after the development and building permits were issued? Further warning would be pointless after construction. After a house was built and occupied, failure to warn further had no causal effect. To regard every ancient failure to warn as occurring every day would be a fiction destroying all limitation periods.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If the above were not the law, then most cases of delayed harm from a tort could be dressed up as failures to warn, with no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plaintiffs rest on </w:t>
      </w:r>
      <w:r>
        <w:rPr>
          <w:rFonts w:ascii="arial" w:eastAsia="arial" w:hAnsi="arial" w:cs="arial"/>
          <w:b/>
          <w:i/>
          <w:color w:val="000000"/>
          <w:sz w:val="20"/>
          <w:lang w:val="en-US" w:eastAsia="en-US" w:bidi="ar-SA"/>
        </w:rPr>
        <w:t>Blueberry River Indian Band et al. v. Canada</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(1995), 130 D.L.R. (4th) 193</w:t>
        </w:r>
      </w:hyperlink>
      <w:r>
        <w:rPr>
          <w:rFonts w:ascii="arial" w:eastAsia="arial" w:hAnsi="arial" w:cs="arial"/>
          <w:color w:val="000000"/>
          <w:sz w:val="20"/>
          <w:lang w:val="en-US" w:eastAsia="en-US" w:bidi="ar-SA"/>
        </w:rPr>
        <w:t xml:space="preserve"> (SCC). There, the Department of Indian Affairs was found to have breached its fiduciary duty to the First Nation by inadvertently failing to reserve mineral rights in its sale of band lands to the Director of the </w:t>
      </w:r>
      <w:r>
        <w:rPr>
          <w:rFonts w:ascii="arial" w:eastAsia="arial" w:hAnsi="arial" w:cs="arial"/>
          <w:b/>
          <w:i/>
          <w:color w:val="000000"/>
          <w:sz w:val="20"/>
          <w:lang w:val="en-US" w:eastAsia="en-US" w:bidi="ar-SA"/>
        </w:rPr>
        <w:t>Veterans' Land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sale took place in March 1948. The action was commenced in September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Crown argued that the breach of fiduciary duty - the inadvertent transfer of the mineral rights - was barred by the relevant 30 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court noted s. 64 of the 1927 </w:t>
      </w:r>
      <w:r>
        <w:rPr>
          <w:rFonts w:ascii="arial" w:eastAsia="arial" w:hAnsi="arial" w:cs="arial"/>
          <w:b/>
          <w:i/>
          <w:color w:val="000000"/>
          <w:sz w:val="20"/>
          <w:lang w:val="en-US" w:eastAsia="en-US" w:bidi="ar-SA"/>
        </w:rPr>
        <w:t>Indian Act</w:t>
      </w:r>
      <w:r>
        <w:rPr>
          <w:rFonts w:ascii="arial" w:eastAsia="arial" w:hAnsi="arial" w:cs="arial"/>
          <w:color w:val="000000"/>
          <w:sz w:val="20"/>
          <w:lang w:val="en-US" w:eastAsia="en-US" w:bidi="ar-SA"/>
        </w:rPr>
        <w:t>, which gave the Superintendent General the power to revoke an erroneous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Justice McLachlin held at para. 118 and 119: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118 I conclude that the Crown, having first breached its fiduciary duty to the Indians by transferring the minerals to the DVLA, committed a second breach by failing to correct the error on August 9, 1949 when it learned of the error's existence and the potential value of the mineral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119 This action was filed on September 18, 1978. Any losses stemming from transfers after August 9, 1949, are therefore still permissible under the s. 8 general limitation. As of this date, 6.75 sections of the 31 transferred to the DVLA remained in the hands of the DVLA. Had the DIA discharged its duty to the Indians, the mineral title would have been returned to them. Instead, mineral title was passed on to the veterans, and in the case of 2.5 sections, directly conveyed to oil companies to the credit of the Consolidated Revenue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Clearly Justice McLachlin (for herself and two others) found a fresh breach within the 30-year period and she awarded damages stemming from transfers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the date of that breach (see para. 123). Justice Gonthier (with three others) agreed with Justice McLachlin's analysis on this point (see para. 22 and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That is not the case at bar. In the proposed amendments, the plaintiffs are not effectively raising a fresh or new cause of action within the limitation period, they are rather doing that which Justice Binnie criticized in </w:t>
      </w:r>
      <w:r>
        <w:rPr>
          <w:rFonts w:ascii="arial" w:eastAsia="arial" w:hAnsi="arial" w:cs="arial"/>
          <w:b/>
          <w:i/>
          <w:color w:val="000000"/>
          <w:sz w:val="20"/>
          <w:lang w:val="en-US" w:eastAsia="en-US" w:bidi="ar-SA"/>
        </w:rPr>
        <w:t>Wewaykum Indian Band v. Canada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Given this conclusion, it follows that it is not just and convenient to permit the noted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next seek the amendments set out in proposed para. 63 to 66:</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Further, or in the alternative, Beckmann in breach of his fiduciary duty failed to take legal action or other steps, arising from the terms of the Maracaibo Agreement. As a term of the Maracaibo Agreement, the Jack Russell Estate was granted a mortgage over Lot 10, the form of which is attached as Schedule "F" to the Maracaibo Agreement (the "Guarantee Mortgage").</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Under the Guarantee Mortgage, the Covenantors, specifically Marlowe Investments Ltd., Yeoman Investments Ltd. and Griffith, Lee and Wilson Ltd., John Berkley Lansdell and Quentin Brown, covenanted and agreed to sell 25 units owned by the Jack Russell - Estate within a specified period of time. The Covenantors, in breach of this Covenant, and in default of the Mortgage failed to sell the 25 units within the time period agreed upon. As of September 30, 1976, the Covenantors had defaulted under the Guarantee Mortgage.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Beckmann in breach of his fiduciary duties to the Plaintiffs failed to take legal action or other steps available to the Jack Russell Estate upon the default of the Guarantee Mortgage. In particular, the Guarantee Mortgage provided the Estate with the right to take possession of Lot 10, free and clear of all encumbrances except those specified, which Beckmann failed to enforce.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Beckmann's failure to enforce the terms of the Maracaibo Agreement and Guarantee Mortgage, arose from his personal financial interest in the Maracaibo Syndicate and his conflict of interest with the interests of his client Migs, and to beneficiaries of the Jack Russell Estate. As a result of Beckmann's ongoing conflict of interest and his failure to take legal steps available to the Jack Russell Estate to enforce its security, the Plaintiffs have suffered financial loss including the loss of the right to take possession of Lot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Counsel for the defendants takes the primary position that this cause of action is barred by the expiration of the 30-year limitation at the date the original Writ and Statement of Claim was filed, on 7 February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Counsel argues that the Covenantors of the Guarantee Mortgage were in default of their obligations as of 30 September </w:t>
      </w:r>
      <w:r>
        <w:rPr>
          <w:rFonts w:ascii="arial" w:eastAsia="arial" w:hAnsi="arial" w:cs="arial"/>
          <w:color w:val="000000"/>
          <w:sz w:val="20"/>
          <w:u w:val="single"/>
          <w:lang w:val="en-US" w:eastAsia="en-US" w:bidi="ar-SA"/>
        </w:rPr>
        <w:t>1975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is necessary to cite Mr. Beckmann's evidence on this issue (at Chambers Record, Tab 16, paragraphs 3 to 6):</w:t>
      </w:r>
      <w:r>
        <w:rPr>
          <w:rFonts w:ascii="arial" w:eastAsia="arial" w:hAnsi="arial" w:cs="arial"/>
          <w:sz w:val="20"/>
          <w:lang w:val="en-US" w:eastAsia="en-US" w:bidi="ar-SA"/>
        </w:rPr>
        <w:cr/>
      </w:r>
    </w:p>
    <w:p>
      <w:pPr>
        <w:numPr>
          <w:numId w:val="2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 stated in the first sentence of paragraph 64 of the proposed Second Amended Statement of Claim, under the Guarantee Mortgage, the Covenantors, specifically Marlowe Investments Ltd., Yeoman Investments Ltd., Griffith, Lee and Wilson Ltd., John Berkley Lansdell and Quentin Brown, covenanted and agreed to sell 25 units of the Maracaibo Association owned by the Jack Russell Estate within a specified period of time.</w:t>
      </w:r>
    </w:p>
    <w:p>
      <w:pPr>
        <w:numPr>
          <w:numId w:val="2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particularly, the Covenantors covenanted to and agreed to sell 25 units on the following schedule and on the following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 The Covenantors have covenanted and agreed, for and on behalf of the Mortgagees, to sell 25 Units owned by the Mortgagees to such persons as the Manager may determine as follows: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 Units shall be sold on or before September 30, 1974 at a full price of $12,500.00 payable $5,000.00 in cash and the balance of $7,500.00 by five equal annual installments of $1,500.00 on the first day of June in each and every year commencing the first day of June, 1975 and continuing until the first day of June, 1979, together with interest at the rate of 8% per annum calculated from the date of the sale payable annually at the same time as the principal payments are payable; provided however that the Mortgagees will be allowed a discount of $1,500.00 per unit to those persons who pay all cash.</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 Units shall be sold on or before September 30, 1975 and 10 units shall be sold on or before September 30, 1976 at a minimum price of $15,000.00 per Unit with $5,000.00 by way of a cash down payment and the balance of $10,000.00 payable in five equal annual installments of $2,000.00 each over five years on the anniversary date of the said sales together with interest at the rate of 9% per annum calculated from the date of sale and payable annuall and y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at the same time that the principal installments are paid."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alleged in the second sentence of paragraph 64 of the proposed Second Amended Statement of Claim, the Covenantors did fail to sell the 25 units within the time period agreed upon. In particular, as set out in the detailed accounts I have provided previously and which appear under Tabs 1 and 2 of Exhibit "A" of my affidavit sworn in August 31, 2006 in these proceedings, the 5 units required to be sold pursuant to paragraph C(a) of the Guarantee Mortgage set out above were sold, for cash, at the closing of the Maracaibo Agreement on July 15, 1974, however, the obligations under paragraph C(b) of the Guarantee Mortgage were not adhered to; the Covenantors only sold 4 further units by September 30, 1975 instead of the 10 units required under paragraph C(b) of the Guarantee Mortgage set out above. Accordingly, it was as of September 30, 1975, that the Covenantors had first failed to adhere to the terms of the Guarantee Mortgage.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neither I nor the co-administrator, Migs, insisted on the strict adherence to the timetable set out in paragraph C(b). The administrators were quite happy to let the Covenantors proceed with the sale of the units at their own pace so as to sustain an orderly market for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While the initial breach therefore occurred on 30 September 1975, it seems clear that a fresh breach occurred on 30 September 1976 (less than 30 years before the Writ and Statement of Claim herein were filed). (I say "a fresh breach occurred" in the circumstances of this ruling, I am making no finding on this issue, that will be for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light of this fact, it appears to me that s. 4(4)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would allow the court to permit the proposed amendment if it were otherwise a proper exercise of the court's discretion under Rule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That brings us to the cases governing the exercise of this discretion, including </w:t>
      </w:r>
      <w:r>
        <w:rPr>
          <w:rFonts w:ascii="arial" w:eastAsia="arial" w:hAnsi="arial" w:cs="arial"/>
          <w:b/>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(1996), 21 B.C.L.R. (3d) 145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am to have regard to the length of the delay, the reasons for the delay, prejudice to the defendants and the overriding question of what is 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has obviously been a long delay, but the plaintiffs complain that they only became aware of many of the facts relevant to the Lot 10 claim in December 2006 because of Mr. Beckmann's alleged non-disclosure of his alleged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conclude that the plaintiffs have offered an explanation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Although the defendants argue that two of the witnesses - Messrs. Lansdell and Brown - are now dead (Mr. Lansdell dying in March 2006 after issuance of the Writ herein). They do not demonstrate actual prejudice, by for example, outlining what evidence has been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Mortgage Guarantee claim is intimately caught up in the plaintiffs' general claims against the defendants arising out of the administration of the Jack Russell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my view, it is just and convenient to permit these proposed amendments, but it will be without prejudice to the defendants raising any other available limitations defence other than that based on s. 8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Costs of these applications shall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BAUMAN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Enright v. Marwick, [2002] B.C.J. No. 875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Kirkpatrick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8 - 10 and 12,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B980858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875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638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183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Karl Enright, plaintiff, and Jeffrey Marwick,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6" w:name="Keywords_10"/>
      <w:bookmarkEnd w:id="66"/>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pedestrians and bicyclists — Street or highway crossing, crosswalk — Motor vehicle, speed — Motor vehicle, evidence and burden of proof.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7" w:name="Case Summary_7"/>
            <w:bookmarkEnd w:id="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Enright for damages arising from a collision between himself and the defendant Marwick's vehicle. Enright, who was wearing dark clothing, stepped off the curb of a street into a marked crosswalk and collided with Marwick's vehicle in the curb lane. It was a rainy and very dark night. Traffic in the area was heavy. The crosswalk was poorly lit. There was a garbage can that was located near the crosswalk. A witness testified that Marwick's vehicle was travelling at 30 to 40 kph, and that the brakes seemed to be applied simultaneously with the impact. The witness did not see Enright. Marwick testified that he approached the crosswalk with caution, reduced his speed, and looked for pedestrians, but did not see Enright.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8" w:name="Holdings of Court_6"/>
            <w:bookmarkEnd w:id="68"/>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Marwick was driving at the speed of a reasonably prudent driver given the conditions. He approached the crosswalk with the appropriate caution. He kept a proper lookout. His ability to see Enright was severely limited by the weather and lighting conditions, the garbage can, and Enright's clothes. There was no way for Marwick to have avoided hitting Enright. Enright failed to keep a proper outlook and failed to take proper care for his own safety. He did not look to his left before stepping off the curb.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9" w:name="Legislation Cited_7"/>
      <w:bookmarkEnd w:id="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1"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95" w:history="1">
        <w:r>
          <w:rPr>
            <w:rFonts w:ascii="arial" w:eastAsia="arial" w:hAnsi="arial" w:cs="arial"/>
            <w:i/>
            <w:color w:val="0077CC"/>
            <w:sz w:val="20"/>
            <w:u w:val="single"/>
            <w:shd w:val="clear" w:color="auto" w:fill="FFFFFF"/>
            <w:lang w:val="en-US" w:eastAsia="en-US" w:bidi="ar-SA"/>
          </w:rPr>
          <w:t>R.S.B.C. 1996, c. 318, ss. 158</w:t>
        </w:r>
      </w:hyperlink>
      <w:r>
        <w:rPr>
          <w:rFonts w:ascii="arial" w:eastAsia="arial" w:hAnsi="arial" w:cs="arial"/>
          <w:color w:val="000000"/>
          <w:sz w:val="20"/>
          <w:lang w:val="en-US" w:eastAsia="en-US" w:bidi="ar-SA"/>
        </w:rPr>
        <w:t>(1)(a), 158(1)(b), 179(1), 179(2), 179(3), 181(a), 181(b), 181(c).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0" w:name="Counsel_9"/>
      <w:bookmarkEnd w:id="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2"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 Murphy, Q.C., for the plaintiff. M.H. Wright,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1" w:name="Judgment_10"/>
      <w:bookmarkEnd w:id="71"/>
      <w:r>
        <w:pict>
          <v:line id="_x0000_s1083"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2" w:name="KIRKPATRICK J."/>
            <w:bookmarkEnd w:id="72"/>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29, 1997 at about 7:00 p.m., Karl Enright, then aged 68, stepped off the north curb of West 12th Avenue into a marked crosswalk on the east side of Laurel Street and collided with a 1991 Honda driven by Jeffrey Marwick in the westbound curb lane. It was a very dark, rainy night. Traffic in the area was heavy, in part due to the heavy rain. The crosswalk in question is located in front of the Vancouver General Hospital. At the time, the crosswalk was poorly lit. A garbage can was located on the sidewalk very near to the pedestrian crossing sign which is located on the sidewalk near the east line of the crosswalk. The can may have obscured Dr. Enright from view by motorists or may have distracted motorists because the can reflected the lights of the on-coming westbound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only issue to be determined is liability for the accident. The factual issues relating to liability as defined by the plaintiff are:</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Marwick's car change lanes moments before the accident;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Marwick's speed of travel that of a reasonably prudent driver in the circumstances;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Marwick keep a proper lookout, including reacting promptly to the presence of Dr. Enright in the crosswalk;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Enright keep a proper lookout and take proper care for his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applicable sections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158</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driver of a vehicle must not cause or permit the vehicle to overtake and pass on the right of another vehicle, except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signalled his or her intention to make a left turn,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179</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slowing down or stopped at a crosswalk or at an intersection to permit a pedestrian to cross the highway, the driver of a vehicle approaching from the rear must not overtake and pass the vehicle that is slowing down or stopped.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Despite sections 178, 179 and 180, a driver of a vehicle must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COMMON LAW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Cook v. Teh </w:t>
      </w:r>
      <w:hyperlink r:id="rId196" w:history="1">
        <w:r>
          <w:rPr>
            <w:rFonts w:ascii="arial" w:eastAsia="arial" w:hAnsi="arial" w:cs="arial"/>
            <w:i/>
            <w:color w:val="0077CC"/>
            <w:sz w:val="20"/>
            <w:u w:val="single"/>
            <w:shd w:val="clear" w:color="auto" w:fill="FFFFFF"/>
            <w:lang w:val="en-US" w:eastAsia="en-US" w:bidi="ar-SA"/>
          </w:rPr>
          <w:t>(1990), 45 B.C.L.R. (2d) 194</w:t>
        </w:r>
      </w:hyperlink>
      <w:r>
        <w:rPr>
          <w:rFonts w:ascii="arial" w:eastAsia="arial" w:hAnsi="arial" w:cs="arial"/>
          <w:color w:val="000000"/>
          <w:sz w:val="20"/>
          <w:lang w:val="en-US" w:eastAsia="en-US" w:bidi="ar-SA"/>
        </w:rPr>
        <w:t xml:space="preserve"> (C.A.) the court held, at 203-204, that s. 181(1) and (2) [now s. 179(1) and (2)] of the Motor Vehicle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not constitute an exclusive code relating to rights of way between pedestrians and vehicles. They are not a substitute for the common law duty of care owed by pedestrians and drivers to exercise due care for their own safety and the safety of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relating to this case is set out in B.C. Elec. Ry. v. Farrer, </w:t>
      </w:r>
      <w:hyperlink r:id="rId66" w:history="1">
        <w:r>
          <w:rPr>
            <w:rFonts w:ascii="arial" w:eastAsia="arial" w:hAnsi="arial" w:cs="arial"/>
            <w:i/>
            <w:color w:val="0077CC"/>
            <w:sz w:val="20"/>
            <w:u w:val="single"/>
            <w:shd w:val="clear" w:color="auto" w:fill="FFFFFF"/>
            <w:lang w:val="en-US" w:eastAsia="en-US" w:bidi="ar-SA"/>
          </w:rPr>
          <w:t>[1955] S.C.R. 757</w:t>
        </w:r>
      </w:hyperlink>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[1955] 5 D.L.R. 161</w:t>
        </w:r>
      </w:hyperlink>
      <w:r>
        <w:rPr>
          <w:rFonts w:ascii="arial" w:eastAsia="arial" w:hAnsi="arial" w:cs="arial"/>
          <w:color w:val="000000"/>
          <w:sz w:val="20"/>
          <w:lang w:val="en-US" w:eastAsia="en-US" w:bidi="ar-SA"/>
        </w:rPr>
        <w:t>, where the judgment of Estey J. reads in part at pp. 762-63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pertinent issue is, therefore, should the respondent have looked to the west before stepping from the curb and whether, in not doing so, he was negligent in a manner that contributed to his own injury. Viscount Simon expressed the duty which rests upon a person to exercise care for his own safety when he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when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set up as a defence, its existence does not depend on any duty owed by the injured party to the party sued and all that is necessary to establish such a defence is to prove to the satisfaction of the jury that the injured party did not in his own interest take reasonable care of himself and contributed, by this want of care, to his own injury. Nance v. British Columbia Electric Railway Co. (1), </w:t>
      </w:r>
      <w:hyperlink r:id="rId197" w:history="1">
        <w:r>
          <w:rPr>
            <w:rFonts w:ascii="arial" w:eastAsia="arial" w:hAnsi="arial" w:cs="arial"/>
            <w:i/>
            <w:color w:val="0077CC"/>
            <w:sz w:val="20"/>
            <w:u w:val="single"/>
            <w:shd w:val="clear" w:color="auto" w:fill="FFFFFF"/>
            <w:lang w:val="en-US" w:eastAsia="en-US" w:bidi="ar-SA"/>
          </w:rPr>
          <w:t>[1951] A.C. 601</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Legislative bodies have, for many years, been enacting provisions intended to facilitate and make safer the movement of pedestrians and vehicular traffic on the highways and public streets. The general rule is that these provisions and regulations are supplementary, or in addition, to the common law duty that rests upon all persons using the highways to exercise due care. Swartz Bros. Ltd. v. Wills [</w:t>
      </w:r>
      <w:hyperlink r:id="rId198"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 Royal Trust Co. v. Toronto Transportation Commssn. [</w:t>
      </w:r>
      <w:hyperlink r:id="rId199" w:history="1">
        <w:r>
          <w:rPr>
            <w:rFonts w:ascii="arial" w:eastAsia="arial" w:hAnsi="arial" w:cs="arial"/>
            <w:i/>
            <w:color w:val="0077CC"/>
            <w:sz w:val="20"/>
            <w:u w:val="single"/>
            <w:shd w:val="clear" w:color="auto" w:fill="FFFFFF"/>
            <w:lang w:val="en-US" w:eastAsia="en-US" w:bidi="ar-SA"/>
          </w:rPr>
          <w:t>[1935] S.C.R. 671</w:t>
        </w:r>
      </w:hyperlink>
      <w:r>
        <w:rPr>
          <w:rFonts w:ascii="arial" w:eastAsia="arial" w:hAnsi="arial" w:cs="arial"/>
          <w:color w:val="000000"/>
          <w:sz w:val="20"/>
          <w:lang w:val="en-US" w:eastAsia="en-US" w:bidi="ar-SA"/>
        </w:rPr>
        <w:t>]. In the latter case Mr. Justice Davis, with whom the majority of the Court agreed, stated at p. 674: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Generally speaking, a motorman on a street car is entitled to assume that a pedestrian or a motorist approaching the street car tracks will stop to permit the street car to pass by and there was in this case a statutory right of way in favour of the street car. But the existence of a right of way does not entitle the motorman on the street car to disregard an apparent danger that confronts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were most helpful in supplying the court with an agreed statement of facts. It reads: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Karl Enright, the plaintiff, was born on July 24, 1928, and is a physician specializing in psychiatry.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Jeffrey Marwick, the defendant, was born on November 13, 1969 and is employed as a senior advisor, labour relations, City of Surrey.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Nature of Action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 personal injury claim arising out of a collision between the plaintiff, a pedestrian, and a motor vehicle owned and driven by the defendant, which occurred on October 29, 1997 at approximately 7:00 p.m. on West 12th Avenue at the intersection of Laurel Street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circumstances of the Accident: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dark and raining;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struck as he was attempting to cross West 12th Avenue at Laurel Street in a southbound direction;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struck while within the east crosswalk on West 12th Avenue by a 1991 Honda automobile owned and driven by the defendant;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impact, the defendant's vehicle was proceeding westbound on West 12th Avenue in the curb or right traffic lane;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speed of the defendant's vehicle was within the range of 30 to 40 kph as it approached the intersection and immediately before the defendant began to brake. Either party may present evidence as to where, within that range, the speed was and the court is still left to decide on where within that range was the speed of the defendant's vehicle prior to braking;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vehicle came to a stop immediately west of the said crosswalk after striking the plaintiff, as indicated in the police measurements referred to in subparagraph (j) below and photographs referred to in subparagraph (l) below;</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roadway was wet with rain. No skid marks left by the defendant's car were observed by the attending police officers;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crosswalk where the Accident occurred, the crosswalk lines were 3.4 metres apart. The westbound curb lane at the crosswalk area was 3 metres wide;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contained in the first two pages of the Vancouver Police Department Collision Investigation Report, copy of which is attached as Appendix "A", are true;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defendant's car came to a stop after the Accident, the rear of the car was 1.5 metres west of the western most crosswalk line and .78 metres south of the north curb and the right front corner was .85 metres south of the north curb;</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scale drawing of the scene by Speed Scene, copy of which is attached as Appendix "B", is accurate (to the extent of what is shown) as at the date of the Accident;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12 photographs from the police file, copies of which are attached as Appendix "C", accurately depict the Accident scene immediately following the Accident;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to the defendant's vehicle caused in the Accident is shown in the eight photographs attached collectively as Appendix "D";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documents that are collectively attached as Appendix "E" are repair estimates completed by estimators which show the damage cause to the defendant's vehicle in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Injuries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sole purpose of reconstructing the Accident for the determination of liability, the parties agree that, as a result of the accident, the plaintiff sustained the following injuries: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Facture (sic) of the right orbit;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 of the left tibia and fibula;</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nerve injury to the right shoulder;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A basal skull fracture at the right front region;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 near the right eye;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Hearing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addition to those facts, I make the following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Enright stood near the north curb of West 12th Avenue for approximately four or five minutes while waiting for an opportunity to cross West 12th Avenue so that he could make his way to his car which was parked on Laurel Street. He was aware of an overhead pedestrian walkway located about 24 feet from the crosswalk which permits pedestrians to cross West 12th Avenue above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Enright was familiar with the crosswalk in question. He knew it was a difficult crossing due to poor lighting and the volume of traffic on West 12th Avenue, a major artery of east and westbound traffic in Vancouver. He also knew that he needed to exercise extra caution when crossing because of the difficulties associated with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Enright testified that by nature and upbringing he is a particularly careful and observant person. However, under cross-examination he could not recall where he was standing in relation to the garbage can which might have obscured him from complete view by motorists. He doubted that he was standing to the left of the can because he could not remember feeling anything close to his body. At his examination for discovery, which he confirmed at trial, he said that he could not remember where he was standing. He also confirmed his evidence, at his examination for discovery, that his red bag may have been obscured by the garbage can. It is probable that the garbage can played a role in obscuring Dr. Enright as he waited to cross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time that Dr. Enright waited to cross the road, traffic was continuous and moving at about the posted speed limit of 50 kph. No other pedestrians crossed in the crosswalk. One car travelling westbound stopped momentarily and then moved on. It crossed his mind that drivers could not see him. He testified that he moved a red shoulder bag on his left shoulder in an up and down motion in an effort to attract attention to himself. He said he was disappointed when no-one stopped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minute or two later, Dr. Enright noticed a car in the westbound centre lane stop. He testified that he thought that the driver had stopped because of his bag waving. That is implausible given the time that had elapsed between the motioning of the bag and the car stopping. In any event, Dr. Enright confirmed that the driver of the stopped car did not acknowledge his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same time, Dr. Enright noticed another car slowing to stop behind the car stopped in the centre lane. At about the same time, he noticed a car drive past him in the curb lane. He testified that he then prepared himself to cross the road: he looked and saw no cars travelling in the westbound curb lane; he shifted his black umbrella from his right hand to his left hand; he gathered his grey green coat in his right hand; he looked down at a puddle of water that had accumulated at the curb; he wanted to avoid stepping in the puddle in part because he was wearing new boots; and he stepped off the curb with his right leg. He likely took only one long step of up to three feet. He next remembers lying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Marwick was driving to his home on the 1700 block of West 13th Avenue (about 10 blocks from the accident scene). He was aware that the volume of traffic was more than usual, which he attributed to the heavy rain. The traffic was moving slowly, at about 30 to 40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Marwick was driving in the westbound curb lane from the intersection of Heather Street and West 12th Avenue, a distance of two blocks from the crosswalk at Laurel Street. He had moved from the centre lane to the curb lane because he could see that traffic was becoming congested in the centre lane ahead and he could also see that the curb lane was open and flowing.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Mr. Marwick approached Vancouver General Hospital, he was aware of the pedestrian crosswalk. He noticed that traffic was slowing and that visibility was poor. He reduced his speed by not applying the gas. He kept his foot over the brake. He testified that he was trying to be ready should something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Marwick testified that as he approached the crosswalk he surveyed the area. He did not see any pedestrians in the crosswalk and did not see any pedestrians on either side of the crosswalk. He saw that a car in the centre lane had its left turn signal activated, but does not recall where in the line of traffic that car was situated.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Marwick testified that as he approached the crosswalk he suddenly noticed a black spot out of the corner of his eye coming toward the windshield. He immediately applied the car's brakes and brought his car to a stop. The black spot was Dr. Enright's body moving in the air before hitting Mr. Marwick's windshield.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only independent witness to the accident was Laura Stewart. She was travelling home from work, having entered West 12th Avenue at Rupert Street, about 35 blocks from the accident scene. She noted that traffic was very busy. She recalled that it was a very rainy and dark evening. She described it as "quite a miserable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Stewart was travelling in the westbound centre lane of traffic. As she was driving in the block east of Laurel Street, she noticed that the car in front of her had stopped and had its left turn signal on. She slowed her speed and came to a stop behind that car. She noticed that traffic continued to flow in the curb lane to her right. She estimated the speed of that traffic to be between 30 to 40 kph. She also noticed that traffic continued to move eastbound on West 12th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a short period of time (between a "few seconds" as she stated in a statement given on November 17, 1997 and 10 to 15 seconds as she testified at trial), Ms. Stewart decided to change to the curb lane. She looked in her rear view mirror and saw no traffic in the curb lane approaching from her rear. As she was about to turn into the curb lane, Ms. Stewart checked over her right shoulder for traffic. She then noticed a car which she described in her direct evidence as a "length or two from me." She was, in her words, "shocked" because she was about to turn out into the curb lane traffic and discovered the car coming up beside her. The next thing she noticed was a pedestrian flying into the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Stewart estimated the speed of the car that hit the pedestrian as between 30 to 40 kph. She was unable to say when the car's brakes were applied. She said it seemed simultaneous with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Stewart testified that she did not see anyone waiting at the crosswalk to her right. She said that she was focussed on the crosswalk. She did not see anyone waving a red bag or motioning for cars to stop. She was conscious of the fact that the left turning car may have stopped to let a pedestrian cross, but she saw no pedestrians crossing and traffic in both the east and westbound lanes was flowing, indicating to her that there were no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Stewart had the opportunity to see the pedestrian after the accident. She testified that he was wearing darker clothing and that there was a black umbrella beside him. She did not notice a red bag.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introduced into evidence the expert opinion report of Baker Materials Engineering Ltd. The engineer who prepared the report, Harvey West, testified at trial. Based on the assumption that Mr. Marwick applied the brakes of his car coincident with the impact (which is probable), Mr. West stated that the impact speed would be between 31 and 33 kph. The engineer further opined that if the Marwick vehicle was travelling at 31 to 33 kph, it was located 13.1 to 13.7 metres from the point of impact when the driver began to perceive the hazard of the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That opinion rests, of course, on the assumption that the lighting and weather conditions, the location of the garbage can, as well as Dr. Enright's clothing, permitted Dr. Enright to be seen. In view of the evidence of Mr. Marwick and Ms. Stewart that they did not see Dr. Enright, I think it is doubtful that Dr. Enright was capable of being perceived due to the poor lighting conditions, the heavy rain, the garbage can and Dr. Enright's generally dark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Having regard to all of the evidence, I conclude that:</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Marwick did not change lanes moments before the accident. In fact, he changed lanes two blocks east of the crosswalk in question. This finding is unquestionably confirmed by Ms. Stewart's evidence.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Marwick was driving at the speed of a reasonably prudent driver in the circumstances. I accept that he was conscious of the existence of the crosswalk and approached it with appropriate caution. He slowed his car to between 30 to 33 kph and was ready to brake. He looked for pedestrians and saw none. I find that the speed at which he travelled was that of a reasonably prudent driver in the circumstances.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Marwick was obliged by s. 179(3) of the Motor Vehicle Act not to overtake and pass a vehicle that is stopped at a crosswalk to permit a pedestrian to cross the road. As I have noted, Mr. Marwick was aware of the crosswalk. He was aware that the left-turning car stopped in the centre lane might have stopped to permit a pedestrian to cross. Accordingly, he approached the crosswalk with caution. He slowed his vehicle and kept his foot over the brake. He did not come to a full stop because he could see that the traffic continued to flow to the east and he could see no one in the crosswalk or at the side of the road. This is reasonably suggestive that there was no pedestrian in the crosswalk. Ms. Stewart made a similar conclusion. In these circumstances, I find that Mr. Marwick kept a proper lookout. His ability to perceive Dr. Enright as a hazard was severely limited by the weather conditions, the poor lighting, the garbage can and Dr. Enright's clothing. By reducing his speed to between 31 to 33 kph, Mr. Marwick took adequate precautions, including his ability to react promptly to the presence of Dr. Enright. It is perfectly clear from the evidence that the notional distance at which Mr. Marwick could have seen Dr. Enright was not actually available to him because of the weather and other conditions. I am unable to conclude that Mr. Marwick was obliged to do more than he did in these circumstances. I therefore conclude that he kept a proper lookout.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Dr. Enright failed to keep a proper lookout and failed to take proper care for his own safety. I conclude that Dr. Enright failed to look to his left immediately before taking a large stride into the crosswalk. I find that he was, in all probability, preoccupied for some time with shifting his umbrella from his right to his left hand, surveying the puddle of water in front of him and gathering up his coat before attempting to avoid the puddle and enter into the crosswalk. If Dr. Enright had looked to his left again before stepping into the crosswalk, he would have seen the headlights of Mr. Marwick's car approaching and would not have entered the crosswalk. I conclude that Dr. Enright therefore failed to comply with s. 179(2) of the Motor Vehicle Act which required him not to leave the curb and walk into the path of a vehicle that was so close that it was impracticable for Mr. Marwick to yield the right of way. As Mr. Marwick testified, and I accept, there was no way in the circumstances that he could have avoided hitting Dr. Enright.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read and considered all of the cases provided to me by counsel. Each one can be distinguished from the circumstances in the case at bar. While those cases are helpful in that they describe the approaches taken by courts in similar but different circumstances, none of the cases exactly conform to the circumstances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result, I hold that Dr. Enright has failed to prove the liability of Mr. Marwick on a balance of probabilities. The action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4"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Findlay v. Rheaume, [2009] B.C.J. No. 1221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M.D. 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26-29,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08-0335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1221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822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179 A.C.W.S. (3d) 232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Vannessia Findlay, Plaintiff, and Joseph Rheaume and Anne Bryon,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5"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3" w:name="Keywords_11"/>
      <w:bookmarkEnd w:id="7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Pedestrians — Rules of the road — Plaintiff's action for injuries sustained when she was struck by a vehicle driven by the defendant Rheaume dismissed — The plaintiff stepped straight out from behind a parked car in front of the defendant Rheaume's vehicle — The defendant Byron had not motioned or encouraged the plaintiff to cross the road — The plaintiff did not have the right of way — A pedestrian crossing at a point not in a crosswalk was required to yield the right of way to vehicles.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4" w:name="Case Summary_8"/>
            <w:bookmarkEnd w:id="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brought an action against the defendants for injuries sustained when she was struck by a northbound vehicle driven by the defendant Rheaume. The plaintiff claimed that the defendant Bryon, who had stopped her car in the southbound lane, had negligently motioned to her that it was safe to cross the road. Byron said she had stopped her car out of concern that the plaintiff was going to cross but denied she had motioned or encouraged the plaintiff to cross the road. The plaintiff took the position that the defendant Rheaume should have seen that Byron's car was stopped to let her cross and that he should have seen her crossing the road in time to safely stop. Rheaume contended that the plaintiff had stepped out into the road from a behind a parked car, mid-block, at a point that was so close he could not avoid the impact. The plaintiff purported to have a clearer and more continuous memory of the accident than she did at the time of her examination for discovery.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5" w:name="Holdings of Court_7"/>
            <w:bookmarkEnd w:id="7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stepped straight out from behind a parked car in front of the defendant Rheaume's vehicle and the defendant Byron had not motioned or encouraged the plaintiff to cross the road. The plaintiff did not have the right of way and a pedestrian crossing at a point not in a crosswalk was required to yield the right of way to vehicles.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6" w:name="Legislation Cited_8"/>
      <w:bookmarkEnd w:id="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6"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07" w:history="1">
        <w:r>
          <w:rPr>
            <w:rFonts w:ascii="arial" w:eastAsia="arial" w:hAnsi="arial" w:cs="arial"/>
            <w:i/>
            <w:color w:val="0077CC"/>
            <w:sz w:val="20"/>
            <w:u w:val="single"/>
            <w:shd w:val="clear" w:color="auto" w:fill="FFFFFF"/>
            <w:lang w:val="en-US" w:eastAsia="en-US" w:bidi="ar-SA"/>
          </w:rPr>
          <w:t>RSBC 1996, CHAPTER 318, s. 179</w:t>
        </w:r>
      </w:hyperlink>
      <w:r>
        <w:rPr>
          <w:rFonts w:ascii="arial" w:eastAsia="arial" w:hAnsi="arial" w:cs="arial"/>
          <w:color w:val="000000"/>
          <w:sz w:val="20"/>
          <w:lang w:val="en-US" w:eastAsia="en-US" w:bidi="ar-SA"/>
        </w:rPr>
        <w:t>(2), s. 180,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7" w:name="Counsel_10"/>
      <w:bookmarkEnd w:id="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Watson.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Joseph Rheaume: S.P. Casey.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Anne Bryon: M.A.E. MacKenzie.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8" w:name="Judgment_11"/>
      <w:bookmarkEnd w:id="78"/>
      <w:r>
        <w:pict>
          <v:line id="_x0000_s1088"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9" w:name="M.D. MACAULAY J."/>
            <w:bookmarkEnd w:id="79"/>
            <w:r>
              <w:rPr>
                <w:rFonts w:ascii="arial" w:eastAsia="arial" w:hAnsi="arial" w:cs="arial"/>
                <w:b/>
                <w:color w:val="000000"/>
                <w:sz w:val="30"/>
                <w:lang w:val="en-US" w:eastAsia="en-US" w:bidi="ar-SA"/>
              </w:rPr>
              <w:t>M.D. 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21, 2007, the plaintiff, Ms. Findlay, stepped out into the northbound lane of Vancouver Street from the east side of the street and was hit by a car. She suffered serious injuries as a result of the collision. The first defendant, Mr. Rheaume, who has recently died, was the driver of the northbound car that struck Ms. Findlay. The second defendant, Ms. Bryon, was driving her car southbound on Vancouver Street and stopped her car just before Ms. Findlay stepped into the travelled lane on the other side of the street. Ms. Findlay was about mid-block when she stepped out. There was no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Findlay claims that Ms. Bryon motioned her to cross the road and that Mr. Rheaume should have seen that Ms. Bryon's car was stopped to let Ms. Findlay cross and also should have seen Ms. Findlay in time to safely stop. She further claims that Ms. Bryon was negligent in motioning for her to cross. The reliability of Ms. Findlay's account of the accident was much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defendants deny any fault. Ms. Bryon contends that she stopped, in part, because she was concerned that Ms. Findlay might cross when it was unsafe to do so and denies that she motioned or encouraged Ms. Findlay in any way to cross the road. Counsel for Mr. Rheaume contends that the evidence demonstrates that Ms. Findlay stepped out into traffic from a position immediately in front of a car parked on the east, or from Mr. Rheaume's viewpoint, his right side, without warning and at a point where he was so close that he could not avoid the impact. There is no suggestion that Mr. Rheaume was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Ms. Findlay and Ms. Bryon testified. Counsel for Ms. Findlay also relied on some evidence obtained from Mr. Rheaume on examination for discovery. Ms. McGonigal was a defence witness. At the material time, she had been driving her car northbound behind Mr. Rheaume's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propose to review the evidence relating to the collision in some detail. Before doing so, I describe the area where the collision occurred as follows. Vancouver Street runs north-south through an older residential area near downtown Victoria. Unmetered parking is permitted on both sides of the street leaving a single lane for traffic in each direction. There is a sidewalk and grassy boulevard on the east side of the street with large shade trees on the boulevard. The leaf canopy of the trees hangs partially over the side of the street where cars are parked. The roadway on Vancouver Street is flat and straight in the block where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Immediately south of the spot where the collision occurred is a T-intersection where Richardson Street, running east-west intersects with Vancouver Street on the east side of the latter. Richardson Street stops at the intersection with Vancouver Street. The only stop sign is for westbound traffic on Richardson Street. It is about 20.8 meters from the north side of Richardson Street to the most likely point of impact. Northbound traffic on Vancouver Street approaching Richardson traverses a slight incline.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McClure Street intersects with Vancouver Street north of the point of impact. That distance is about 33 meters. McClure Street also ends at Vancouver Street in a T-intersection but, unlike Richardson, for eastbound drivers. The stop sign configuration is like that for Richardson Street. North of the site of the collision, Vancouver Street begins a steeper incline.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next intersection on Vancouver Street to the south of Richardson Street is Collinson Street. Again, Vancouver Street is the through street at that intersection. Ms. McGonigal's route took her westbound on Collinson Street to Vancouver Street where she made a right hand turn and followed Mr. Rheaume's car after it passed in front of her northbound on Vancouver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appears from the photographs that the block between Collinson and Richardson Streets is similar in length to the block where the collision occurred. The block distance from Collinson Street to Richardson Street is about 53.8 meters or 74.6 meters north to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accident occurred on a Tuesday at about 7:55 a.m. There was intermittent or light rain and the paved road surface was wet. Ms. Findlay was wearing a hooded jacket and had earphones plugged into her ears connected to her I-pod. She was walking a familiar route from her mother's home that took her along Richardson Street to Vancouver Street where she turned right and walked up to near the site of the collision. The route was familiar because she often used it to reach a bus connection to go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 to Ms. Findlay, she frequently crossed Vancouver Street mid-block and then walked west on McClure towards her connection. Again, according to her, she usually waited until drivers stopped and waved to let her cross the street at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Findlay testified in chief that, on the day of the accident, she walked up the sidewalk on Vancouver Street from Richardson Street and then across the grass to the front of a parked car. There was some confusion in her initial description; she first stated that she was to the north of a driveway on the east side of the street but then changed her position to the immediate front of a car, shown in the photographs, parked immediately south of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Findlay further testified that she stopped and waited before stepping out from the front of the car. She described the Bryon car stopping and said that Ms. Bryon waved her across with a hand motion. According to Ms. Findlay, she was able to see over and around the parked car to her left. She saw cars coming over the top. She thought that the first car was far enough away for her to cross so she stepped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Of course, the car was not far enough away. The impact was barely to the passenger side of centre on the grill and hood of the Rheaume car. At most, Ms. Findlay would have taken two or three steps to reach the point of contact. Ms. Findlay testified that she assumed the Rheaume car would stop because the driver should have seen the southbound car stop and her step out. Ms. Findlay was unable to say if she ran or stepped out but, as will become apparent, no witness saw her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cross-examination, it became very clear that Ms. Findlay does not have a full continuous memory of the sequence of events leading up to the collision. As recently as October 27, 2008, she acknowledged that to Dr. Filbey. She told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understands that she was walking on Vancouver and Richardson at roughly 8 a.m. She does not have any specific recollection of the event herself. She states that she understands that she was hit in traffic by a car. She tells me that her last pre-existing memory was earlier at her mother's house having breakfast. Her first memory afterwards was lying on the ground swearing and feeling somewhat confused. She then did not have any continual memories until some stage after her first few days in the hospital as best as she can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was also apparent that Ms. Findlay now purports to have a clearer and more continuous memory than she did at the time of her examination for discovery, also in October 2008. According to her, she has, since that time, looked at scene photos; spoken to her lawyer; talked to friends; read materials; attended mediation; and, as I understand it, retrieved memories by way of flashbacks and dreams.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this process has led Ms. Findlay to believe that her reconstructed recollections are accurate, there is considerable room for doubt. In particular, I am not persuaded that she has any accurate recall of the location of the Rheaume car relative to her position when she stepped out onto the travelled portion of Vancouver Street from her position at the front of the parked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am also not persuaded, on her evidence, that she has any accurate recall of Ms. Bryon waving her across with a hand signal. It is more likely that her so-called memory of those aspects is a combination of previous experiences crossing the street at the same location coupled with an understandable reluctance to accept that she could have stepped out without looking to her left. There can be no doubt that if she had looked, she would have realized that a collision would be imminent.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Unfortunately, there is also no support for Ms. Findlay's evidence on these two crucial points to be found in the scene evidence or the testimony of the two defendants and Ms. McGonigal.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satisfied, based on the photographs taken at the scene and the evidence of Constable Cox, one of the investigating officers, that Ms. Findlay stepped straight out from the front of the parked car. Her path of travel, if the collision had not occurred, was straight across Vancouver Street. Ms. Bryon's evidence discussed below is to the same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photographs demonstrate the stopped position of the Bryon car; the area of the road next to the rear driver's side of the Bryon car where Ms. Findlay came to rest after the collision and likely being carried on the hood of the Rheaume car; and, finally, the location of the Rheaume car once it was parked after the collision as described by Ms. McGonigal in her evidence. All are consistent with the path of travel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evidence of Constable Cox that he found Ms. Findlay's glasses on the roadway about 30 feet to the south of her resting position, as well as a piece of the grill from the Rheaume car about 20 feet to the south, both on the northbound lane near the front end of the parked car places the point of impact back where Ms. Findlay initially stepped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Bryon was a believable witness. She testified that, after she passed McClure Street southbound on Vancouver Street, she observed Ms. Findlay standing on the road to her left in front of a parked car near the driver's side headlight. Ms. Findlay appeared about to cross the road so Ms. Bryon slowed and stopped. Ms. Bryon was not paying attention to northbound traffic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Bryon denied indicating in any way that it was safe for Ms. Findlay to cross the road. Within seconds of Ms. Bryon stopping her car, she observed Ms. Findlay step out and get struck by the oncoming Rheaume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Not surprisingly, Ms. Bryon's primary focus had been on the pedestrian. She did not notice the approach of the Rheaume car but expressed doubt that the speed at impact exceeded 50 kilometers per hour. Although it was put to Ms. Bryon in cross-examination that she stopped to be polite, it is apparent that she stopped primarily because it would have been hazardous to proceed if Ms. Findlay attempted to cross the road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McGonigal estimated that the Rheaume car was travelling about 40 kilometers per hour when it first passed her at the Collinson Street intersection with Vancouver Street. As she turned and followed, she closed the gap somewhat. When Ms. McGonigal reached the Richardson Street intersection, she saw the rear brake lights activate on the Rheaume car and, at virtually the same time, saw a pedestrian in front of the Rheaume car and the ensuing collision which resulted in the pedestrian being thrown into the air. Ms. McGonigal immediately pulled over, without braking, and parked behind the car that Ms. Findlay had stepped out from in front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McGonigal also testified that she went to the side of Ms. Findlay to assist her. She observed that Ms. Findlay's hood was up; her earphones and cord were tangled in her hair; and remembers Ms. Findlay asking for her glasses. Ms. McGonigal was also a believable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Findlay relied at trial on Mr. Rheaume's discovery evidence about the collision. He denied seeing Ms. Findlay until she was in front of his car and that braking and impact were at the same instant. He estimated his speed at 40 to 45 kilometers per hour, in part, because it was his usual habit to drive that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Rheaume denied seeing Ms. Findlay while she was in front of the parked car so he assumed that she must have darted out. I prefer the evidence of Ms. Bryon, who had an unobstructed view of Ms. Findlay, that she did not dart out. It is likely that Mr. Rheaume's view was at least partially obstructed by the parked car and possibly also by the leafy backdrop of trees until Ms. Findlay moved out onto the travelled portion of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Ms. Findlay did not have the right of way when she stepped out into the northbound lane of travel on Vancouver Street mid-block. A pedestrian must not leave a place of relative safety, such as the front of a parked car, and walk into the path of a car "that is so close it is impracticable for the driver to yield the right of way":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R.S.B.C. 1996, c. 318, s. 179</w:t>
        </w:r>
      </w:hyperlink>
      <w:r>
        <w:rPr>
          <w:rFonts w:ascii="arial" w:eastAsia="arial" w:hAnsi="arial" w:cs="arial"/>
          <w:color w:val="000000"/>
          <w:sz w:val="20"/>
          <w:lang w:val="en-US" w:eastAsia="en-US" w:bidi="ar-SA"/>
        </w:rPr>
        <w:t>(2). Further, s. 180 provides that a pedestrian crossing at a point not in a crosswalk "must yield the right of way to a vehicle." Ms. Findlay failed to meet her duty under both these sections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Bryon's conduct in slowing and stopping when she observed Ms. Findlay apparently about to cross the street was entirely consistent with her obligation under s. 181. The section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Despite sections ... 179 and 180, a driver of a vehicle must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satisfied and find that that Ms. Bryon did not motion to Ms. Findlay that it was safe for her to cross the street. Accordingly, I need not explore the unusual and perhaps even novel suggestion that to do so in the circumstances would amount to a breach of her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Section 181 also applies to Mr. Rheaume but the difficulty here is that the evidence indicates that he did not see Ms. Findlay until she stepped out from her position in front of the parked car. By then it was too late to avoid the collision. Ms. Findlay contends that Mr. Rheaume should have observed that the Bryon car was stopped thus alerting him to the presence of a pedestrian. I do not agree. Cars stop on residential streets mid-block for a myriad of reasons, not just because a pedestrian might 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You v. Ke</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[1996] B.C.J. No. 407</w:t>
        </w:r>
      </w:hyperlink>
      <w:r>
        <w:rPr>
          <w:rFonts w:ascii="arial" w:eastAsia="arial" w:hAnsi="arial" w:cs="arial"/>
          <w:color w:val="000000"/>
          <w:sz w:val="20"/>
          <w:lang w:val="en-US" w:eastAsia="en-US" w:bidi="ar-SA"/>
        </w:rPr>
        <w:t>, 1996 CanLII 2541 (B.C.S.C.), a young child emerged between parked cars to cross the street to her father's car on the other side and was struck by an oncoming car. There was a stopped car facing in the opposite direction more than fifty feet from the crossing point. The court did not accept that the defendant ought to have been alerted to the presence of danger as a result of the stopped car and observed, as I have here, that there are "any number of explanations for why the car might have been stopped there"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also not persuaded on the evidence that Mr. Rheaume ought to have seen Ms. Findlay before she stepped out from behind the parked car. From the vantage point of the northbound driver scanning to his right, the parked car was blue and the trees and overhanging leaf in the background were green. There was no oral evidence about the colour of Ms. Findlay's jacket to suggest a more visible contrast.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One of the photographs shows emergency personnel attending to Ms. Findlay lying on the ground. It appears that she is wearing something red but I cannot be confident that it is the jacket. In any event, it does not appear unusually bright.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Findlay testified that she is about 5'8" tall and suggested that an oncoming driver would be able to see her over the parked car. Unfortunately, that is nothing more than speculation. I cannot accept, in all the circumstances, that Mr. Rheaume should have seen Ms. Findlay as he approached the parked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 to Mr. Rheaume's evidence read in, he did not see Ms. Findlay anywhere before she appeared in front of his car. I am not persuaded that was the result of any lack of vigilance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am not persuaded that Ms. Findlay established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either Mr. Rheaume or Ms. Bryon. The action is dismissed with costs on Scale B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M.D. 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Forster v. Cineplex Odeon Corp., [2001] B.C.J. No. 224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Lowry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29 - February 1,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7,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C944237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224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229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102 A.C.W.S. (3d) 829</w:t>
      </w:r>
    </w:p>
    <w:p>
      <w:pPr>
        <w:spacing w:before="120" w:line="260" w:lineRule="atLeast"/>
        <w:rPr>
          <w:lang w:val="en-US" w:eastAsia="en-US" w:bidi="ar-SA"/>
        </w:rPr>
      </w:pPr>
      <w:r>
        <w:rPr>
          <w:rFonts w:ascii="arial" w:eastAsia="arial" w:hAnsi="arial" w:cs="arial"/>
          <w:color w:val="000000"/>
          <w:sz w:val="20"/>
          <w:lang w:val="en-US" w:eastAsia="en-US" w:bidi="ar-SA"/>
        </w:rPr>
        <w:t>Between Douglas Allan Forster, plaintiff, and Cineplex Odeon Corporation, John Doe 1, John Doe 2, John Doe 3, the Municipality of Delta, and Constable R. Hardwick,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0" style="position:absolute;z-index:25167155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0" w:name="Keywords_12"/>
      <w:bookmarkEnd w:id="80"/>
      <w:r>
        <w:rPr>
          <w:rFonts w:ascii="arial" w:eastAsia="arial" w:hAnsi="arial" w:cs="arial"/>
          <w:b/>
          <w:color w:val="000000"/>
          <w:sz w:val="20"/>
          <w:lang w:val="en-US" w:eastAsia="en-US" w:bidi="ar-SA"/>
        </w:rPr>
        <w:t xml:space="preserve">Torts — Trespass — Assault and battery — Assault, what constitutes — Defences, expulsion of plaintiff from premises, excessive force — Defences, stopping breach of the peace — Police — Actions against police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For assault.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1" w:name="Case Summary_9"/>
            <w:bookmarkEnd w:id="8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Forster against Cineplex Odeon, two ushers and a police officer for damages for assault. Forster was evicted from a theatre by two ushers employed by Cineplex. The ushers testified that they felt that Forster, who had become verbally abusive towards the manager, was about to strike the manager. They picked Forster up and escorted him outside. The ushers and Forster fell onto the pavement outside of the cinema in an attempt to remove him from the premises. The police were called and Forster was arrested by an officer. The officer placed a set of handcuffs on Forster that became too tight and caused Forster's hand to become constricted. The officer was unable to remove the handcuffs immediately as the keys were with another officer. Forster alleged that the officer was grossly negligent in failing to ensure that the cuffs were not too tight and in failing to have the key with him. </w:t>
            </w:r>
            <w:r>
              <w:rPr>
                <w:lang w:val="en-US" w:eastAsia="en-US" w:bidi="ar-SA"/>
              </w:rPr>
              <w:cr/>
            </w:r>
          </w:p>
          <w:p>
            <w:pPr>
              <w:spacing w:before="120" w:line="260" w:lineRule="atLeast"/>
              <w:ind w:left="240"/>
              <w:jc w:val="both"/>
              <w:rPr>
                <w:lang w:val="en-US" w:eastAsia="en-US" w:bidi="ar-SA"/>
              </w:rPr>
            </w:pPr>
            <w:bookmarkStart w:id="82" w:name="Holdings of Court_8"/>
            <w:bookmarkEnd w:id="82"/>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ushers acted reasonably in the circumstances and were entitled to evict Forster. They used reasonable force to do so. The police officer was not grossly negligent in placing Forster in the handcuffs. Forster resisted arrest to the extent that he could not then complain about the tightness of the cuffs. </w:t>
            </w:r>
            <w:r>
              <w:rPr>
                <w:lang w:val="en-US" w:eastAsia="en-US" w:bidi="ar-SA"/>
              </w:rPr>
              <w:cr/>
            </w:r>
          </w:p>
          <w:p>
            <w:pPr>
              <w:rPr>
                <w:lang w:val="en-US" w:eastAsia="en-US" w:bidi="ar-SA"/>
              </w:rPr>
            </w:pPr>
          </w:p>
        </w:tc>
      </w:tr>
    </w:tbl>
    <w:p>
      <w:pPr>
        <w:jc w:val="both"/>
        <w:rPr>
          <w:lang w:val="en-US" w:eastAsia="en-US" w:bidi="ar-SA"/>
        </w:rPr>
      </w:pPr>
      <w:bookmarkStart w:id="83" w:name="Legislation Cited_9"/>
      <w:bookmarkEnd w:id="8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91" style="position:absolute;z-index:2517227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Police Act, </w:t>
      </w:r>
      <w:hyperlink r:id="rId50" w:history="1">
        <w:r>
          <w:rPr>
            <w:rFonts w:ascii="arial" w:eastAsia="arial" w:hAnsi="arial" w:cs="arial"/>
            <w:i/>
            <w:color w:val="0077CC"/>
            <w:sz w:val="20"/>
            <w:u w:val="single"/>
            <w:shd w:val="clear" w:color="auto" w:fill="FFFFFF"/>
            <w:lang w:val="en-US" w:eastAsia="en-US" w:bidi="ar-SA"/>
          </w:rPr>
          <w:t>R.S.B.C. 1996, c. 367, s. 21</w:t>
        </w:r>
      </w:hyperlink>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84" w:name="Counsel_11"/>
      <w:bookmarkEnd w:id="8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2" style="position:absolute;z-index:2517739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S.A. Moir, for the plaintiff. D.J. Chapman, for the defendant, Cineplex Odeon Corporation. R.H. McKenzie, for the defendant, Constable R. Hardwick.</w:t>
      </w:r>
      <w:r>
        <w:rPr>
          <w:lang w:val="en-US" w:eastAsia="en-US" w:bidi="ar-SA"/>
        </w:rPr>
        <w:cr/>
      </w:r>
    </w:p>
    <w:p>
      <w:pPr>
        <w:spacing w:after="240"/>
        <w:rPr>
          <w:lang w:val="en-US" w:eastAsia="en-US" w:bidi="ar-SA"/>
        </w:rPr>
      </w:pPr>
      <w:bookmarkStart w:id="85" w:name="Judgment_12"/>
      <w:bookmarkEnd w:id="85"/>
      <w:r>
        <w:pict>
          <v:line id="_x0000_s1093" style="position:absolute;z-index:25182412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6" w:name="LOWRY J."/>
            <w:bookmarkEnd w:id="86"/>
            <w:r>
              <w:rPr>
                <w:rFonts w:ascii="arial" w:eastAsia="arial" w:hAnsi="arial" w:cs="arial"/>
                <w:b/>
                <w:color w:val="000000"/>
                <w:sz w:val="30"/>
                <w:lang w:val="en-US" w:eastAsia="en-US" w:bidi="ar-SA"/>
              </w:rPr>
              <w:t>LOWRY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December 1991, Douglas Forster was evicted from a theatre by two ushers employed by Cineplex Odeon Corporation. The police were called and he was arrested by Constable Richard Hardwick of the Delta Police Force. In 1994, Mr. Forster commenced this action. He alleges that he was assaulted both by the ushers and by the police, and that he was injured in both instances. Cineplex maintains that it is without liability because the ushers were entitled to evict Mr. Forster and used no more force than was reasonably necessary to do so. Constable Hardwick says he simply did his duty to the best of his ability, and he relies on the provisions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that preclude actions for damages against police officers exercising their authority. The Municipality of Delta was named as a defendant, but the action against it was dismissed on a summary application in February 1999. The court is asked to determine liability before any evidence to prove damages is adduced.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will be convenient to consider the claim against Cineplex and the claim against Constable Hardwick separately.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Eviction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appears to be common ground that the issues in the case against Cineplex are whether the ushers were entitled to evict Mr. Forster, and whether they employed more force than was reasonably necessary when they did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Forster was, at the time, a 35 year old man of average size. He went to the theatre to attend a matinee with his girlfriend and his two young children. He became angry over the way he perceived the staff of the theatre to be treating him and other patrons, so much so that he left the theatre before the movie started and went outside to walk around and compose himself.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attempting to re-enter he wanted to express his dissatisfaction. He spoke to the acting manager, Mark Boothroyd. There is conflict in the recollections of those who were present as to precisely what then happened, but I find the following to be what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Boothroyd asked for Mr. Forster's ticket. Mr. Forster became loud, and abusive. Mr. Boothroyd asked three times for his ticket, but Mr. Forster refused. When he was asked a fourth time, Mr. Forster responded by extending the ticket in a clenched fist to within a couple of inches of Mr. Boothroyd's eyes. Mr. Boothroyd told him that, if he did not show him his ticket, he would have to leave. Mr. Forster was then visibly very angry. His response was to swear at Mr. Boothroyd and say "no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this point, Jason Battye, one of three ushers who had been watching, picked Mr. Forster up bodily and carried him toward the door a few feet way. Mr. Battye was a particularly strong young man. He stepped in when he did because he believed Mr. Forster was about to strike Mr. Boothroyd. Mr. Forster clung to the door frame in an attempt to resist being evicted. One of the other ushers, Ken Charko, a heavy set young man, pried Mr. Forster's hands free. That resulted in all three, Mr. Forster, Mr. Battye, and Mr. Charko, falling through the doorway and on to the concrete immediately outside.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Forster now maintains that his head struck the concrete causing an injury to his brain from which he has suffered ever since. He has, however, no recollection of his head striking the concrete and, when he was later examined, first by the police and then at a hospital, he made no complaint about injury to his head and there was no sign of any such injury. For their part, the two ushers maintain that Mr. Forster fell on top of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any event, after a brief struggle, the two ushers retreated into the theatre and closed the door. Mr. Forster remained outside and proceeded to taunt and threaten them. He then telephoned the police, as did the theatre cashier when Mr. Boothroyd instructed her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Forster maintains that the ushers were not entitled to evict him because he was invited into the theatre when he purchased his ticket and he was never asked to leave. He says that, had he been asked, he would have been content to wait outside for his girlfriend and his children until the movie was over. According to him, he was never given that chance. At the same time, however, he maintains that he was afraid of his ticket being taken from him when Mr. Boothroyd asked to see it, such that he would not have been able to rejoin his girlfriend and his children. He says it was for that reason that he resisted. He has no explanation for the inconsistency in what he says.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it is not clear that Mr. Forster was actually asked to leave before Mr. Battye picked him up, he had been told that he had to show his ticket or leave, and he had flatly refused. He was then so angry that Mr. Battye was quite justified in his belief that Mr. Boothroyd was in danger of being struck. I consider that Mr. Forster had been told he would have to leave and, given the threat that he appeared to pose to Mr. Boothroyd, Mr. Battye was entitled to evict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Forster contends that the ushers acted unreasonably in attempting to remove him to the outside of the theatre. He suggests that they could have talked to him and perhaps escorted him out rather than resorting to what he says was a violent act that caused all three to fall to the concrete. But it appears clear to me that Mr. Forster was well beyond talking to and was not about to be escorted anywhere. When he was picked up he resisted to the point were it took two large, strong men to move him through the doorway. He did not have to resist; he chose to. He cannot be heard to complain now that the ushers acted unreasonably in separating him from Mr. Boothroyd and in overcoming his resistance as they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remains less than clear to me why Mr. Forster became so angry after first entering the theatre that he found it necessary to go outside and cool off. He complains about an incident involving another patron in the line-up for tickets, an incident when he presented his ticket upside down to Mark Wanko, the usher collecting tickets at the door, a problem over the purchase of some popcorn, and a peculiar response he had to Mr. Wanko standing near where he was seated in the theatre. But nothing he describes would normally provoke a person to the kind of anger he apparently experienced. It is also difficult to understand why Mr. Forster became so angry when Mr. Boothroyd asked for his ticket on his attempting to re-enter the theatre. Again, there was nothing in the request that should have caused Mr. Forster to become angry. It appears as though he, and he alone, provoked the situation to the point where the ushers had to evict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consider the ushers acted reasonably in the circumstances throughout in that they were entitled to evict Mr. Forster and did no more than was necessary to do so. Accordingly, I find that no case against Cineplex has been made out.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Arrest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Two police officers responded to the calls for assistance: Constables Richard Hardwick and Douglas Wilding. There is again conflict in the recollections of their dealing with Mr. Forster that led to their arresting him. But his case against Constable Hardwick is confined to an allegation that the police officer committed an assault by securing a set of handcuffs too tightly and not releasing them when it was apparent they were causing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21 of the Police Act precludes an action for damages against police officers for anything done in the performance of their duties. One exception is where what is done amounts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Forster contends that Constable Hardwick was grossly negligent in two respects. The first has to do with the way the handcuffs were secured, the second with the officer's failure to use a different kind of handcuffs.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he was arrested, Mr. Forster was placed in the back of a police cruiser. Constable Hardwick then thought it best to remove him from the scene in an attempt to calm him down. He says that Mr. Forster was ranting and exhibiting behaviour that was most bizarre. Mr. Forster was driven away from the theatre but was subsequently returned, reunited with his girlfriend and children, and released.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During the course of the drive in the police cruiser, it became apparent that the handcuff on Mr. Forster's right wrist was too tight. His hand turned blue. Mr. Forster had resisted being arrested and he struggled so much when the handcuffs were being secured that they could not be easily double-locked as they sometimes are to avoid their becoming tighter. They were either secured too tightly or, by continuing to struggle, Mr. Forster had caused them to tighten. Constable Hardwick stopped to loosen the cuffs, but he found that Constable Wilding's handcuffs had been placed on Mr. Forster and that his key would not release them. He then returned to the theatre, obtained Constable Wilding's key, and released the handcuffs. The time that elapsed while Mr. Forster was being driven to and from the theatre was at least five and not more than twenty minutes. When he was released and reunited with his girlfriend and children, Mr. Forster went to a hospital to have his hand examined. Fortunately, it had not been seriously injured.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Forster says that Constable Hardwick was grossly negligent in permitting the handcuffs to become secured too tightly. He says Constable Hardwick was also grossly negligent for deciding to use handcuffs that any handcuff key would not release. Handcuffs used by a police force are such that their keys are usually interchangeable. Constable Hardwick's handcuffs were older than Constable Wilding's. The keys were different in that the key to one set would not unlock the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Constable Hardwick says that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not been pleaded. Mr. Forster says no such pleading is necessary because s. 21 of the Act is a defence. I disagree. Mr. Forster pleads that Constable Hardwick assaulted him. Constable Hardwick pleads s. 21 in defence.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an exception. It seems to me that, in order to raise and then prove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response to the defence, it would have to have been pleaded in reply. It could, perhaps in anticipating the defence, have been pleaded in the statement of claim, but it more properly belonged in a reply. It would have to be pleaded in some way to permit Mr. Forster's case to be advanced. Otherwise, Constable Hardwick would have absolutely no pleaded notice of the case he had to meet.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However, it is my view, that no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let alone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has been made out in any event. Given that Mr. Forster struggled to the extent he did in resisting the handcuffs being secured, he cannot be heard to complain that they were placed on his wrists too tightly or that they were not double-locked to prevent them becoming tighter as he continued to struggle. And it simply cannot be said that Constable Hardwick was negligent because he did not decide to exchange the older handcuffs he was issued for newer handcuffs that had a universal key. It has not been established the decision was his to make.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follows that no case has been made out against Constable Hardwick.</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Forster's action against Cineplex and against Constable Hardwick will be dismissed with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LOWRY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Fraser (Guardian ad litem of) v. Fraser, [2000] B.C.J. No. 244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13 - 15, November 18 and 19, 1999.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4,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C983542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244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211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31 E.T.R. (2d) 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94 A.C.W.S. (3d) 722</w:t>
      </w:r>
    </w:p>
    <w:p>
      <w:pPr>
        <w:spacing w:before="120" w:line="260" w:lineRule="atLeast"/>
        <w:rPr>
          <w:lang w:val="en-US" w:eastAsia="en-US" w:bidi="ar-SA"/>
        </w:rPr>
      </w:pPr>
      <w:r>
        <w:rPr>
          <w:rFonts w:ascii="arial" w:eastAsia="arial" w:hAnsi="arial" w:cs="arial"/>
          <w:color w:val="000000"/>
          <w:sz w:val="20"/>
          <w:lang w:val="en-US" w:eastAsia="en-US" w:bidi="ar-SA"/>
        </w:rPr>
        <w:t>Between Margaret Fraser by her Guardian ad litem Ross Fraser, plaintiff, and Ronald Dean Fraser,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5" style="position:absolute;z-index:2516725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7" w:name="Keywords_13"/>
      <w:bookmarkEnd w:id="87"/>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Relationship required to raise duty of care — Standard of care, particular persons and relationships — Parents and children — Damages — Torts affecting goods — Conversion — Wrongful seizure — Interference with economic relations — Breach of fiduciary relationship — Breach of trust.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8" w:name="Case Summary_10"/>
            <w:bookmarkEnd w:id="8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mother, a 95-year-old woman, represented by her eldest son, Ross, against her youngest son, Ronald, for judgment in the amount of $40,000. The mother claimed that Ronald invested $40,000 of her savings in an investment company without her knowledge or consent. She claimed that such investment was wrongful conversion or was negligent or was in breach of fiduciary duty. Ronald maintained that the investment was made pursuant to directions received from his mother and was a reasonable and prudent investment decision. The mother had an agreement with her four sons to review and handle her estate. Initially, because Ronald was the closest, he took care of day to day management including payment of monthly bills. In late 1996, Ronald became personally involved with investing in Eron Mortgage Corporation. In 1997, Ronald decided that his mother should give him sole power of attorney because he was the closest. She granted this without receiving independent legal advice. Ronald then invested $40,000 of his mother's money in Eron and did not show her the investment documents. The investment was subsequently lost. Ronald did not disclose when he had made the investment. In 1998, the mother wrote Ross a letter asking for her money back. Earlier that year the mother became incompetent after a fall. </w:t>
            </w:r>
            <w:r>
              <w:rPr>
                <w:lang w:val="en-US" w:eastAsia="en-US" w:bidi="ar-SA"/>
              </w:rPr>
              <w:cr/>
            </w:r>
          </w:p>
          <w:p>
            <w:pPr>
              <w:spacing w:before="120" w:line="260" w:lineRule="atLeast"/>
              <w:ind w:left="240"/>
              <w:jc w:val="both"/>
              <w:rPr>
                <w:lang w:val="en-US" w:eastAsia="en-US" w:bidi="ar-SA"/>
              </w:rPr>
            </w:pPr>
            <w:bookmarkStart w:id="89" w:name="Holdings of Court_9"/>
            <w:bookmarkEnd w:id="89"/>
            <w:r>
              <w:rPr>
                <w:rFonts w:ascii="arial" w:eastAsia="arial" w:hAnsi="arial" w:cs="arial"/>
                <w:color w:val="000000"/>
                <w:sz w:val="20"/>
                <w:lang w:val="en-US" w:eastAsia="en-US" w:bidi="ar-SA"/>
              </w:rPr>
              <w:t>HELD: Action allowed and the mother awarded $40,000 plus interest.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Ronald took advantage of his position as geographically close to his mother to take sole power of attorney without independent advice. He did so to invest in Eron. He did not have instruction or direction to make the investments that he did. He acted without the basic reasonable care that would have been expected in the circumstances. Ronald breached his fiduciary duty when he knew that his mother was relying upon him. Ronald did not establish that his mother's incompetence affected her mental ability to handle her financial affairs. </w:t>
            </w:r>
            <w:r>
              <w:rPr>
                <w:lang w:val="en-US" w:eastAsia="en-US" w:bidi="ar-SA"/>
              </w:rPr>
              <w:cr/>
            </w:r>
          </w:p>
          <w:p>
            <w:pPr>
              <w:rPr>
                <w:lang w:val="en-US" w:eastAsia="en-US" w:bidi="ar-SA"/>
              </w:rPr>
            </w:pPr>
          </w:p>
        </w:tc>
      </w:tr>
    </w:tbl>
    <w:p>
      <w:pPr>
        <w:jc w:val="both"/>
        <w:rPr>
          <w:lang w:val="en-US" w:eastAsia="en-US" w:bidi="ar-SA"/>
        </w:rPr>
      </w:pPr>
      <w:bookmarkStart w:id="90" w:name="Counsel_12"/>
      <w:bookmarkEnd w:id="9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6" style="position:absolute;z-index:2517237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H. Low, for the plaintiff. J. Whyte, for the defendant.</w:t>
      </w:r>
      <w:r>
        <w:rPr>
          <w:lang w:val="en-US" w:eastAsia="en-US" w:bidi="ar-SA"/>
        </w:rPr>
        <w:cr/>
      </w:r>
    </w:p>
    <w:p>
      <w:pPr>
        <w:spacing w:after="240"/>
        <w:rPr>
          <w:lang w:val="en-US" w:eastAsia="en-US" w:bidi="ar-SA"/>
        </w:rPr>
      </w:pPr>
      <w:bookmarkStart w:id="91" w:name="Judgment_13"/>
      <w:bookmarkEnd w:id="91"/>
      <w:r>
        <w:pict>
          <v:line id="_x0000_s1097" style="position:absolute;z-index:25177497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92" w:name="DILLON J."/>
            <w:bookmarkEnd w:id="92"/>
            <w:r>
              <w:rPr>
                <w:rFonts w:ascii="arial" w:eastAsia="arial" w:hAnsi="arial" w:cs="arial"/>
                <w:b/>
                <w:color w:val="000000"/>
                <w:sz w:val="30"/>
                <w:lang w:val="en-US" w:eastAsia="en-US" w:bidi="ar-SA"/>
              </w:rPr>
              <w:t>DILLON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95 year old woman represented in these proceedings by her eldest son. The plaintiff claims the defendant, another son, invested $40,000 of her savings in an investment company without her knowledge or consent. The plaintiff says that such investment was wrongful conversion or was negligent or was in breach of fiduciary duty. The defendant maintains that the investment was made pursuant to directions received from his mother and was a reasonable and prudent investment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has four sons including Ross Fraser (hereafter "Ross"), the guardian ad litem, and Ronald Fraser (hereafter "Ronald"), the defendant, the youngest. After her husband died in 1994, she moved into a condominium that she had previously purchased and placed in the names of herself and two of her sons. In the spring of 1995, the plaintiff told Ross that she wanted to get on with the sons reviewing her financial situation. It was her stated wish that the four brothers would handle her finances together. She told him that she wanted them to review and handle her estate, expecting that she would live off her pension and divide her estate before she died. The sons then met in April 1995 to discuss their mother's finances.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not present when the sons met on April 17, 1995 but was aware that her sons were meeting. Ross took notes. There is no quarrel with what occurred at that meeting. The purpose of the meeting was to ascertain exactly what assets the plaintiff had and then to arrange to take over her finances and distribute the bulk of her capital whilst arranging for her day to day needs. The sons agreed to certain decisions regarding her assets for tax reasons, including an immediate distribution to each of them of $70,000 and a further equal distribution upon maturation of an investment certificate. Other investment certificates were to be held in the plaintiff's name, along with the plaintiff's bank account. Each son was to buy a short term investment certificate of $5,000 in case their mother should come in need. The sons also decided to support their mother with farm income in which they all shared if need arose. It was agreed, with one dissenter, to purchase an annuity for the mother: but, after a week, the sons changed their minds when it appeared to be a bad plan. Monies to be received from the investment certificates were to be placed in the plaintiff's bank account or other safe investment, such as guaranteed investment certificates. The sons agreed not to liquidate any other investments. There was approximately $55,000 to $62,000 left in the plaintiff's name. It was also agreed that any power of attorney of their mother would be in the names of two brothers. Ross sent a copy of his notes of the meeting to each of his brothers so they would know exactly what was going on. Although Ronald could not remember receiving the notes, he agreed that they reflected the agreement reached at the meeting.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informed of these decisions and agreed with them. Because Ronald was the closest, he took care of day to day management including payment of monthly bills and taxes, although the plaintiff continued to pay most of her own bills at least until January 1997. Ronald prepared the cheques for distribution of the assets to each brother as agreed. The brothers did not each buy a $5,000 investment certificate because it was not necessary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sons met again on May 12, 1995 to finalize things. One of the brothers wanted to reduce the mother's account further but Ronald did not agree. Because the brothers were not unanimous, it was not done.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had given a power of attorney to two sons jointly. Ross said that part of her wish was that everything would be done jointly. The plaintiff remained keenly aware of her investments and their rate of return. Ronald said that she quaeried him often about bank and guaranteed investment rates but acknowledged that it was he who brought up the topic. She knew that her guaranteed investments at the bank were rolled over every 30 days. From time to time, she wondered if she could get more return from them. However, she never indicated a desire to reinvest monies out of the guaranteed investment certificates.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mother lived with a son in Winnipeg in the summer of 1995, moving back to her New Westminster condominium afterwards. She then moved to a care centre in August 1996 and her condominium was rented. Ronald, Ross, and the plaintiff discussed the use of a rental agent and Ronald received the rental income, placing it in the plaintiff's bank account. Expenses at the care centre were about $1,300 per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late 1996, Ronald became personally involved with investing in Eron Mortgage Corporation ("Eron"). He attended a seminar run by the Eron group, along with hundreds of others. He was impressed with the "heavyweights" there and their assurance that you could get your money out at any time. He was dined at the home of Eron's mortgage broker whom he knew through his wife's involvement as an investment counsellor. Again, he was impressed with the assurances given verbally by the Eron representative and the fact that the representative had sizeable Eron investments of his own. He thought that the representative was "quite well off". Ronald invested about $60,000 of his own money that night. He had to guess at the amount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April 1997, Ronald Fraser, the defendant, decided that his mother should give him sole power of attorney because he was the closest and looking after her affairs. He took his mother to New Westminster on April 25, 1997 where she attended before a notary and granted an unlimited power of attorney to Ronald. There is no evidence that he discussed this with his mother beforehand. Nor did he discuss or disclose it with/to any of the other brothers. He got sole power of attorney to usurp the power shared between two brothers. No independent legal advice was given to the plaintiff and there is no evidence that the sole nature of the power was ever explained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Ronald discussed his mother's money with the Eron representative who had sold Ronald his own Eron mortgage. The representative told Ronald that he had a good project going, that it was short term, and that he could get his money out at any time. Ronald made no further inquiry.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testified that he told his mother that if she wanted to invest, that he had personally invested in Eron and that he got a good return on a short term mortgage. He said that he told her what a mortgage was. He said that she was agreeable and that they decided to invest $40,000 of the $55,000 in her bank account. This represented seventy percent of her assets. In cross-examination, the defendant said that the plaintiff had asked him to look at a range of options other than a guaranteed investment certificate for rates of interest: but, he did not do this. He looked only at the Eron investment because it was short term and he thought that a mutual fund would have been inappropriate because it was long term. The defendant had invested ten percent of his own assets in Eron. He did not consider the proportion of her assets that he was investing. He did not consider any factors pertinent to the plaintiff's situation or the appropriateness of the proposed investment except that he had invested in Eron himself and Eron representatives had promised a high rate of return. He denied at first in cross-examination that his only reason for the investment was the rate of return promised by Eron and suggested that his mother needed income for living expenses. Neither the plaintiff's bank statements nor Ronald's answers on discovery support this rationale. Ronald acted because he thought that he could get a high rate of return.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said that he spoke to the plaintiff again on May 3, 1997. However, on discovery, he said that he spoke to his mother about this once, on the day that she gave him a cheque. He told her that he would see the Eron representative next day and she should give him a cheque. He testified that he told her only that it was a mortgage investment. He did not know the specifics of the investment or the rate of return. He testified that his mother told him to invest as he saw fit. She signed a blank cheque.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next day, Ronald met with the Eron representative to go over possible investments with Eron. He did not advise the representative of the proportion of the plaintiff's funds that he intended to invest. He settled on two projects presented to him as being the best available at the time. He looked at one page descriptive documents prepared by Eron and some colour brochures. He knew that the investment was high risk. He signed two agreements for mortgage funding in his own name with himself and/or Margaret Fraser named as lender. He did not read the agreement and did not notice that the second page of the agreement was not attached. He did not notice that there was no provision to take his money out at any time and he did not enquire about it. He assumed the fact because the Eron representatives had said this at meetings. He did not review the actual mortgage documents, one of which was not executed until May 7, 1997. He said that the "clinching factor" in this investment was that the representative had shown him his own statement where the representative had invested his own dollars in other Eron mortgages and Ronald "had no reason to doubt his integrity". He made no independent inquiry. He said that the investment was in both his and his mother's name because the representative had told him that this was the way to assure that the investment was not tied up in her estate. He explained that he did not have his mother sign the agreement because it wasn't necessary. He testified that he did not sign as attorney under the power of attorney. He paid lender fees to Eron of $1,000. He filled in the blank cheque that his mother had given to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Ronald did not show his mother the investment documents nor did he tell her what she had actually purchased. There was no further conversation with her about this except that he said that he told her that he deposited the interest into her account when it came for three months. He explained that it was not discussed because she never brought it up. This is hard to accept because he also said that his mother was keenly interested in her finances, that he regularly talked to his mother about her investments and that she reviewed her bank statement monthly.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summer of 1997, the plaintiff expressed concern to Ross about the money in her bank account. Ronald testified that the plaintiff always looked at her monthly bank statement, was aware if it was late in arriving, and quaeried if there was something wrong. Ross assumed that she had about $57,000 in her account in the summer of 1997 and did not make more of the matter. The four sons met on August 17, 1997 to discuss several matters, including their mother's finances. There was discussion that the rental agent had not handled rental of the condominium well and that their mother wanted to move back to her condominium. Ronald expressed concern that there would not be enough money for their mother with the expenses at the care centre, suggesting a net shortage of up to $15,000 per year. However, it was thought that there were adequate funds without the sons contributing equally as contingently planned. There was never a concern among any of the brothers about their mother's income because all four would chip in if necessary. The power of attorney was discussed as an accountable position that should have two persons named. Ronald told his brothers that he had arranged a sole power of attorney that spring and it was decided that he would revise this so that Ross was also named. It was clear that sole power of attorney was not in the cards. It was agreed that all four sons' names were to be on the plaintiff's condominium and bank accounts.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Ronald did not tell his brothers at the August 1997 meeting that he had invested $40,000 of his mother's money in Eron. The meeting proceeded upon the assumption that the plaintiff still had about $55,000 in her accounts. Ronald knew that if the brothers had known about the Eron investment, they would not have approved and would have influenced his mother not to make the investment. He stated that it was his mother's money and it was between her and him. There was no reason to discuss it with them. He was annoyed with his brothers at the time because they were reviewing their mother's bank accounts and as far as he was concerned, it was between her and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By July, 1997, Ronald was concerned about his own investment at Eron and had made enquiries. By September 1997, there were meetings with other concerned investors who also had not received their cheques. Ronald did not consider asking for his mother's money back. On October 6, 1997, Ronald was certain that the money was lost, that the investment was "totally bad". Ronald did not inform his mother who he saw thrice weekly or any of his brothers about this.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raised her concern about the amount in her bank account again several times to Ross late in 1997 or early 1998 while he was south for the winter. She said that she had told Ronald to put her money in the bank and that he did not do it. The plaintiff was quite upset so Ross contacted Ronald. The defendant told him that he had invested $40,000 in an Eron mortgage. Ross was incredulous and told Ronald that Eron was bankrupt. He told Ronald to put the money back into the plaintiff's account. Ross also asked for a copy of the mortgage and the power of attorney. When he asked Ronald why he had made the investment, Ronald said that it was for the high interest rate. He also said that he had invested himself and done quite well. He did not disclose when he had made the investment.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Ross waited several months, not wanting to tell his mother that her money was all but lost. When he returned in April, he found his mother to be "very with it" and aware. By this time, she had returned to her condominium, living independently with the help of caregivers and meals on wheels. He agreed that she had good days and bad days and that she showed some signs of dementia. But, he found her capable of discussing her financial affairs, although he would not have considered her capable of understanding a financial document. He informed her that the chance of recovering her money was slim and she appeared to understand. To express her frustration over the situation, the plaintiff wrote her feelings in a letter of April 6, 1998 which she dictated to Ross and signed in the presence of her friend across the hall. In the letter, she said that the investment in Eron had been made without her approval and contrary to other instructions. She requested immediate return of the amount.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April 15, 1998, the plaintiff wrote in her own hand that she wanted her money returned, that her instructions had been to place her money in the bank, and that her other three sons were to take whatever means necessary to obtain return of the funds. She was not assisted in the preparation of this letter, although Ross encouraged her to write it and her friend was present. The letter was written in part because the plaintiff knew that Ross was in contact with legal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testified that the plaintiff became incompetent in mid-March, 1998 after a fall. There had been a claim for disability due to mental function restriction on the plaintiff's income tax return since at least 1995. Ronald made the claim on his mother's behalf but testified at trial that he was not of the opinion that his mother's mental function was markedly restricted at the time and claimed not to recognize his signature on the income tax documents. Prior to the March 1998 fall, the plaintiff had been assessed for long term care and was not found to be in need. She was hospitalized for a time following the fall. She continued to live independently in her condominium after the incident. There is no expert opinion before me that she was mentally incompetent in the spring of 1998, nor was there any medical information as to the mental status of the plaintiff in the spring of 1998. While it is accepted that she suffered signs of dementia at this time, her state was not invariable. She had good days and bad days. On good days, she was lucid and could understand what was discussed. She was assessed in the summer of 1998 following hospitalization for a month and moved into a care home in September,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has not been established that the plaintiff was probably incompetent to handle her financial affairs in the spring of 1998 when she wrote the April letters. The presumption of competency has not been displaced. Notwithstanding that fact, the letters are not determinative at all of this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do not accept much of Ronald's testimony on the interaction between him and his mother with respect to these investments. The character of the plaintiff as described both by Ross and Ronald and the historical method of joint handling of her finances among her four sons after her husband's death is inconsistent with the instructions testified to by Ronald. It is improbable that she would have told Ronald simply to invest as he saw fit. It is improbable that she would have invested without knowing the rate of return when this was a topic of regular conversation between her and Ronald, according to him. It is improbable that she would not have inquired about the investment after it was made. It is improbable that she would have wanted one son as power of attorney. Further, if, as Ronald says, she reviewed her monthly statements every month, why did she express concern to Ross in the summer of 1997 if all was as Ronald described? Why did she write the letters in 1998? On examination for discovery, Ronald testified that he did not discuss the matter with his mother beforehand and said that it was he and not his mother who raised the subject of low interest rates on her bank accounts. His explanation for the change in evidence was notes that he had discovered since the discovery that he had not and could not produce. I reject that explanation. Finally, the defendant said that it was only coincidence that he obtained the power of attorney from his mother just days before he invested in Eron and that he had no intention to use it to purchase the investment. However, in discovery, he was ambivalent as to whether he had used the power of attorney or not. I conclude that if the defendant did not use it, he would have, if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also reject the evidence of the defendant when he said that he informed the Eron representative that this investment represented the bulk of the plaintiff's assets. The fact is that very little was said about the plaintiff or her financial needs. It was not a consideration. The defendant took it upon himself to act unilaterally, against his mother's wishes and without informing his brothers. He did so knowing that the investment was high risk. When the investment failed, he covered up, leaving his mother to discover the loss herself, but not before she became upset and concerned.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took advantage of his position as geographically close to his mother to take sole power of attorney without independent advice. I conclude that he did so to invest in Eron, even though it turned out not to be necessary to use the document. He did not have instruction or direction to make the investments that he did. He usurped his mother's able continuing interest and involvement in her financial affairs by refusing to inform her of the Eron investment either before or after it occurred. He acted without the basic reasonable care that would be expected in the circumstances. He was obviously cowed by the Eron representative and was not honest enough to acknowledge the fact.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defendant breached his fiduciary duty to the plaintiff in conducting himself in this manner when he knew that the plaintiff relied upon him. This fiduciary duty arises in all of the circumstances here, but also arose from the power of attorney whether or not it was actually used in the transaction (see Lau v. Lee, </w:t>
      </w:r>
      <w:hyperlink r:id="rId223" w:history="1">
        <w:r>
          <w:rPr>
            <w:rFonts w:ascii="arial" w:eastAsia="arial" w:hAnsi="arial" w:cs="arial"/>
            <w:i/>
            <w:color w:val="0077CC"/>
            <w:sz w:val="20"/>
            <w:u w:val="single"/>
            <w:shd w:val="clear" w:color="auto" w:fill="FFFFFF"/>
            <w:lang w:val="en-US" w:eastAsia="en-US" w:bidi="ar-SA"/>
          </w:rPr>
          <w:t>[1994] B.C.J. No. 1770</w:t>
        </w:r>
      </w:hyperlink>
      <w:r>
        <w:rPr>
          <w:rFonts w:ascii="arial" w:eastAsia="arial" w:hAnsi="arial" w:cs="arial"/>
          <w:color w:val="000000"/>
          <w:sz w:val="20"/>
          <w:lang w:val="en-US" w:eastAsia="en-US" w:bidi="ar-SA"/>
        </w:rPr>
        <w:t xml:space="preserve"> (B.C.S.C.); aff'd </w:t>
      </w:r>
      <w:hyperlink r:id="rId224" w:history="1">
        <w:r>
          <w:rPr>
            <w:rFonts w:ascii="arial" w:eastAsia="arial" w:hAnsi="arial" w:cs="arial"/>
            <w:i/>
            <w:color w:val="0077CC"/>
            <w:sz w:val="20"/>
            <w:u w:val="single"/>
            <w:shd w:val="clear" w:color="auto" w:fill="FFFFFF"/>
            <w:lang w:val="en-US" w:eastAsia="en-US" w:bidi="ar-SA"/>
          </w:rPr>
          <w:t>[1996] B.C.J. No. 1667</w:t>
        </w:r>
      </w:hyperlink>
      <w:r>
        <w:rPr>
          <w:rFonts w:ascii="arial" w:eastAsia="arial" w:hAnsi="arial" w:cs="arial"/>
          <w:color w:val="000000"/>
          <w:sz w:val="20"/>
          <w:lang w:val="en-US" w:eastAsia="en-US" w:bidi="ar-SA"/>
        </w:rPr>
        <w:t xml:space="preserve"> (B.C.C.A.)). The conduct of the defendant in hiding the fact of the investment creates the "stench of dishonesty" described by Southin, J.A. in Girardet v. Crease &amp; Company </w:t>
      </w:r>
      <w:hyperlink r:id="rId225" w:history="1">
        <w:r>
          <w:rPr>
            <w:rFonts w:ascii="arial" w:eastAsia="arial" w:hAnsi="arial" w:cs="arial"/>
            <w:i/>
            <w:color w:val="0077CC"/>
            <w:sz w:val="20"/>
            <w:u w:val="single"/>
            <w:shd w:val="clear" w:color="auto" w:fill="FFFFFF"/>
            <w:lang w:val="en-US" w:eastAsia="en-US" w:bidi="ar-SA"/>
          </w:rPr>
          <w:t>(1987), 11 B.C.L.R. (2d) 361</w:t>
        </w:r>
      </w:hyperlink>
      <w:r>
        <w:rPr>
          <w:rFonts w:ascii="arial" w:eastAsia="arial" w:hAnsi="arial" w:cs="arial"/>
          <w:color w:val="000000"/>
          <w:sz w:val="20"/>
          <w:lang w:val="en-US" w:eastAsia="en-US" w:bidi="ar-SA"/>
        </w:rPr>
        <w:t xml:space="preserve"> regardless of whether the defendant was to personally benefit (see also C.A. v. Critchley </w:t>
      </w:r>
      <w:hyperlink r:id="rId226" w:history="1">
        <w:r>
          <w:rPr>
            <w:rFonts w:ascii="arial" w:eastAsia="arial" w:hAnsi="arial" w:cs="arial"/>
            <w:i/>
            <w:color w:val="0077CC"/>
            <w:sz w:val="20"/>
            <w:u w:val="single"/>
            <w:shd w:val="clear" w:color="auto" w:fill="FFFFFF"/>
            <w:lang w:val="en-US" w:eastAsia="en-US" w:bidi="ar-SA"/>
          </w:rPr>
          <w:t>(1998), 166 D.L.R. (4th) 475</w:t>
        </w:r>
      </w:hyperlink>
      <w:r>
        <w:rPr>
          <w:rFonts w:ascii="arial" w:eastAsia="arial" w:hAnsi="arial" w:cs="arial"/>
          <w:color w:val="000000"/>
          <w:sz w:val="20"/>
          <w:lang w:val="en-US" w:eastAsia="en-US" w:bidi="ar-SA"/>
        </w:rPr>
        <w:t xml:space="preserve"> (B.C.C.A.) at para. 85). The investment was structured so that the other brothers might never have known of the investment as it was structured to fall outside of the plaintiff's estate in the event of her death. He failed to exercise reasonable care in numerous respects, including: failing to read or understand the investment documents, failing to adequately protect the bulk of the plaintiff's assets, failing to diversify the investment, failing to obtain independent advice, unreasonably relying on oral representations made at large meetings, investing at high risk in all of the circumstances, failing to obtain the consent and advice of his brothers, and failing to inform the plaintiff or his brothers either before or after the investment.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This case is similar to Murphy v. Murphy </w:t>
      </w:r>
      <w:hyperlink r:id="rId227" w:history="1">
        <w:r>
          <w:rPr>
            <w:rFonts w:ascii="arial" w:eastAsia="arial" w:hAnsi="arial" w:cs="arial"/>
            <w:i/>
            <w:color w:val="0077CC"/>
            <w:sz w:val="20"/>
            <w:u w:val="single"/>
            <w:shd w:val="clear" w:color="auto" w:fill="FFFFFF"/>
            <w:lang w:val="en-US" w:eastAsia="en-US" w:bidi="ar-SA"/>
          </w:rPr>
          <w:t>(1990), 84 Nfld. &amp; P.E.I.R. 116</w:t>
        </w:r>
      </w:hyperlink>
      <w:r>
        <w:rPr>
          <w:rFonts w:ascii="arial" w:eastAsia="arial" w:hAnsi="arial" w:cs="arial"/>
          <w:color w:val="000000"/>
          <w:sz w:val="20"/>
          <w:lang w:val="en-US" w:eastAsia="en-US" w:bidi="ar-SA"/>
        </w:rPr>
        <w:t xml:space="preserve"> (Nfld. S.C.). There, the brother of a retired woman took control of her investments and put them in his own name. Thereafter, he lost the principal through investment in mortgages. The learned justice found that the defendant was in breach of his fiduciary duty as there was not reasonable use of the funds. In this circumstance, he found that the defendant was bound not only to replace the principal, but to do so with interest (at 118, para. 15).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is entitled to full restitution, including the interest that she would have received if the funds had remained invested in a guaranteed investment certificate, rolled over every 30 days, as had been originally planned (see Hodgkinson v. Simms </w:t>
      </w:r>
      <w:hyperlink r:id="rId80" w:history="1">
        <w:r>
          <w:rPr>
            <w:rFonts w:ascii="arial" w:eastAsia="arial" w:hAnsi="arial" w:cs="arial"/>
            <w:i/>
            <w:color w:val="0077CC"/>
            <w:sz w:val="20"/>
            <w:u w:val="single"/>
            <w:shd w:val="clear" w:color="auto" w:fill="FFFFFF"/>
            <w:lang w:val="en-US" w:eastAsia="en-US" w:bidi="ar-SA"/>
          </w:rPr>
          <w:t>(1994), 117 D.L.R. (4th) 161</w:t>
        </w:r>
      </w:hyperlink>
      <w:r>
        <w:rPr>
          <w:rFonts w:ascii="arial" w:eastAsia="arial" w:hAnsi="arial" w:cs="arial"/>
          <w:color w:val="000000"/>
          <w:sz w:val="20"/>
          <w:lang w:val="en-US" w:eastAsia="en-US" w:bidi="ar-SA"/>
        </w:rPr>
        <w:t xml:space="preserve"> (S.C.C.) at 199).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 is also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mismanagement of the plaintiff's assets.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shall recover judgment against the plaintiff in the amount of $40,000 plus interest as described. This judgment shall form a first charge on the Eron investment funds in the name of the plaintiff or defendant presently held by the receivor for Eron. The plaintiff may, of course, execute for the amount of the judgment against any of the defendant's assets.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is entitled to costs throughout on the scale of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DILLON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Gibson v. Yu, [2003] B.C.J. No. 1893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Rogers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July 29, 2003.</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03-1646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1893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1266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125 A.C.W.S. (3d) 709</w:t>
      </w:r>
    </w:p>
    <w:p>
      <w:pPr>
        <w:spacing w:before="120" w:line="260" w:lineRule="atLeast"/>
        <w:rPr>
          <w:lang w:val="en-US" w:eastAsia="en-US" w:bidi="ar-SA"/>
        </w:rPr>
      </w:pPr>
      <w:r>
        <w:rPr>
          <w:rFonts w:ascii="arial" w:eastAsia="arial" w:hAnsi="arial" w:cs="arial"/>
          <w:color w:val="000000"/>
          <w:sz w:val="20"/>
          <w:lang w:val="en-US" w:eastAsia="en-US" w:bidi="ar-SA"/>
        </w:rPr>
        <w:t>Between Kathleen Aldis Gibson and Rebecca Kiley Wilkinson by her Litigation Guardian Kathleen Aldis Gibson, plaintiffs, and Mandy Man Ching Yu and Kevin Yu,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9" style="position:absolute;z-index:2516736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3" w:name="Keywords_14"/>
      <w:bookmarkEnd w:id="93"/>
      <w:r>
        <w:rPr>
          <w:rFonts w:ascii="arial" w:eastAsia="arial" w:hAnsi="arial" w:cs="arial"/>
          <w:b/>
          <w:color w:val="000000"/>
          <w:sz w:val="20"/>
          <w:lang w:val="en-US" w:eastAsia="en-US" w:bidi="ar-SA"/>
        </w:rPr>
        <w:t>Practice — Judgments and orders — Setting aside default judgments (incl. noting in default) — Reopening of — Grounds.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94" w:name="Case Summary_11"/>
            <w:bookmarkEnd w:id="9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Yu to set aside a default judgment. Gibson alleged that she was injured when a car driven by Yu struck her van. Gibson served a Statement of Claim on Yu and her insurer, ICBC, along with a letter to ICBC stating that if ICBC filed an appearance but did not file and deliver a statement of defence within the time allowed by the rules, Gibson would apply for default judgment. That was in fact what occurred. Two months later, Yu brought the present application. She admitted that the accident was her fault, but argued that the accident did not cause the alleged injuries. </w:t>
            </w:r>
            <w:r>
              <w:rPr>
                <w:lang w:val="en-US" w:eastAsia="en-US" w:bidi="ar-SA"/>
              </w:rPr>
              <w:cr/>
            </w:r>
          </w:p>
          <w:p>
            <w:pPr>
              <w:spacing w:before="120" w:line="260" w:lineRule="atLeast"/>
              <w:ind w:left="240"/>
              <w:jc w:val="both"/>
              <w:rPr>
                <w:lang w:val="en-US" w:eastAsia="en-US" w:bidi="ar-SA"/>
              </w:rPr>
            </w:pPr>
            <w:bookmarkStart w:id="95" w:name="Holdings of Court_10"/>
            <w:bookmarkEnd w:id="95"/>
            <w:r>
              <w:rPr>
                <w:rFonts w:ascii="arial" w:eastAsia="arial" w:hAnsi="arial" w:cs="arial"/>
                <w:color w:val="000000"/>
                <w:sz w:val="20"/>
                <w:lang w:val="en-US" w:eastAsia="en-US" w:bidi="ar-SA"/>
              </w:rPr>
              <w:t>HELD: Application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Gibson did not give Yu notice that she intended to hold Yu to strict compliance with the Rules. ICBC intended to defend the claim, and Yu brought her application to set aside default judgment as soon as reasonably possible. The Rules did not contemplate taking default judgment for liability while leaving open the question of causation. Yu presented some information about whether the accident could have caused the alleged injuries. There was no reason to set aside the default judgment with respect to liability, but Yu was permitted to defend the action by putting into issue whether the accident caused the injuries,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if there was an injury, the quantum of damages. </w:t>
            </w:r>
            <w:r>
              <w:rPr>
                <w:lang w:val="en-US" w:eastAsia="en-US" w:bidi="ar-SA"/>
              </w:rPr>
              <w:cr/>
            </w:r>
          </w:p>
          <w:p>
            <w:pPr>
              <w:rPr>
                <w:lang w:val="en-US" w:eastAsia="en-US" w:bidi="ar-SA"/>
              </w:rPr>
            </w:pPr>
          </w:p>
        </w:tc>
      </w:tr>
    </w:tbl>
    <w:p>
      <w:pPr>
        <w:jc w:val="both"/>
        <w:rPr>
          <w:lang w:val="en-US" w:eastAsia="en-US" w:bidi="ar-SA"/>
        </w:rPr>
      </w:pPr>
      <w:bookmarkStart w:id="96" w:name="Legislation Cited_10"/>
      <w:bookmarkEnd w:id="9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00" style="position:absolute;z-index:2517248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25(6), 37.</w:t>
      </w:r>
      <w:r>
        <w:rPr>
          <w:lang w:val="en-US" w:eastAsia="en-US" w:bidi="ar-SA"/>
        </w:rPr>
        <w:cr/>
      </w:r>
    </w:p>
    <w:p>
      <w:pPr>
        <w:keepNext/>
        <w:spacing w:before="240" w:line="340" w:lineRule="atLeast"/>
        <w:rPr>
          <w:lang w:val="en-US" w:eastAsia="en-US" w:bidi="ar-SA"/>
        </w:rPr>
      </w:pPr>
      <w:bookmarkStart w:id="97" w:name="Counsel_13"/>
      <w:bookmarkEnd w:id="9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1" style="position:absolute;z-index:2517760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 McLeod, for the plaintiffs. M. Smith, for the defendants.</w:t>
      </w:r>
      <w:r>
        <w:rPr>
          <w:lang w:val="en-US" w:eastAsia="en-US" w:bidi="ar-SA"/>
        </w:rPr>
        <w:cr/>
      </w:r>
    </w:p>
    <w:p>
      <w:pPr>
        <w:spacing w:after="240"/>
        <w:rPr>
          <w:lang w:val="en-US" w:eastAsia="en-US" w:bidi="ar-SA"/>
        </w:rPr>
      </w:pPr>
      <w:bookmarkStart w:id="98" w:name="Judgment_14"/>
      <w:bookmarkEnd w:id="98"/>
      <w:r>
        <w:pict>
          <v:line id="_x0000_s1102" style="position:absolute;z-index:25182617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99" w:name="ROGERS J. (orally)"/>
            <w:bookmarkEnd w:id="99"/>
            <w:r>
              <w:rPr>
                <w:rFonts w:ascii="arial" w:eastAsia="arial" w:hAnsi="arial" w:cs="arial"/>
                <w:b/>
                <w:color w:val="000000"/>
                <w:sz w:val="30"/>
                <w:lang w:val="en-US" w:eastAsia="en-US" w:bidi="ar-SA"/>
              </w:rPr>
              <w:t>ROGERS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Yu, to set aside a default judgment taken against them by the plaintiffs, Gibson and Wilkinson.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action arises out of a motor vehicle accident which is alleged to have occurred on January 15, 2003 in Victoria. The plaintiffs say that they were stopped in the family van on an urban street when they were rear-ended by a vehicle driven by one defendant and owned by the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allege in the statement of claim, which they filed on April 16, 2003,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Yu and that the accident caused them injury, and that as a result of those injuries they are entitled to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Contemporaneous with the filing of the statement of claim, plaintiffs' counsel, Mr. McLeod, wrote a letter to the defendants' insurer, that is to say, an adjuster employed by that insurer, the ICBC, advising the adjuster that the plaintiffs were unhappy with ICBC's management of their claims, and warning the ICBC that proceedings would start right away. I will quote from the letter. It says [as read in]: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Should the time go by without an appearance being filed, or if an appearance is filed without a statement of defence both being filed and delivered, then default judgment will be applied for.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That letter went out, it would appear, either at the same time or before the statement of claim was actually delivered to the ICBC. It would seem that service of the statement of claim took place on the ICBC and on the defendants personally April 17 of 2003.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filed an appearance, and that appearance was filed by counsel for the ICBC acting on behalf of the defendants, and that appearance was filed May 7 of 2003.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took default judgment against the defendants on May 9, 2003, and that was in default of the defendants filing and delivering to the plaintiffs a statement of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in this case satisfies me that from the outset the plaintiffs knew that the ICBC, acting on behalf of the defendants, were going to contest the plaintiffs' claims. It cannot be said, by any stretch of the imagination, that the plaintiffs were somehow lulled into the concept that the ICBC would quietly let judgment go by without contesting it. To suggest that that was so is to stretch reality beyond the breaking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letter that plaintiffs' counsel sent to the ICBC warning of the intent to take default judgment could, I think, have been drafted perhaps a little less obliquely, and I will say that a person, a sophisticated individual at the ICBC reading that letter of April 16, 2003, would put a certain interpretation on that letter, and I make a reference to a sophisticated individual reading the letter because plaintiffs' counsel took pains to impress on me that he knew he was writing this letter to a sophisticated litigant. He expected the litigant to understand that allowing the time to go by without an appearance would be interpreted by the reader of the letter as being the time limited by the Rules of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If you are going to wave the sword around, you had better be prepared to be cut by it from time to time, and I am going to read this letter as if it were written to a person with that very same sophistication. That letter, at paragraph 3, holds the following sentence [as read in]: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That seems to me to be bad faith on the ICBC's part.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That appears to be a threat against the ICBC that it is behaving in bad faith with respect to these plaintiffs. Well, bad faith arises only in a context of trustee relationships, which of course does not exist between these plaintiffs and the ICBC, or in the context of a contract which might arise -- I do not say does, but might arise in the context of a Part 7 action by these plaintiffs for accident benefits.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sophisticated reader of this letter, then, would conclude that the proceedings that are being threatened here are a Part 7 action, and would be read accordingly, and would not necessarily be considered in the context of a tort action because, after all, there is no reference to a tort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Accordingly, I take the view that plaintiff's counsel by this letter did not give the ICBC warning that he intended to hold the corporation to strict compliance with the Rules of Court with respect to the tort action that he intended to file. I point out that neither did plaintiffs' counsel send a copy of this letter in similar language, or perhaps in plainer language, to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seems to me that a default judgment puts the defendants in personal jeopardy of having to pay damages to the plaintiffs. It is no business of the plaintiffs whether these defendants do or do not have insurance coverage. For all we know, they may not. There may be all kinds of problems with insurance that have not surfaced.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seems to me that the plaintiffs did not give the defendants notice that they intended to hold the defendants to strict compliance of the Rules of Court with respect to filing an appearance and a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That said, we still have to deal with the four tests in the Miracle Feeds case, </w:t>
      </w:r>
      <w:hyperlink r:id="rId235" w:history="1">
        <w:r>
          <w:rPr>
            <w:rFonts w:ascii="arial" w:eastAsia="arial" w:hAnsi="arial" w:cs="arial"/>
            <w:i/>
            <w:color w:val="0077CC"/>
            <w:sz w:val="20"/>
            <w:u w:val="single"/>
            <w:shd w:val="clear" w:color="auto" w:fill="FFFFFF"/>
            <w:lang w:val="en-US" w:eastAsia="en-US" w:bidi="ar-SA"/>
          </w:rPr>
          <w:t>[1979] B.C.J. No. 1965</w:t>
        </w:r>
      </w:hyperlink>
      <w:r>
        <w:rPr>
          <w:rFonts w:ascii="arial" w:eastAsia="arial" w:hAnsi="arial" w:cs="arial"/>
          <w:color w:val="000000"/>
          <w:sz w:val="20"/>
          <w:lang w:val="en-US" w:eastAsia="en-US" w:bidi="ar-SA"/>
        </w:rPr>
        <w:t>. The first test is whether or not the defendant wilfully or deliberately failed to enter an appearance or file a defence to the plaintiff's claim. Well, from the outset, as I said earlier, the ICBC clearly evinced an intention to defend this claim. The ICBC, in fact, filed a defence on behalf of the defendants only two days before the default judgment was taken. That stands, in my mind, as clear indication that the ICBC did not wilfully or deliberately fail to file a defence. The fact is they just did not get around to it, but it was not wilful or deliberate, within the meaning of the test expressed in Miracle Feeds.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second test in Miracle Feeds is that the application was brought on as soon as reasonably possible after obtaining knowledge of the default judgment. This application was brought on within a couple of months of the judgment being taken. That, in my view, was well within the envelope of time contemplated by as soon as reasonably possible.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third test in the Miracle Feeds case is whether there is a meritorious defence, or at least a defence worthy of investigation, and here we get into a really interesting part of this application. The plaintiff now has default judgment, and the default judgment reads that the defendants pay to the plaintiffs damages to be assessed and costs to be assessed, and the plaintiff interprets that order as having rendered res judicata the question of whether this accident caused an injury to the plaintiffs. The plaintiffs say that by not having defended on that issue the defendants are now compelled to acknowledge that the accident caused injury, as alleged in the statement of claim, and must pay damages in whatever amount those damages may be assessed.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defendants, on the other hand, say, "Well, the accident itself was probably caused by the defendant," in the sense that it was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the two vehicles to come together, but the defence goes on to say, or wishes to allege, that the accident was of a sort that did not cause an injury and therefore could not have given rise to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I think, spotlights a loophole in the Rules of Court. The Rules of Court do not contemplate taking default judgment for liability for an accident, leaving open the question of whether that accident caused injury. The Rules of Court, especially -- well, particularly Rule 25(6) deals with unliquidated damages and stipulates that when a default judgment is entered against the defendant, the plaintiff may proceed with the action for recovery of unliquidated damages. It seems to suggest that having taken default judgment, the issue of causation of injury has been determined.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question for me in this case is whether the defence has shown me facts on which I could conclude that there is either a meritorious defence, or a defence worthy of investigation.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have not shown me any information which would suggest that the accident was anything other than Ms. Yu's fault. The defendants have shown me some information, and it could have been better information, but there is some information about the question of the ability of the accident to cause injury, and that information is contained in Mr. Wheeler's May 26, 2003, letter to his counsel, Mr. Smith. In that letter, at the third paragraph, Mr. Wheeler says that the plaintiffs' vehicle suffered very minor damage and the defendants' vehicle showed damage indicating that the front bumper had been pushed back about one inch, and that there was a slight mark on the bumper from its contact with the plaintiffs'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that is some information to which I can look and think to myself, gee, maybe this accident was not of such magnitude as could have caused an injury to an individual. It seems to me that whether or not that is so is an issue worthy of investigation, and while Mr. Wheeler could have expressed his evidence on that point to the court in more detail by way of a separate affidavit, by way of an affidavit, for example, from the estimators who looked at the vehicles, in any event, that evidence stands there, or that information rather, stands there. It is not challenged in a meaningful way by the plaintiffs, and it does, in my view, set up an issue that is worthy of investigation, and that issue is whether or not this accident was of the sort that could have caused an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fourth test in the Miracle Feeds is whether the foregoing requirements have been established through affidavit material filed by or on behalf of the defendant. Well, I have just referred to Mr. Wheeler's affidavit; it is pretty clear that the fourth test has been satisfied.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That leaves me to wrestle with what ought to be done now. I am not inclined to set aside a default judgment on liability, because after all the defendants have not shown that that conclusion should be disturbed.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will therefore make an order that the defendants -- I am not going to set aside the default judgment, but I will stipulate the kind of defence that the defendants can put in. The defendants may put in a statement of defence which puts in issue the question of whether or not these plaintiffs were injured by this accident, and putting into question, if there was an injury how much ought to be awarded for that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may argue that the plaintiffs were contributorily negligent for their injuries, not in the sense of having caused the accident by coming to a sudden and unexpected stop in front of Ms. Yu, but rather by their position within the vehicle, their failure to use appropriate safety equipment; failure to mitigate is also an issue that will be open to the defendants to tackle should this case go to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going to invite comments with respect to costs. Mr. Smith.</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[SUBMISSIONS 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feel just like Solomon. I have got the baby in front of me, I am going to chop it in half. It seems to me that you both succeeded.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McLeod, you have preserved your default judgment, but Mr. Smith, your client is entitled to attack the question of whether this accident caused these plaintiffs an injury. You both got what you wanted.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will order that the costs be in the cause, and that will probably provide even more motivation for the ICBC, and both parties, to consider Rule 37 offers that make some sense.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ROGERS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Green v. Pelley, [2011] B.C.J. No. 1183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 Saunders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30 and 31,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06 5549, 06 5550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1183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841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1628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204 A.C.W.S. (3d) 440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Jennifer Aroha Green, Plaintiff, and Alvin Dean Pelley, also known as Dean Alvin Pelley, Jill Marie McIvor and Robert Mitchell McIvor, Defendants, and Alvin Dean Pelley, also known as Dean Alvin Pelley and Jennifer Aroha Green, Third Parties And between Jeffrey Patrick Green, Plaintiff, and Alvin Dean Pelley, also known as Dean Alvin Pelley, Jill Marie McIvor and Robert Mitchell McIvor, Defendants, and Alvin Dean Pelley, also known as Dean Alvin Pelley and Jennifer Aroha Green,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4"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0" w:name="Keywords_15"/>
      <w:bookmarkEnd w:id="100"/>
      <w:r>
        <w:rPr>
          <w:rFonts w:ascii="arial" w:eastAsia="arial" w:hAnsi="arial" w:cs="arial"/>
          <w:b/>
          <w:color w:val="000000"/>
          <w:sz w:val="20"/>
          <w:lang w:val="en-US" w:eastAsia="en-US" w:bidi="ar-SA"/>
        </w:rPr>
        <w:t>Civil litigation — Civil procedure — Disposition without trial — Dismissal of action — Motion by defendant to dismiss action on grounds of no evidence — Defendant owned vehicle involved in accident in which plaintiffs suffered serious injury — Defendant gave possession of vehicle to daughter and her companion was driving at time of accident — No evidence that driver was driving the vehicle with defendant's express consent — No evidence of defendant's implied consent as nothing suggested he would have consented to driver's operation of vehicle, that he allowed daughter to lend vehicle to others or that he was aware that driver had previously driven vehicle.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and highway traffic — Liability — Civil actions — Owner — Motion by defendant to dismiss action on grounds of no evidence — Defendant owned vehicle involved in accident in which plaintiffs suffered serious injury — Defendant gave possession of vehicle to daughter and her companion was driving at time of accident — No evidence that driver was driving the vehicle with defendant's express consent — No evidence of defendant's implied consent as nothing suggested he would have consented to driver's operation of vehicle, that he allowed daughter to lend vehicle to others or that he was aware that driver had previously driven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1" w:name="Case Summary_12"/>
            <w:bookmarkEnd w:id="1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 McIvor to dismiss the action against him on the basis of no evidence. The plaintiffs were the occupants of a motor vehicle that was involved in a serious collision with a pickup truck owned by McIvor. As a result of the accident, the plaintiffs suffered serious injuries. McIvor had given possession of the truck to his daughter, to use as transportation to and from her work at his business. At the time of the accident, her companion, the defendant Pelley, was driving the vehicle. He was under the influence of drugs and under a driving prohibition. As a result of the accident, Pelley was convicted of dangerous driving causing bodily harm. At the time McIvor gave his daughter possession of the vehicle, he knew that she had previously been charged with numerous criminal offences including possession of a stolen vehicle. However, he did not know the specific details of her bail conditions or her later conditional sentence order, which included that she had not have contact with Pelley. McIvor also knew that Pelley had a lengthy criminal record and that the pickup was suspected of having been used in a crime. Pursuant to an order made at a case planning conference, a trial was held to determine whether at the time of the accident Pelley was driving the pickup with the express or implied consent of McIvor so as to make McIvor vicariously liable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Pelley. Pelley had not participated in the proceedings and the claims against McIvor's daughter were resolved by consent orders dismissing the action against her. At the close of the plaintiffs' case, the McIvor moved to dismiss the claim on the grounds of no evidence.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2" w:name="Holdings of Court_11"/>
            <w:bookmarkEnd w:id="102"/>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that Pelley was driving the vehicle with McIvor's express consent. Furthermore, there was no evidence of McIvor's implied consent as there was nothing to suggest he would have consented to Pelley's operation of the pickup, that he allowed his daughter to lend the pickup to others or that he was aware that Pelley had ever previously driven the vehicle.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3" w:name="Legislation Cited_11"/>
      <w:bookmarkEnd w:id="1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5"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Highway Traffic Act, R.S.O. 1960, c. 172, s.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243" w:history="1">
        <w:r>
          <w:rPr>
            <w:rFonts w:ascii="arial" w:eastAsia="arial" w:hAnsi="arial" w:cs="arial"/>
            <w:i/>
            <w:color w:val="0077CC"/>
            <w:sz w:val="20"/>
            <w:u w:val="single"/>
            <w:shd w:val="clear" w:color="auto" w:fill="FFFFFF"/>
            <w:lang w:val="en-US" w:eastAsia="en-US" w:bidi="ar-SA"/>
          </w:rPr>
          <w:t>RSBC 1996, CHAPTER 318, s. 86</w:t>
        </w:r>
      </w:hyperlink>
      <w:r>
        <w:rPr>
          <w:rFonts w:ascii="arial" w:eastAsia="arial" w:hAnsi="arial" w:cs="arial"/>
          <w:color w:val="000000"/>
          <w:sz w:val="20"/>
          <w:lang w:val="en-US" w:eastAsia="en-US" w:bidi="ar-SA"/>
        </w:rPr>
        <w:t>, s. 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12-5(4)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4" w:name="Counsel_14"/>
      <w:bookmarkEnd w:id="1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6"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N.A. Foley, F.R. Sierecki.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Robert McIvor: H.F. Turnham.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5" w:name="Judgment_15"/>
      <w:bookmarkEnd w:id="105"/>
      <w:r>
        <w:pict>
          <v:line id="_x0000_s1107"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6" w:name="A. SAUNDERS J. (orally)"/>
            <w:bookmarkEnd w:id="106"/>
            <w:r>
              <w:rPr>
                <w:rFonts w:ascii="arial" w:eastAsia="arial" w:hAnsi="arial" w:cs="arial"/>
                <w:b/>
                <w:color w:val="000000"/>
                <w:sz w:val="30"/>
                <w:lang w:val="en-US" w:eastAsia="en-US" w:bidi="ar-SA"/>
              </w:rPr>
              <w:t>A. SAUNDERS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in these two actions, Jennifer and Jeffery Green, were occupants of a motor vehicle involved in a serious collision with a Ford pickup truck owned by the defendant Robert McIvor. Mr. McIvor had given possession of the truck to his daughter, the defendant Jill McIvor, who, for the sake of convenience, I will refer to her by her first name largely throughout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the pickup truck was being driven by the defendant Pelley, who was, for want of a better word, Jill's companion. The nature of their relationship is germane and will be discussed in further detail as I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Pelley, as a result of this accident, was convicted of dangerous driving causing bodily harm. The plaintiffs sustained very serious injuries. A 25-day trial of the liability and damages issues is set to be heard in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issue being tried before me, pursuant to an order made at a Case Planning Conference, is whether at the time of the accident Pelley was driving the pickup with the express or implied consent of Mr. McIvor, so as to make Mr. McIvor vicariously liable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Pelley pursuant to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Pelley has not participated in these proceedings. The claims against Jill McIvor were resolved by consent and orders dismissing the main action against her and her third party claims were pronounced at the outset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close of the plaintiffs' case, the defendant Mr. McIvor moved to dismiss the claim on the grounds of no evidence under Rule 12-5(4).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evidence at this point consists of facts agreed to pursuant to notices to admit;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of Constable Jefferson, who investigated the accident, and of a probation officer, Mr. Whitehead, who had become Jill McIvor's CSO supervisor on September 23, 2005, two days before the accident; documents from the files of both of those witnesses; and read-ins from examinations for discovery of Mr. McIvor, which were conducted in March of this year. There is no evidence from Jill McIvor, nor from Pelley.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There is a distinction between a no evidence motion and a motion to dismiss for insufficient evidence. On a no evidence motion, the court must restrict its inquiry to a determination of whether there is any evidence capable of supporting the plaintiffs' claim or, to put it another way, whether there is some evidence on each element of the cause of action. The reasonableness of the evidence in terms of its weight or quality is not to be considered: </w:t>
      </w:r>
      <w:r>
        <w:rPr>
          <w:rFonts w:ascii="arial" w:eastAsia="arial" w:hAnsi="arial" w:cs="arial"/>
          <w:i/>
          <w:color w:val="000000"/>
          <w:sz w:val="20"/>
          <w:lang w:val="en-US" w:eastAsia="en-US" w:bidi="ar-SA"/>
        </w:rPr>
        <w:t>317159 B.C. Ltd. v. C.A. Boom Engineering (1985) Ltd.</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[1990] B.C.J. No. 2699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Thus, for example, on a no evidence motion, the trial judge may not make findings of credibility, may not choose which of any possible valid but competing and mutually inconsistent inferences to be drawn from the facts is more probable, and may not engage in weighing pieces of circumstantial evidence against each other. The court's only function is to determine whether evidence has been adduced that is probative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evidence before me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McIvor and his wife reside in Nanaimo. He owns an automobile financing business. In the fall of 2000 their daughter, Jill, was a college student. Mr. McIvor testified that in November of that year he dropped Jill off at a SkyTrain station and she was about to go and write some midterm exams. Mr. McIvor did not see his daughter again for more than three years. She disappeared into the drug subculture. He and his wife filed a "Missing Persons Report" with the police, but had no knowledge of her whereabouts until sometime in the spring of 2004 when they received a phone call from Pelley. Pelley explained that Jill was living on Lake Cowichan and that he had been encouraging her to reconcile with her family. Mr. McIvor arranged to meet Jill the next day in Lake Cowichan. On that occasion he did briefly meet Pelley, but spent most of his time talking with Jill.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no evidence as to what transpired between Mr. and Mrs. McIvor on the one hand and their daughter and Mr. Pelley on the other over the next year or so. At some point in time Mr. McIvor decided to employ Jill in his business. For the six months or so leading up to the September 2005 accident, he gave discovery evidence that he would see her virtually every day at work. Initially she was driving a vehicle belonging to a friend. But when that vehicle broke down, she began to drive the subject pickup truck, which her father owned, to and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Jill continued to spend some time in Lake Cowichan, but by the late summer of 2005 she was also often staying with her parents and was gradually moving her things to their home with the intention of moving back in with them. When at their house, she would use the pickup to go out and to run errands.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McIvor's evidence of the date of acquisition of the pickup was vague. He said on discovery that he thought he had bought it not long before the accident, perhaps in June, which I take to be June 2005. I was told by counsel for Mr. McIvor during the process of read-ins that there is, in fact, a transfer document dated August 2005, but that is not in evidence at this point and I disregard that comment from counsel completely. Nothing, however, in the end result turns on whether Jill had been using the truck for months, as opposed to weeks,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McIvor said that Jill did speak to him a little bit about her time in the drug culture and her time living in the East Hastings Street area of Vancouver. Through the 2004 to 2005 time period, during which she was attempting to rebuild her relationship with her parents, he never understood it to be the case that Pelley was out of her life completely. She had been involved with drugs and he assumed that Pelley was involved with drugs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one occasion, Pelley and Jill together came over to his house to attend a barbecue, which Mr. McIvor was holding for a business associate. There is no other evidence before me of any other interactions between Mr. McIvor and Pelley.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July 21, 2005, Jill appeared in Provincial Court in Victoria and pleaded guilty to a number of criminal charges. These included several allegations of possession of stolen property, possession of a stolen credit card, and fraud, which dated back to 2004, and some of which possibly, though this is not entirely clear, may have predated Jill's reunification with her parents. There were other charges, however, which dated from after that reunion. Jill and Pelley had been charged with three offences alleged to have occurred on or about February 24, 2005: Pelley with driving a motor vehicle while under suspension; Jill with having been an occupant of a stolen vehicle; and Jill and Pelley together with being in possession of a stolen vehicle. It is a possible inference, indeed a reasonable inference, from these February 2005 charges that the facts underlying the allegations were that Jill had been a passenger in a stolen vehicle being driving by Pelley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 further charge which had been laid in May 2005, Jill had been charged with having been, on or about March 7, 2005, in possession of a stolen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Jill pleaded guilty to a number of these charges on July 21, 2005. Asked on discovery about his knowledge of the charges, Mr. McIvor gave evidence that he "more or less knew about them." For the purposes of this motion, I am prepared to assume that Mr. McIvor may have had a specific knowledge of the charges to which Jill had pleaded guilty. There is some evidence which could lead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will recount shortly Mr. McIvor's knowledge of Pelley's criminal activity. To complete the chronology of Jill's involvement with the criminal justice system up to the date of the accident, on July 21st, following her guilty pleas, she was, with respect to the charge involving the credit card, sentenced to time served and placed on 18 months probation. None of the probation terms dealt with Pelley or with operation of a motor vehicle. With respect to the other charges, she was released on her own recognizance. The bail conditions included her having no contact with Pelley and a condition that she not be found in any motor vehicle without the registered owner being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August 2, 2005, Jill filed an application to vary the bail conditions to allow her to drive her father's personal vehicle without him being present. The reasons on which the application was based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McIvor lives and works with her father, Robert McIvor. Her family and work obligations require her to drive from time to time. It is a great inconvenience to Mr. McIvor to have to be with Jill in the vehicle. He wants to be able to consent to her driving alone in his vehicle. Mr. McIvor will attend court to further support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application was heard and granted on August 5, 2005. The condition was varied to provide that Ms. McIvor not be found in a private motor vehicle without the express written consent of the registered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 transcript of the August 5th hearing is in evidence. It indicates that Mr. McIvor was present at the hearing. I accept for the purpose of this no evidence motion that Mr. McIvor was aware of the terms of the original condition and the amended condition respecting use of vehicles. Those are fair inferences to draw from the evidence before me. However, I cannot find or infer that he was aware of any of the other conditions, including the no contact order with respect to Pelley. The other bail conditions are not referred to in the transcript of the proceedings from August 5th.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September 20, 2005, Jill McIvor was given a one year conditional sentence. The conditions included observing a curfew by remaining in her residence from 9:00 p.m. to 7:00 a.m. and not to be in the direct company of Pelley without written permission of her CSO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no evidence that Mr. McIvor was aware of these conditions prior to the accident. As I will describe shortly in more detail, Mr. McIvor had seen his daughter two days previously on September 18th. She was driving the truck on that occasion and Pelley was with her. He knew that she was going to be taking the truck to Victoria for a court appearance. He knew that she was intending to go camping with friends after the hearing. Mr. McIvor then left to go out of town for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To say that Mr. McIvor knew or ought to have known by September 25th of the curfew or of the no contact order respecting Pelley would be conjecture. There is no basis on the evidence for any such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McIvor, however, did admit on discovery to having learned some details of Pelley's criminal history. He said that Jill had told him some things. At one point he was told by a police officer that Pelley had been breaking and entering into cars. On another occasion, perhaps in April or May 2005, he accompanied Jill to an interview with the police in Ladysmith. They were then told that Pelley had been involved or was suspected of being involved in a bank robbery and the police wanted to know whether Jill had been the getaway driver. Mr. McIvor deposed that the officer "listed off a whole big long list of stuff that Dean," that is Dean Pelley, "had been involved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also deposed that with every policeman he talked to, at the mention of Pelley's name, "They would right away speak up and say, 'This guy has got a rap sheet 10 feet long.'" He knew Pelley had been in and out of jail. At one point, he acknowledged, he didn't really want to know a lot about Pelley.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September 17th, Mr. McIvor had a phone call from a police officer. His pickup truck had been identified in connection with a break and enter at Spider Lake in the vicinity of Parksville. The officer said that Pelley was with the vehicle and Jill had been in his company. The next day, September 18th, Jill came to his house and he confronted Jill about the phone call from the police. Pelley, during this conversation, remained outside in the truck. Jill denied having been in Parksville. She said she had been in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McIvor acknowledged that there had been times when he had been skeptical of his daughter's truthfulness. To him his daughter's denial of the police officer's story did not add up. He believed the officer's story was true. He gave the following evidence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had learned from the police about your truck being where it shouldn't have been, namely in Parksville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that was a red flag for you that things perhaps weren't going as well as you hoped?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Unfortunately we had words about it that night and then I had to go out of town on business for a week, and when I came back the next day it happened.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consider in that short time you had before you went on business to revoke the permission you had given your daughter to drive the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considered that, but you didn't, in fact, take the keys back?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Of course, I wish I would have. Obviously something wasn't adding up there, and I didn't know what the situation was. Of course, you get busy doing things.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is it fair to say you did take a risk at that point knowing what you knew in allowing her to continue with the keys?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a hard thing to say. I -- there was no evidence anywhere that she had handled the vehicle improperly or anything like that. That wasn't an issue. She hadn't had an accident or, you know, got a ticket or anything like that. It was just her behaviour was -- you know, that guy was still in the picture, which wasn't what we wanted to see. That's for sure.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feel perhaps that you didn't have enough time to really think it through because you had this business trip to go 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think I would have done anything different. You know, I was, of course, away on business, but even if I wasn't, it probably would have been more along the lines of a conversation, let's keep an eye on things and make sure nothing gets out of whack here. You know, as far as we knew it wasn't.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hadn't gone away perhaps you would have taken -- you would have done more or had more discussions?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Possibly had more discussions, but I don't think we would have done anything differently. I don't think we would have. There was no evidence that there was a problem with the vehicle or that she was not driving it properly or anything like that. It was more along the lines of who she was hanging out with.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McIvor also said on discovery that it had seemed that Jill was trying to come away from "that world," which I took to be either the drug world or Pelley's world, or both. He said, in respect of the September 18th confrontation, that he and his wife "were very concerned that Jill was being controlled by Dean Pelley."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accident happened a week later on September 25th. Pelley was driving. Jill was a passenger. There was a stolen licence plate from another vehicle on the back of the pickup truck. The pickup truck was full of personal items, such as clothing, and credit cards that belonged to other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Blood and urine samples taken from Pelley indicated the presence of cocaine, cocaine metabolites, and various sedatives. It is admitted by Mr. McIvor that at the time of the accident Pelley was under a driving prohibition for having been convicted of evading a police officer and that he was wanted on a Canada-wide warrant for breach of release conditions and on an outstanding arrest warrant from the Calgary Police for assault with a weapon. However, there is no evidence that any of these factors regarding Mr. Pelley's actual status in terms of his warrants was ever known to Mr. McIvor.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is also evidence that Pelley had a tattoo reading "Jill's Bad Boy", but there is no evidence that this was known to Mr. McIvor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Section 86 of the B.C.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provides as follows, under subsection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of a motor vehicle that is in the possession of its owner, in an action to recover for loss or damage to persons or property arising out of the use or operation of the motor vehicle on a highway, a person driving or operating the motor vehicle who</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living with, and as a member of the family of, the owner, 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I interject. This is the germane portion of section 86:</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acquired possession of the motor vehicle with the consent, express or implied, of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deemed to be the agent or servant of, and employed as such by, that owner and to be driving or operating the motor vehicle in the course of his or her employment with that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no case to be made here of express consent. The plaintiffs on this application must be able to show some evidence that Mr. McIvor, on an objective view of the circumstances, can be taken to have consented by implication to Pelley operating the vehicle. The plaintiffs' position is that Mr. McIvor knew of his daughter's involvement with a criminal, knew that they had both been involved with drugs, and, therefore, ought to have known of the possibility of "trouble".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McIvor's concerns, it is argued, were strong enough that he considered taking the keys to the pickup back from his daughter. He knew that his daughter was still in the company of Pelley. He was concerned with the degree of control Pelley had over his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plaintiffs say that in these circumstances Mr. McIvor's failure to confront Pelley with what he had learned from the RCMP and his failure to take back the keys from Jill amounts to tacit approval of Pelley's operation of the motor vehicle. With two such irresponsible persons, it is said, the risk of Pelley driving and the risk of Pelley being involved in an accident while operating the vehicle under the influence of drugs was an obvious risk, which Mr. McIvor ought to have apprehended and his failure to do so, it is argued, makes him, under the statute, vicariously liable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Pelley.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test for a finding of implied consent under s. 86, in situations where consent has been given to one person but the vehicle ends up being driven by a third party, is as set out in </w:t>
      </w:r>
      <w:r>
        <w:rPr>
          <w:rFonts w:ascii="arial" w:eastAsia="arial" w:hAnsi="arial" w:cs="arial"/>
          <w:i/>
          <w:color w:val="000000"/>
          <w:sz w:val="20"/>
          <w:lang w:val="en-US" w:eastAsia="en-US" w:bidi="ar-SA"/>
        </w:rPr>
        <w:t>Hartley v. Saunders</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(1962), 33 D.L.R. (2d) 638</w:t>
        </w:r>
      </w:hyperlink>
      <w:r>
        <w:rPr>
          <w:rFonts w:ascii="arial" w:eastAsia="arial" w:hAnsi="arial" w:cs="arial"/>
          <w:color w:val="000000"/>
          <w:sz w:val="20"/>
          <w:lang w:val="en-US" w:eastAsia="en-US" w:bidi="ar-SA"/>
        </w:rPr>
        <w:t xml:space="preserve"> (B.C.S.C.), and in </w:t>
      </w:r>
      <w:r>
        <w:rPr>
          <w:rFonts w:ascii="arial" w:eastAsia="arial" w:hAnsi="arial" w:cs="arial"/>
          <w:i/>
          <w:color w:val="000000"/>
          <w:sz w:val="20"/>
          <w:lang w:val="en-US" w:eastAsia="en-US" w:bidi="ar-SA"/>
        </w:rPr>
        <w:t>Godsman v. Peck</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(1997), 29 B.C.L.R. (3d) 37</w:t>
        </w:r>
      </w:hyperlink>
      <w:r>
        <w:rPr>
          <w:rFonts w:ascii="arial" w:eastAsia="arial" w:hAnsi="arial" w:cs="arial"/>
          <w:color w:val="000000"/>
          <w:sz w:val="20"/>
          <w:lang w:val="en-US" w:eastAsia="en-US" w:bidi="ar-SA"/>
        </w:rPr>
        <w:t xml:space="preserve"> (C.A.). The evidence must establish that the vehicle owner had both an expectation and willingness that a third party would drive the vehicle. Both an expectation and willingness must be shown. One without the other will not suffice: </w:t>
      </w:r>
      <w:r>
        <w:rPr>
          <w:rFonts w:ascii="arial" w:eastAsia="arial" w:hAnsi="arial" w:cs="arial"/>
          <w:i/>
          <w:color w:val="000000"/>
          <w:sz w:val="20"/>
          <w:lang w:val="en-US" w:eastAsia="en-US" w:bidi="ar-SA"/>
        </w:rPr>
        <w:t>L'Heureux v. Eustache</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2003 BCSC 347</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requirement that an owner have an actual expectation of a third party driving the vehicle is relaxed, where it is clear from the circumstances that consent would have been given, if sought, as a matter of course in the particular circumstances confronting the person who is in possession by consent: dissenting judgment of Porter J.A. in </w:t>
      </w:r>
      <w:r>
        <w:rPr>
          <w:rFonts w:ascii="arial" w:eastAsia="arial" w:hAnsi="arial" w:cs="arial"/>
          <w:i/>
          <w:color w:val="000000"/>
          <w:sz w:val="20"/>
          <w:lang w:val="en-US" w:eastAsia="en-US" w:bidi="ar-SA"/>
        </w:rPr>
        <w:t>Palsky v. Humphrey</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(1963), 41 D.L.R. (2d) 156</w:t>
        </w:r>
      </w:hyperlink>
      <w:r>
        <w:rPr>
          <w:rFonts w:ascii="arial" w:eastAsia="arial" w:hAnsi="arial" w:cs="arial"/>
          <w:color w:val="000000"/>
          <w:sz w:val="20"/>
          <w:lang w:val="en-US" w:eastAsia="en-US" w:bidi="ar-SA"/>
        </w:rPr>
        <w:t xml:space="preserve"> (Alta. S.C. (A.D.)), as approved of and adopted by the Supreme Court of Canada on appeal, </w:t>
      </w:r>
      <w:hyperlink r:id="rId250" w:history="1">
        <w:r>
          <w:rPr>
            <w:rFonts w:ascii="arial" w:eastAsia="arial" w:hAnsi="arial" w:cs="arial"/>
            <w:i/>
            <w:color w:val="0077CC"/>
            <w:sz w:val="20"/>
            <w:u w:val="single"/>
            <w:shd w:val="clear" w:color="auto" w:fill="FFFFFF"/>
            <w:lang w:val="en-US" w:eastAsia="en-US" w:bidi="ar-SA"/>
          </w:rPr>
          <w:t>[1964] S.C.R. 580</w:t>
        </w:r>
      </w:hyperlink>
      <w:r>
        <w:rPr>
          <w:rFonts w:ascii="arial" w:eastAsia="arial" w:hAnsi="arial" w:cs="arial"/>
          <w:color w:val="000000"/>
          <w:sz w:val="20"/>
          <w:lang w:val="en-US" w:eastAsia="en-US" w:bidi="ar-SA"/>
        </w:rPr>
        <w:t xml:space="preserve"> at 662.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no evidence in the present case to support a finding that Mr. McIvor, if asked to consent to Pelley's operation of the pickup, would have consented as a matter of course. There is no evidence that he ever let Jill lend the car to others and no evidence that he was aware of Pelley ever having previously driven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the B.C. Court of Appeal analysed this line of cases in terms of the owner's general willingness to grant consent in particular circumstances. Commenting on the two-pronged requirement for both willingness and expectation under s. 79(1), the predecessor to s. 86, the court said:</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should be evidence to show, or support the inference, that the owner turned his mind to the likelihood of that further transfer of possession. If there is no such evidence, a court finding liability on the owner's part is not implying consent so much as deeming it. One of the commendable goals of s. 79(1) may be to induce owners of motor vehicles to exercise discretion when transferring control of them to others, but to impose liability in a case where such a transfer was not within the contemplation of the owner would do nothing to further that goal, and simply goes too far.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concept of consent, even though it be implied, is not satisfied by general evidence of willingness that another may drive. Willingness is an attitude that must be crystallized by an expectation that another </w:t>
      </w:r>
      <w:r>
        <w:rPr>
          <w:rFonts w:ascii="arial" w:eastAsia="arial" w:hAnsi="arial" w:cs="arial"/>
          <w:i/>
          <w:color w:val="000000"/>
          <w:sz w:val="20"/>
          <w:lang w:val="en-US" w:eastAsia="en-US" w:bidi="ar-SA"/>
        </w:rPr>
        <w:t>will</w:t>
      </w:r>
      <w:r>
        <w:rPr>
          <w:rFonts w:ascii="arial" w:eastAsia="arial" w:hAnsi="arial" w:cs="arial"/>
          <w:color w:val="000000"/>
          <w:sz w:val="20"/>
          <w:lang w:val="en-US" w:eastAsia="en-US" w:bidi="ar-SA"/>
        </w:rPr>
        <w:t xml:space="preserve"> drive. For general willingness to amount to consent, certain specific circumstances must be within the owner's contemplation. These are the circumstances expected to arise in which possession may be transferred to a third person, and in which the owner would be willing for such a transfer to occur. This willingness and expectation must be in the owner's mind at the time when the vehicle is transferred to the original borrower.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With respect to deeming consent, as opposed to implying consent, the same point was made in </w:t>
      </w:r>
      <w:r>
        <w:rPr>
          <w:rFonts w:ascii="arial" w:eastAsia="arial" w:hAnsi="arial" w:cs="arial"/>
          <w:i/>
          <w:color w:val="000000"/>
          <w:sz w:val="20"/>
          <w:lang w:val="en-US" w:eastAsia="en-US" w:bidi="ar-SA"/>
        </w:rPr>
        <w:t>Snow v. Saul</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2010 BCCA 416</w:t>
        </w:r>
      </w:hyperlink>
      <w:r>
        <w:rPr>
          <w:rFonts w:ascii="arial" w:eastAsia="arial" w:hAnsi="arial" w:cs="arial"/>
          <w:color w:val="000000"/>
          <w:sz w:val="20"/>
          <w:lang w:val="en-US" w:eastAsia="en-US" w:bidi="ar-SA"/>
        </w:rPr>
        <w:t xml:space="preserve"> at para. 20, where Newbury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the fact that we are here concerned with the application of a statutory provision change this common-sense conclusion? Again, in my view, the answer is no. Section 86 does not on its face "deem" one to have the owner's consent when he or she does not have it in fact; nor does it impose a "legal" definition of consent that is at variance with the ordinary and natural meaning of the word.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plaintiffs in the case before me say that paragraph 28 of the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decision means that in cases where the expectation that a third party will drive is strong enough, willingness will be found, particularly in situations where the owner knows of the possibility of the driver's illegal or dangerous use of the vehicle and takes no positive measures to prevent the vehicle being operated. Thus, the plaintiffs rely upon the decision of this court in </w:t>
      </w:r>
      <w:r>
        <w:rPr>
          <w:rFonts w:ascii="arial" w:eastAsia="arial" w:hAnsi="arial" w:cs="arial"/>
          <w:i/>
          <w:color w:val="000000"/>
          <w:sz w:val="20"/>
          <w:lang w:val="en-US" w:eastAsia="en-US" w:bidi="ar-SA"/>
        </w:rPr>
        <w:t>Bareham (Guardian ad litem of) v. Desrochers</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(1994), 97 B.C.L.R. (2d) 186</w:t>
        </w:r>
      </w:hyperlink>
      <w:r>
        <w:rPr>
          <w:rFonts w:ascii="arial" w:eastAsia="arial" w:hAnsi="arial" w:cs="arial"/>
          <w:color w:val="000000"/>
          <w:sz w:val="20"/>
          <w:lang w:val="en-US" w:eastAsia="en-US" w:bidi="ar-SA"/>
        </w:rPr>
        <w:t xml:space="preserve"> (S.C.), in which Macdonell J. said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opinion, once an owner has an indication that an authorized driver has committed some kind of motor vehicle offence, it would only be reasonable and prudent for the owner to investigate more fully before allowing further use of the vehicle. If the owner fails to do so, he or she should have to accept responsibility for such failure, and liability for the consequences of the driver's continued use of the vehicle. Unlike the facts in </w:t>
      </w:r>
      <w:r>
        <w:rPr>
          <w:rFonts w:ascii="arial" w:eastAsia="arial" w:hAnsi="arial" w:cs="arial"/>
          <w:i/>
          <w:color w:val="000000"/>
          <w:sz w:val="20"/>
          <w:lang w:val="en-US" w:eastAsia="en-US" w:bidi="ar-SA"/>
        </w:rPr>
        <w:t>Gosal</w:t>
      </w:r>
      <w:r>
        <w:rPr>
          <w:rFonts w:ascii="arial" w:eastAsia="arial" w:hAnsi="arial" w:cs="arial"/>
          <w:color w:val="000000"/>
          <w:sz w:val="20"/>
          <w:lang w:val="en-US" w:eastAsia="en-US" w:bidi="ar-SA"/>
        </w:rPr>
        <w:t>, here there were circumstances which should have caused Joan Desrochers to question her son more closely about his admitted motor vehicle infraction. If she had done so, she would likely have denied her son use of the car, and the plaintiffs' injuries could have been prevented.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Likewise, I observe in </w:t>
      </w:r>
      <w:r>
        <w:rPr>
          <w:rFonts w:ascii="arial" w:eastAsia="arial" w:hAnsi="arial" w:cs="arial"/>
          <w:i/>
          <w:color w:val="000000"/>
          <w:sz w:val="20"/>
          <w:lang w:val="en-US" w:eastAsia="en-US" w:bidi="ar-SA"/>
        </w:rPr>
        <w:t>Usher v. Goncalves</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(1969), 9 D.L.R. (3d) 15</w:t>
        </w:r>
      </w:hyperlink>
      <w:r>
        <w:rPr>
          <w:rFonts w:ascii="arial" w:eastAsia="arial" w:hAnsi="arial" w:cs="arial"/>
          <w:color w:val="000000"/>
          <w:sz w:val="20"/>
          <w:lang w:val="en-US" w:eastAsia="en-US" w:bidi="ar-SA"/>
        </w:rPr>
        <w:t xml:space="preserve"> (B.C.S.C.), Ruttan J., of this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one comment I should make on a suggestion by Mr. MacDonald that "express refusal cannot assist the owner," and I agree, if the owner is aware someone else is going to probably drive the car, the mere fact that the owner expressly refused consent to drive without taking steps to assure such express refusal is carried out, and with the knowledge that consent, or the actual driving by some third person will probably take place, then the express refusal to allow that or any other act connected with the driving is no defence.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say that these cases stand for the proposition that a due diligence test is a component of the willingness test. Mr. McIvor, it is argued, appears, through his inaction, to have been indifferent to his daughter's continuing association with Pelley and, therefore, must be taken to have been willing to let Pelley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There are two problems with this argument. The first is that in both </w:t>
      </w:r>
      <w:r>
        <w:rPr>
          <w:rFonts w:ascii="arial" w:eastAsia="arial" w:hAnsi="arial" w:cs="arial"/>
          <w:i/>
          <w:color w:val="000000"/>
          <w:sz w:val="20"/>
          <w:lang w:val="en-US" w:eastAsia="en-US" w:bidi="ar-SA"/>
        </w:rPr>
        <w:t>Bareham</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Usher</w:t>
      </w:r>
      <w:r>
        <w:rPr>
          <w:rFonts w:ascii="arial" w:eastAsia="arial" w:hAnsi="arial" w:cs="arial"/>
          <w:color w:val="000000"/>
          <w:sz w:val="20"/>
          <w:lang w:val="en-US" w:eastAsia="en-US" w:bidi="ar-SA"/>
        </w:rPr>
        <w:t xml:space="preserve"> the owner had actual knowledge of the probability of the vehicle being driven by someone whose conduct was questionable. Mr. McIvor, in contrast, did not know that Pelley was going to drive his truck, or there is no evidence that he had such knowledge, and there were no circumstances that pointed to this being a probable event. This situation before me is not one of a strong expectation amounting to willingness. There is no evidence at all of any expectation on Mr. McIvor's part, nor can I find any evidence of implied willingness on Mr. McIvor's part. Even given his knowledge of Pelley's and his daughter's crimes and past drug use, his apparent indifference, if it could be called that, to his daughter's conduct, when he confronted her on September 18th, as evidenced by his failure to act, might fairly be construed as evidence of his willingness for his daughter to be in Pelley's company, and his willingness for Pelley to be a passenger in his vehicle, but it does not lead to the inference that he was willing to have Pelley become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second problem with this argument advanced by the plaintiffs is that it amounts to an argument that Mr. McIvor should, through his failure to exercise due diligence, be deemed to have given consent, but this is the very approach to s. 86 which the Court of Appeal in both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Snow</w:t>
      </w:r>
      <w:r>
        <w:rPr>
          <w:rFonts w:ascii="arial" w:eastAsia="arial" w:hAnsi="arial" w:cs="arial"/>
          <w:color w:val="000000"/>
          <w:sz w:val="20"/>
          <w:lang w:val="en-US" w:eastAsia="en-US" w:bidi="ar-SA"/>
        </w:rPr>
        <w:t xml:space="preserve"> warned was incorrect. In the absence of evidence of actual consent or evidence from which I can infer consent, I cannot deem consent to have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plaintiffs place a great deal of reliance upon the Supreme Court of Canada's decision in </w:t>
      </w:r>
      <w:r>
        <w:rPr>
          <w:rFonts w:ascii="arial" w:eastAsia="arial" w:hAnsi="arial" w:cs="arial"/>
          <w:i/>
          <w:color w:val="000000"/>
          <w:sz w:val="20"/>
          <w:lang w:val="en-US" w:eastAsia="en-US" w:bidi="ar-SA"/>
        </w:rPr>
        <w:t>Deakins v. Aarsen et al.</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[1971] S.C.R. 609</w:t>
        </w:r>
      </w:hyperlink>
      <w:r>
        <w:rPr>
          <w:rFonts w:ascii="arial" w:eastAsia="arial" w:hAnsi="arial" w:cs="arial"/>
          <w:color w:val="000000"/>
          <w:sz w:val="20"/>
          <w:lang w:val="en-US" w:eastAsia="en-US" w:bidi="ar-SA"/>
        </w:rPr>
        <w:t>, an appeal, ultimately unsuccessful before the Supreme Court of Canada, from a judgment of the Ontario Court of Appeal, which, without written reasons, had dismissed an unreported trial judgment. In that case the defendant, Ms. Elaine Deakins, owner of a motor vehicle involved in a collision with the plaintiff, was found vicariously liable for the negligent operation of the vehicle by her son's girlfriend, who, by the time of the trial, apparently had become her daughter-in-law.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the time of the accident, the girlfriend had taken the keys from the son to drive a friend home. Ritchie J., delivering the judgment of the Supreme Court of Canada, described the evidence as disclosing that the son, Robert, was an irresponsible young man who was frequently intoxicated. The mother was tolerant, if not indulgent, knew that Robert was drinking in the evenings when he had the car and did not object to her son's friends driving him home when he was too far gone to drive himself. Ritchie J. said that he was satisfied that the car was the son's car for all practical purposes and that the mother exercised no control over who was to drive it. In his opinion, the mother had given her tacit approval to the car being driven by anyone to whom the son entrusted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argue by analogy that Mr. McIvor, with his knowledge of Jill's history of drug abuse and with his failure to take away the keys on September 18th, was just as tolerant and indulgent a parent as Ms. Deakins had been found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But this analogy breaks down quickly when the other elements of the </w:t>
      </w:r>
      <w:r>
        <w:rPr>
          <w:rFonts w:ascii="arial" w:eastAsia="arial" w:hAnsi="arial" w:cs="arial"/>
          <w:i/>
          <w:color w:val="000000"/>
          <w:sz w:val="20"/>
          <w:lang w:val="en-US" w:eastAsia="en-US" w:bidi="ar-SA"/>
        </w:rPr>
        <w:t>Deakins</w:t>
      </w:r>
      <w:r>
        <w:rPr>
          <w:rFonts w:ascii="arial" w:eastAsia="arial" w:hAnsi="arial" w:cs="arial"/>
          <w:color w:val="000000"/>
          <w:sz w:val="20"/>
          <w:lang w:val="en-US" w:eastAsia="en-US" w:bidi="ar-SA"/>
        </w:rPr>
        <w:t xml:space="preserve"> decision are scrutinized. Mr. McIvor, unlike Ms. Deakins, had no knowledge of his daughter ever operating the vehicle while using drugs or ever letting anyone else drive the truck. Moreover, </w:t>
      </w:r>
      <w:r>
        <w:rPr>
          <w:rFonts w:ascii="arial" w:eastAsia="arial" w:hAnsi="arial" w:cs="arial"/>
          <w:i/>
          <w:color w:val="000000"/>
          <w:sz w:val="20"/>
          <w:lang w:val="en-US" w:eastAsia="en-US" w:bidi="ar-SA"/>
        </w:rPr>
        <w:t>Deakins</w:t>
      </w:r>
      <w:r>
        <w:rPr>
          <w:rFonts w:ascii="arial" w:eastAsia="arial" w:hAnsi="arial" w:cs="arial"/>
          <w:color w:val="000000"/>
          <w:sz w:val="20"/>
          <w:lang w:val="en-US" w:eastAsia="en-US" w:bidi="ar-SA"/>
        </w:rPr>
        <w:t xml:space="preserve"> was a reverse onus case. Under s. 105 of the Ontario </w:t>
      </w:r>
      <w:r>
        <w:rPr>
          <w:rFonts w:ascii="arial" w:eastAsia="arial" w:hAnsi="arial" w:cs="arial"/>
          <w:i/>
          <w:color w:val="000000"/>
          <w:sz w:val="20"/>
          <w:lang w:val="en-US" w:eastAsia="en-US" w:bidi="ar-SA"/>
        </w:rPr>
        <w:t>Highway Traffic Act</w:t>
      </w:r>
      <w:r>
        <w:rPr>
          <w:rFonts w:ascii="arial" w:eastAsia="arial" w:hAnsi="arial" w:cs="arial"/>
          <w:color w:val="000000"/>
          <w:sz w:val="20"/>
          <w:lang w:val="en-US" w:eastAsia="en-US" w:bidi="ar-SA"/>
        </w:rPr>
        <w:t xml:space="preserve">, R.S.O. 1960, c. 172, an owner was deemed liable for a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unless it was proven that the vehicle was in another person's possession without the owner's consent. The ratio of the decision is that the trial judge had been correct in concluding that the owner had not satisfied her onus of proving that the car had been in the girlfriend's possession without the owner's consent. I cannot find any element of the </w:t>
      </w:r>
      <w:r>
        <w:rPr>
          <w:rFonts w:ascii="arial" w:eastAsia="arial" w:hAnsi="arial" w:cs="arial"/>
          <w:i/>
          <w:color w:val="000000"/>
          <w:sz w:val="20"/>
          <w:lang w:val="en-US" w:eastAsia="en-US" w:bidi="ar-SA"/>
        </w:rPr>
        <w:t>Deakins</w:t>
      </w:r>
      <w:r>
        <w:rPr>
          <w:rFonts w:ascii="arial" w:eastAsia="arial" w:hAnsi="arial" w:cs="arial"/>
          <w:color w:val="000000"/>
          <w:sz w:val="20"/>
          <w:lang w:val="en-US" w:eastAsia="en-US" w:bidi="ar-SA"/>
        </w:rPr>
        <w:t xml:space="preserve"> decision that would justify inferring consent from the evidence before me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plaintiffs urge me to take a broad view of the concept of consent in light of the legislative intent behind s. 86, which is said to be that of maximizing the availability of compensation for injured parties. Indeed, Macdonell J. stated in the </w:t>
      </w:r>
      <w:r>
        <w:rPr>
          <w:rFonts w:ascii="arial" w:eastAsia="arial" w:hAnsi="arial" w:cs="arial"/>
          <w:i/>
          <w:color w:val="000000"/>
          <w:sz w:val="20"/>
          <w:lang w:val="en-US" w:eastAsia="en-US" w:bidi="ar-SA"/>
        </w:rPr>
        <w:t>Bareham</w:t>
      </w:r>
      <w:r>
        <w:rPr>
          <w:rFonts w:ascii="arial" w:eastAsia="arial" w:hAnsi="arial" w:cs="arial"/>
          <w:color w:val="000000"/>
          <w:sz w:val="20"/>
          <w:lang w:val="en-US" w:eastAsia="en-US" w:bidi="ar-SA"/>
        </w:rPr>
        <w:t xml:space="preserve"> decision, at para. 27, that the only public policy reasons to be considered in interpreting s. 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are those in favour of protecting innocent third parties seeking compensation for injuries suffered at the hands of negligent automobile drivers and, vicariously, owners.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Bareham</w:t>
      </w:r>
      <w:r>
        <w:rPr>
          <w:rFonts w:ascii="arial" w:eastAsia="arial" w:hAnsi="arial" w:cs="arial"/>
          <w:color w:val="000000"/>
          <w:sz w:val="20"/>
          <w:lang w:val="en-US" w:eastAsia="en-US" w:bidi="ar-SA"/>
        </w:rPr>
        <w:t xml:space="preserve">, as I have noted, is a case in which consent was found. In </w:t>
      </w:r>
      <w:r>
        <w:rPr>
          <w:rFonts w:ascii="arial" w:eastAsia="arial" w:hAnsi="arial" w:cs="arial"/>
          <w:i/>
          <w:color w:val="000000"/>
          <w:sz w:val="20"/>
          <w:lang w:val="en-US" w:eastAsia="en-US" w:bidi="ar-SA"/>
        </w:rPr>
        <w:t>Bareham</w:t>
      </w:r>
      <w:r>
        <w:rPr>
          <w:rFonts w:ascii="arial" w:eastAsia="arial" w:hAnsi="arial" w:cs="arial"/>
          <w:color w:val="000000"/>
          <w:sz w:val="20"/>
          <w:lang w:val="en-US" w:eastAsia="en-US" w:bidi="ar-SA"/>
        </w:rPr>
        <w:t>, the public policy argument addresses the subject of whether the consent had been vitiated by the driver's illegal use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same public policy considerations were cited by the B.C. Court of Appeal in </w:t>
      </w:r>
      <w:r>
        <w:rPr>
          <w:rFonts w:ascii="arial" w:eastAsia="arial" w:hAnsi="arial" w:cs="arial"/>
          <w:i/>
          <w:color w:val="000000"/>
          <w:sz w:val="20"/>
          <w:lang w:val="en-US" w:eastAsia="en-US" w:bidi="ar-SA"/>
        </w:rPr>
        <w:t>Morrison (Committee of) v. Cormier Vegetation Control Ltd.</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(1996), 28 B.C.L.R. (3d) 280</w:t>
        </w:r>
      </w:hyperlink>
      <w:r>
        <w:rPr>
          <w:rFonts w:ascii="arial" w:eastAsia="arial" w:hAnsi="arial" w:cs="arial"/>
          <w:color w:val="000000"/>
          <w:sz w:val="20"/>
          <w:lang w:val="en-US" w:eastAsia="en-US" w:bidi="ar-SA"/>
        </w:rPr>
        <w:t xml:space="preserve"> (C.A.), at para. 24, as justifying the legislation's departure from the common law's strict approach to vicarious liability. These same considerations were also cited in </w:t>
      </w:r>
      <w:r>
        <w:rPr>
          <w:rFonts w:ascii="arial" w:eastAsia="arial" w:hAnsi="arial" w:cs="arial"/>
          <w:i/>
          <w:color w:val="000000"/>
          <w:sz w:val="20"/>
          <w:lang w:val="en-US" w:eastAsia="en-US" w:bidi="ar-SA"/>
        </w:rPr>
        <w:t>Barreiro v. Arana</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2003 BCCA 58</w:t>
        </w:r>
      </w:hyperlink>
      <w:r>
        <w:rPr>
          <w:rFonts w:ascii="arial" w:eastAsia="arial" w:hAnsi="arial" w:cs="arial"/>
          <w:color w:val="000000"/>
          <w:sz w:val="20"/>
          <w:lang w:val="en-US" w:eastAsia="en-US" w:bidi="ar-SA"/>
        </w:rPr>
        <w:t>, as justifying the statute's modification of the law of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in which the Court of Appeal approved of and restated the "willingness and expectation" test, was decided after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Bareham</w:t>
      </w:r>
      <w:r>
        <w:rPr>
          <w:rFonts w:ascii="arial" w:eastAsia="arial" w:hAnsi="arial" w:cs="arial"/>
          <w:color w:val="000000"/>
          <w:sz w:val="20"/>
          <w:lang w:val="en-US" w:eastAsia="en-US" w:bidi="ar-SA"/>
        </w:rPr>
        <w:t xml:space="preserve">. I do not read </w:t>
      </w:r>
      <w:r>
        <w:rPr>
          <w:rFonts w:ascii="arial" w:eastAsia="arial" w:hAnsi="arial" w:cs="arial"/>
          <w:i/>
          <w:color w:val="000000"/>
          <w:sz w:val="20"/>
          <w:lang w:val="en-US" w:eastAsia="en-US" w:bidi="ar-SA"/>
        </w:rPr>
        <w:t>Barreiro</w:t>
      </w:r>
      <w:r>
        <w:rPr>
          <w:rFonts w:ascii="arial" w:eastAsia="arial" w:hAnsi="arial" w:cs="arial"/>
          <w:color w:val="000000"/>
          <w:sz w:val="20"/>
          <w:lang w:val="en-US" w:eastAsia="en-US" w:bidi="ar-SA"/>
        </w:rPr>
        <w:t xml:space="preserve"> as having modified the </w:t>
      </w:r>
      <w:r>
        <w:rPr>
          <w:rFonts w:ascii="arial" w:eastAsia="arial" w:hAnsi="arial" w:cs="arial"/>
          <w:i/>
          <w:color w:val="000000"/>
          <w:sz w:val="20"/>
          <w:lang w:val="en-US" w:eastAsia="en-US" w:bidi="ar-SA"/>
        </w:rPr>
        <w:t>Godsman</w:t>
      </w:r>
      <w:r>
        <w:rPr>
          <w:rFonts w:ascii="arial" w:eastAsia="arial" w:hAnsi="arial" w:cs="arial"/>
          <w:color w:val="000000"/>
          <w:sz w:val="20"/>
          <w:lang w:val="en-US" w:eastAsia="en-US" w:bidi="ar-SA"/>
        </w:rPr>
        <w:t xml:space="preserve"> test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that there is no evidence of Mr. McIvor having consented by implication to Pelley's operation of the vehicle. Therefore, as I understand the issue before me, the claim of the plaintiffs against Mr. McIvor based on vicarious liability is to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OF COUNSEL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COURT: I think it is appropriate that I make the order as to costs here and not that the order be left entirely to the disposition of any other trial judge. Mr. McIvor should have his costs of this proceeding. I cannot pronounce generally on his costs of defending the action because there are still outstanding matters. And if those matters are to be resolved, then his entitlement to the costs in the action generally is something for negotiation perhaps between counsel. But as respects his costs in particular for preparation and attendance at this hearing, he ought to be and is entitled to those costs. And the only question is whether that entitlement is in the cause. That is, whether it is dependent upon the outcome of the other claims against him or whether that it be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normal course when a trial is only held as to one discrete issue, my approach would be to rule that only the costs are to be granted in the cause. However, in this particular case, with the parties having been ordered to undergo a discrete trial of this particular issue, it is a fair assumption for these purposes that this issue of consent is really the dominant or the salient issue between the plaintiffs and Mr. McIvor. For that reason and for the reason that an offer to settle in advance of the hearing was delivered by counsel for Mr. McIvor on May 18th, I rule that, as it respects the costs of preparation and attendance at this hearing, Mr. McIvor is entitled to his costs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COURT: All right. So I will then supplement my order to that effect then, that Mr. McIvor's ability to execute on any costs award, without further leave of the court, is suspended until the conclusion of the plaintiffs' proceedings against the defendants and until the conclusion of any other proceedings which the Greens have at present or which may be contemplated in terms of insurance. And that the award of costs is without prejudice to any right the Greens may have to seek indemnity from any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SAUNDERS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8"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Henry v. British Columbia (Attorney General), [2016] B.C.J. No. 1732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By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S114405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1732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1494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2261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269 A.C.W.S. (3d) 439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 C.C.L.T. (4th) 325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88 C.P.C. (7th) 264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Ivan William Mervin Henry, Plaintiff, and Her Majesty the Queen in Right of the Province of British Columbia as represented by the Attorney General of British Columbia, City of Vancouver, William Harkema, Marilyn Sims, and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9"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7" w:name="Keywords_16"/>
      <w:bookmarkEnd w:id="107"/>
      <w:r>
        <w:rPr>
          <w:rFonts w:ascii="arial" w:eastAsia="arial" w:hAnsi="arial" w:cs="arial"/>
          <w:b/>
          <w:color w:val="000000"/>
          <w:sz w:val="20"/>
          <w:lang w:val="en-US" w:eastAsia="en-US" w:bidi="ar-SA"/>
        </w:rPr>
        <w:t>Civil litigation — Civil procedure — Costs — Assessment or fixing of costs — Considerations — Particular orders — Special orders — Increase in scale of costs — Determination of costs — Plaintiff was awarded costs at Scale C of Appendix B of Supreme Court Civil Rules and each unit allowed was to be 1.5 times value that would otherwise apply to unit in Scale under s. 3(1) of Appendix — British Columbia was found to have made inadequate disclosure before and during criminal trial, deliberately withheld documents material to defence and unreasonably refused to make admissions — BC's conduct was not sufficiently reprehensible to justify special costs — Supreme Court Civil Rules, Appendix B, s. 2(5).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8" w:name="Case Summary_13"/>
            <w:bookmarkEnd w:id="1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costs. The plaintiff was convicted of 10 sexual offences, declared a dangerous offender and imprisoned for 27 years before the convictions were quashed and acquittals entered. He sought damages against Canada for the reception and treatment of his post-sentencing applications, against British Columbia for Charter breaches that resulted in the wrongful conviction and against Vancouver for faulty investigation. He settled with Canada and Vancouver and succeeded against BC. BC's argument that he or the other defendants were contributorily negligent was rejected, as was its limitations defence. BC was found to have made inadequate disclosure before and during the criminal trial, deliberately withheld documents material to the defence and unreasonably refused to make several admissions.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9" w:name="Holdings of Court_12"/>
            <w:bookmarkEnd w:id="109"/>
            <w:r>
              <w:rPr>
                <w:rFonts w:ascii="arial" w:eastAsia="arial" w:hAnsi="arial" w:cs="arial"/>
                <w:color w:val="000000"/>
                <w:sz w:val="20"/>
                <w:lang w:val="en-US" w:eastAsia="en-US" w:bidi="ar-SA"/>
              </w:rPr>
              <w:t>HELD: The plaintiff was awarded costs at Scale C of Appendix B of the Supreme Court Civil Rules and each unit allowed was to be 1.</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times the value that would otherwise apply to a unit in the Scale under s. 3(1) of the Appendix. The case was one of more than ordinary difficulty and of general importance to Canadians. There was no basis for findings of improper motive, abuse of process, misleading the court and persistent breaches of the rules of professional conduct and the rules of court. BC's conduct, while lacking in respects, was not sufficiently reprehensible to justify special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0" w:name="Legislation Cited_12"/>
      <w:bookmarkEnd w:id="1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0"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264" w:history="1">
        <w:r>
          <w:rPr>
            <w:rFonts w:ascii="arial" w:eastAsia="arial" w:hAnsi="arial" w:cs="arial"/>
            <w:i/>
            <w:color w:val="0077CC"/>
            <w:sz w:val="20"/>
            <w:u w:val="single"/>
            <w:shd w:val="clear" w:color="auto" w:fill="FFFFFF"/>
            <w:lang w:val="en-US" w:eastAsia="en-US" w:bidi="ar-SA"/>
          </w:rPr>
          <w:t>R.S.C. 1985, c. C-46, s. 696.1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65" w:history="1">
        <w:r>
          <w:rPr>
            <w:rFonts w:ascii="arial" w:eastAsia="arial" w:hAnsi="arial" w:cs="arial"/>
            <w:i/>
            <w:color w:val="0077CC"/>
            <w:sz w:val="20"/>
            <w:u w:val="single"/>
            <w:shd w:val="clear" w:color="auto" w:fill="FFFFFF"/>
            <w:lang w:val="en-US" w:eastAsia="en-US" w:bidi="ar-SA"/>
          </w:rPr>
          <w:t>R.S.B.C. 1996, c. 333, s. 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7-7</w:t>
      </w:r>
      <w:r>
        <w:rPr>
          <w:rFonts w:ascii="arial" w:eastAsia="arial" w:hAnsi="arial" w:cs="arial"/>
          <w:color w:val="000000"/>
          <w:sz w:val="20"/>
          <w:lang w:val="en-US" w:eastAsia="en-US" w:bidi="ar-SA"/>
        </w:rPr>
        <w:t>(4), Rule 14-1, Rule 14-1(9), Rule 14-1(15), Rule 14-1(18), Appendix B, Appendix B, ss. 2(1)-(3), Appendix B, s. 2(1), Appendix B, s. 2(2), Appendix B, s. 2(3), Appendix B. s. 2(4), Appendix B, s. 2(5), Appendix B, s. 2(6), Appendix B, s. 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1" w:name="Counsel_15"/>
      <w:bookmarkEnd w:id="1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1"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John N. Laxton, Q.C. and Marilyn Sandford,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in Right of the Province of British Columbia: John Hunter Q.C., Keith Johnston and Heidi Hughes.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2" w:name="Judgment_16"/>
      <w:bookmarkEnd w:id="112"/>
      <w:r>
        <w:pict>
          <v:line id="_x0000_s1112"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3" w:name="C.E. HINKSON C.J.S.C."/>
            <w:bookmarkEnd w:id="113"/>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succeeded in his claims for damages arising from his wrongful conviction and subsequent incarceration against Her Majesty the Queen in Right of the Province of British Columbia (the "Province"). In addition, he succeeded in overcoming the claims of the Province that he or the named defendants other than the Province were contributorily negligent in his convictions and incarceration. The reasons for judgment resolving these issues are indexed at </w:t>
      </w:r>
      <w:hyperlink r:id="rId266" w:history="1">
        <w:r>
          <w:rPr>
            <w:rFonts w:ascii="arial" w:eastAsia="arial" w:hAnsi="arial" w:cs="arial"/>
            <w:i/>
            <w:color w:val="0077CC"/>
            <w:sz w:val="20"/>
            <w:u w:val="single"/>
            <w:shd w:val="clear" w:color="auto" w:fill="FFFFFF"/>
            <w:lang w:val="en-US" w:eastAsia="en-US" w:bidi="ar-SA"/>
          </w:rPr>
          <w:t>2016 BCSC 1038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now seeks an order with respect to his costs and disbursements ("costs"). In particular, he seeks an order that he recover some or all of his costs of the action as special costs. In the alternative, he seeks an order that he recover his costs at Scale C of Appendix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together with what his counsel described as an "uplift" permitted by s. 2(5) of Appendix B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Province concedes that it is liable for the plaintiff's costs, but contends that those costs should be assessed on Scale C and that it should be found liable for no more than one third of the plaintiff's costs, as much of the plaintiff's case was directed against the City of Vancouver and its police personnel (the "City Defendants"), with whom the plaintiff settled during the course of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March 1983, Mr. Henry was convicted of 10 sexual offences that occurred in 1981 and 1982, involving eight different complainants. He was subsequently declared a dangerous offender and sentenced to an indefinite period of incarceration. He remained imprisoned for almost 27 years. On October 27, 2010, the British Columbia Court of Appeal quashed all 10 convictions and substituted acquittals for each: </w:t>
      </w:r>
      <w:r>
        <w:rPr>
          <w:rFonts w:ascii="arial" w:eastAsia="arial" w:hAnsi="arial" w:cs="arial"/>
          <w:i/>
          <w:color w:val="000000"/>
          <w:sz w:val="20"/>
          <w:lang w:val="en-US" w:eastAsia="en-US" w:bidi="ar-SA"/>
        </w:rPr>
        <w:t>R. v. Henry</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2010 BCCA 462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Following the entry of the acquittals, Mr. Henry commenced his action seeking damages from the Province for what he contended were breaches of his rights pursuant to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I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that resulted in his wrongful conviction and ensuing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 also sought damages against the City of Vancouver, which he contended was vicariously liable for what he asserted was the faulty investigation by the Vancouver Police Department ("VPD") of the offences with which he was charged, and against the Attorney General of Canada for the reception and treatment of his various post-sentencing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Type of Costs to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Pursuant to Rule 14-1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costs are awarded to the successful party in a proceeding, unless the Court orders otherwise. Those costs are assessed as party and party costs in accordance with Appendix B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unless the parties consent to a different amount or the Court orders that the costs be assessed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Rule 14-1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further provides in part that:</w:t>
      </w:r>
      <w:r>
        <w:rPr>
          <w:rFonts w:ascii="arial" w:eastAsia="arial" w:hAnsi="arial" w:cs="arial"/>
          <w:sz w:val="20"/>
          <w:lang w:val="en-US" w:eastAsia="en-US" w:bidi="ar-SA"/>
        </w:rPr>
        <w:cr/>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hearing an application otherwise orders,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application is granted, the party who brought the application is entitled to costs of the application if that party is awarded costs at trial or at the hearing of the petition, but the party opposing the application, if any, is not entitled to costs even though that party is awarded costs at trial or at the hearing of the petition,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application is refused, the party who brought the application is not entitled to costs of the application even though that party is awarded costs at trial or at the hearing of the petition, but the party opposing the application, if any, is entitled to costs if that party is awarded costs at trial or at the hearing of the petition.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of a proceeding,</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relate to some particular application, step or matter in or related to the proceeding, or</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so far as they relate to some particular application, step or matter in or related to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in awarding those costs the court may fix the amount of costs, including the amount of disbursements.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Subsections 2(1) and (2) of Appendix B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give the Court the option to set the assessment of costs using one of three scales: Scale A, for matters of little or less than ordinary difficulty; Scale B, for matters of ordinary difficulty; and Scale C, for matters of more than ordinary difficulty. The Court may order that the entire proceeding be assessed on the same scale, or that one or more steps of the proceeding be assessed on a different scale from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factors the Court may take into account in considering which scale is appropriate are set out in subsection (3) of Appendix B, and include: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proceeding or step involved a difficult issue of fact, law, or construction;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proceeding or step involved an issue of general interest or one that was especially important to a particular group people;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between the parties, beyond the relief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Section 2(5) of Appendix B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also gives the Court the power, after fixing a scale for the assessment of costs, to order that costs be assessed at 1.5 times the value that would otherwise apply, if it finds that there are unusual circumstances that would render an award of costs on the relevant scale to be grossly inadequate or unjust. Subsection (6) clarifies that an award of costs is not grossly inadequate or unjust simply because there is a difference between the award and the actual expenses of the party claiming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I do not regard this case as one of extraordinary difficulty, I am satisfied that the case can be fairly described as one of more than ordinary difficulty. I find as well that it was a case of first instance involving legal principles recently settled by the Supreme Court of Canada. The case also involved difficult factual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find as well that the case was of general importance to Canadians, and overall accept that for the purposes of Section 2(1) -- (3) of Appendix B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the appropriate scale of costs to apply is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That said, the next issues to be addressed are whether, as a result of unusual circumstances, an award of costs on Scale C would be grossly inadequate or unjust, or alternatively, whether I should award an "uplift" of costs pursuant to s. 2(5) of Appendix B, or exercise my discretion to award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Mr. Justice Walker conveniently reviewed the authorities and principles pertaining to special costs. At paras. 8 and 9, Walker J. explained that special costs are awarded where a party has engaged in reprehensible conduct. Special costs are awarded to punish a party and to deter such conduct, which includes conduct that is scandalous, outrageous, or constitutes misbehaviour. Lesser forms of misconduct may also be included if, in the Court's view, they are deserving of reproof or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awarding special costs, the Court is punishing a party and dissociating itself from the inappropriate conduct. Special costs may therefore be awarded even where the successful party has not incurred legal fees: </w:t>
      </w:r>
      <w:r>
        <w:rPr>
          <w:rFonts w:ascii="arial" w:eastAsia="arial" w:hAnsi="arial" w:cs="arial"/>
          <w:i/>
          <w:color w:val="000000"/>
          <w:sz w:val="20"/>
          <w:lang w:val="en-US" w:eastAsia="en-US" w:bidi="ar-SA"/>
        </w:rPr>
        <w:t>Fullerton v. Matsqui (District)</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(1992), 74 B.C.L.R. (2d) 311</w:t>
        </w:r>
      </w:hyperlink>
      <w:r>
        <w:rPr>
          <w:rFonts w:ascii="arial" w:eastAsia="arial" w:hAnsi="arial" w:cs="arial"/>
          <w:color w:val="000000"/>
          <w:sz w:val="20"/>
          <w:lang w:val="en-US" w:eastAsia="en-US" w:bidi="ar-SA"/>
        </w:rPr>
        <w:t xml:space="preserve"> at para. 29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At para. 11 of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Walker J. set out a list of circumstances in which special costs may be awarded:</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pursues a meritless claim and is reckless with regard to the truth;</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makes improper allegations of fraud, conspiracy, fraudulent misrepresentation, or breach of fiduciary duty;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has displayed "reckless indifference" by not recognizing early on that its claim was manifestly deficient;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made the resolution of an issue far more difficult than it should have been;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who is in a financially superior position to the other brings proceedings, not with the reasonable expectation of a favourable outcome, but in the absence of merit in order to impose a financial burden on the opposing party;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[sic] where a party presents a case so weak that it is bound to fail, and continues to pursue its meritless claim after it is drawn to its attention that the claim is without merit;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[sic] where a party brings a proceeding for an improper motive;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[sic] where a party maintains unfounded allegations of fraud or dishonesty;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[sic] where a party pursues claims frivolously or without foundation.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at 748; </w:t>
      </w:r>
      <w:r>
        <w:rPr>
          <w:rFonts w:ascii="arial" w:eastAsia="arial" w:hAnsi="arial" w:cs="arial"/>
          <w:i/>
          <w:color w:val="000000"/>
          <w:sz w:val="20"/>
          <w:lang w:val="en-US" w:eastAsia="en-US" w:bidi="ar-SA"/>
        </w:rPr>
        <w:t>International Hi-Tech</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[2007] B.C.J. No. 2541</w:t>
        </w:r>
      </w:hyperlink>
      <w:r>
        <w:rPr>
          <w:rFonts w:ascii="arial" w:eastAsia="arial" w:hAnsi="arial" w:cs="arial"/>
          <w:color w:val="000000"/>
          <w:sz w:val="20"/>
          <w:lang w:val="en-US" w:eastAsia="en-US" w:bidi="ar-SA"/>
        </w:rPr>
        <w:t xml:space="preserve"> at paras. 7-13; </w:t>
      </w:r>
      <w:r>
        <w:rPr>
          <w:rFonts w:ascii="arial" w:eastAsia="arial" w:hAnsi="arial" w:cs="arial"/>
          <w:i/>
          <w:color w:val="000000"/>
          <w:sz w:val="20"/>
          <w:lang w:val="en-US" w:eastAsia="en-US" w:bidi="ar-SA"/>
        </w:rPr>
        <w:t>Webber v. Singh</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2005 BCSC 224</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McLean v. Gonzalez-Calvo</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2007 BCSC 648</w:t>
        </w:r>
      </w:hyperlink>
      <w:r>
        <w:rPr>
          <w:rFonts w:ascii="arial" w:eastAsia="arial" w:hAnsi="arial" w:cs="arial"/>
          <w:color w:val="000000"/>
          <w:sz w:val="20"/>
          <w:lang w:val="en-US" w:eastAsia="en-US" w:bidi="ar-SA"/>
        </w:rPr>
        <w:t xml:space="preserve"> at paras. 26, 29; </w:t>
      </w:r>
      <w:r>
        <w:rPr>
          <w:rFonts w:ascii="arial" w:eastAsia="arial" w:hAnsi="arial" w:cs="arial"/>
          <w:i/>
          <w:color w:val="000000"/>
          <w:sz w:val="20"/>
          <w:lang w:val="en-US" w:eastAsia="en-US" w:bidi="ar-SA"/>
        </w:rPr>
        <w:t>Buchan v. Moss Management Inc</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2008 BCSC 1286</w:t>
        </w:r>
      </w:hyperlink>
      <w:r>
        <w:rPr>
          <w:rFonts w:ascii="arial" w:eastAsia="arial" w:hAnsi="arial" w:cs="arial"/>
          <w:color w:val="000000"/>
          <w:sz w:val="20"/>
          <w:lang w:val="en-US" w:eastAsia="en-US" w:bidi="ar-SA"/>
        </w:rPr>
        <w:t xml:space="preserve"> at paras. 11-12; and </w:t>
      </w:r>
      <w:r>
        <w:rPr>
          <w:rFonts w:ascii="arial" w:eastAsia="arial" w:hAnsi="arial" w:cs="arial"/>
          <w:i/>
          <w:color w:val="000000"/>
          <w:sz w:val="20"/>
          <w:lang w:val="en-US" w:eastAsia="en-US" w:bidi="ar-SA"/>
        </w:rPr>
        <w:t>Edwards v. Bell</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2004 BCSC 399</w:t>
        </w:r>
      </w:hyperlink>
      <w:r>
        <w:rPr>
          <w:rFonts w:ascii="arial" w:eastAsia="arial" w:hAnsi="arial" w:cs="arial"/>
          <w:color w:val="000000"/>
          <w:sz w:val="20"/>
          <w:lang w:val="en-US" w:eastAsia="en-US" w:bidi="ar-SA"/>
        </w:rPr>
        <w:t xml:space="preserve"> at paras. 12, 43-45.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cautionary note on awards of special costs, with which I agree, was sounded by Madam Justice Gropper in </w:t>
      </w:r>
      <w:r>
        <w:rPr>
          <w:rFonts w:ascii="arial" w:eastAsia="arial" w:hAnsi="arial" w:cs="arial"/>
          <w:i/>
          <w:color w:val="000000"/>
          <w:sz w:val="20"/>
          <w:lang w:val="en-US" w:eastAsia="en-US" w:bidi="ar-SA"/>
        </w:rPr>
        <w:t>Westsea Construction Ltd. v. 0759553 B.C. Ltd.,</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2013 BCSC 1352</w:t>
        </w:r>
      </w:hyperlink>
      <w:r>
        <w:rPr>
          <w:rFonts w:ascii="arial" w:eastAsia="arial" w:hAnsi="arial" w:cs="arial"/>
          <w:color w:val="000000"/>
          <w:sz w:val="20"/>
          <w:lang w:val="en-US" w:eastAsia="en-US" w:bidi="ar-SA"/>
        </w:rPr>
        <w:t xml:space="preserve"> at para. 73 [</w:t>
      </w: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where she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apparent to me that the courts have been somewhat inconsistent in their determination of what amounts to reprehensible conduct and that those authorities must be reconciled. Based upon my review of the authorities, I have derived the following principles for awarding special costs: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exercise restraint in awarding specials costs;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special costs must demonstrate exceptional circumstances to justify a special costs order;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simply because the legal concept of "reprehensibility" captures different kinds of misconduct does not mean that all forms of misconduct are encompassed by this term;</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reprehensibility will likely be found in circumstances where there is evidence of improper motive, abuse of the court's process, misleading the court and persistent breaches of the rules of professional conduct and the rules of court that prejudice the applicant;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can be ordered against parties and non-parties alike; and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successful litigant is entitled to costs in accordance with the general rule that costs follow the event. Special costs are not awarded to a successful party as a "bonus" or further compensation for that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There is authority for the proposition that the Crown faces a higher obligation of ethical behaviour than a private litigant: </w:t>
      </w:r>
      <w:r>
        <w:rPr>
          <w:rFonts w:ascii="arial" w:eastAsia="arial" w:hAnsi="arial" w:cs="arial"/>
          <w:i/>
          <w:color w:val="000000"/>
          <w:sz w:val="20"/>
          <w:lang w:val="en-US" w:eastAsia="en-US" w:bidi="ar-SA"/>
        </w:rPr>
        <w:t>Soo Logging Co. Ltd. v. HMTQ</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2005 BCSC 588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J.P. v. British Columbia (Children and Family Development)</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2015 BCSC 1216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Finally, I remind myself of the constraint found in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where Mr. Justice Lambert held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the fact that an action or an appeal "has little merit" is not in itself a reason for awarding special costs. ... Something more is required, such as improper allegations of fraud, or an improper motive for bringing the proceedings, or improper conduct of the proceedings themselves, before the conduct becomes sufficiently reprehensible to require an award of special costs.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Conduct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contends that the following conduct on the part of the Province demonstrates sufficient reprehensible behaviour to warrant an award of special costs: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Advancing defences that were bound to fail and were manifestly deficient;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to make requested admissions of fact and documents;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Asserting that a letter from J.F. to Det. Harkema was irrelevant;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Supporting an application by a third party for standing to apply for the appointment of an </w:t>
      </w:r>
      <w:r>
        <w:rPr>
          <w:rFonts w:ascii="arial" w:eastAsia="arial" w:hAnsi="arial" w:cs="arial"/>
          <w:i/>
          <w:color w:val="000000"/>
          <w:sz w:val="20"/>
          <w:lang w:val="en-US" w:eastAsia="en-US" w:bidi="ar-SA"/>
        </w:rPr>
        <w:t>amicus curiae</w:t>
      </w:r>
      <w:r>
        <w:rPr>
          <w:rFonts w:ascii="arial" w:eastAsia="arial" w:hAnsi="arial" w:cs="arial"/>
          <w:color w:val="000000"/>
          <w:sz w:val="20"/>
          <w:lang w:val="en-US" w:eastAsia="en-US" w:bidi="ar-SA"/>
        </w:rPr>
        <w:t>;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Province's financial superiority over the vulnerable plaintiff.</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 Defences Relied upon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Province asserted that the plaintiff's claims were barred s. 3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That defence was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Province also denied that its disclosure to Mr. Henry before and during his criminal trial was inadequate. The finding at trial was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Province also contended at the trial of this action that documents and information material to the plaintiff's defence were not deliberately withheld from the plaintiff. The finding at trial was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contention that the Provincial Crown Counsel at Mr. Henry's criminal trial, Mr. Luchenko, knew or ought reasonably to have known that the information that was withheld from the plaintiff was material to Mr. Henry's defence was unsuccessfully resisted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para. 244 of the reasons for judgement in this case the following finding was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Luchenko knew or ought to have known that the information he intentionally withheld from Mr. Henry and his lawyers was information that was material to Mr. Henry's defence and that his failure to disclose it would likely impinge on Mr. Henry's ability to make full answer and defence to the charges that he was facing. I further find that Mr. Luchenko's decisions to withhold that information was not validated by judicial imprimatur. In the alternative, the Province contended that even if its disclosure was inadequate, it could only be held liable to the plaintiff if it could reasonably be inferred that the inadequate disclosure by the Provincial Crown was intentional, and the inadequate disclosure was made knowing that the inadequacy would likely impinge upon Mr. Henry's ability to make full answer and defence to the charges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Even if the other requirements of the cause of action were met, the Province contended that Mr. Henry had not established that he would not have been convicted, had adequate disclosure been provided to him. However, at para. 275 of the reasons for judgment in this case, I made the following finding: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had Mr. Henry received the disclosure that I have found he was entitled to, and raised it with the trial judge, as I find he would have done, the trial judge would likely not have permitted the transcript of J.F.'s evidence from the preliminary hearing to have been read in at trial. Further, the trial judge would likely have severed the various counts faced by Mr. Henry, and the likely result would have been his acquittal, and certainly the avoidance of his sentencing as dangerous offender.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Province pleaded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took the position at trial that if any of its employees committed any of the acts or omissions alleged in the notice of civil claim, any harm resulting to Mr. Henry was also caused or contributed to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Province argued that Mr. Henry's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included dismissing his legal counsel, conducting his own criminal trial and post-conviction proceedings, failing to present a competent defence, and failing to pursue a timely appeal on the merits in accordance with the law. This defence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advanced a number of examples of issues raised by the Province which he contended had no support in the evidence or the case authorities. The first group pertained to the disclosure standards to be met by the Province. In the early stages of the trial, the Province argued that the opinions of counsel on the disclosure standards of the day were unnecessary, as the matter could be determined by the jurisprudence at the time. I ruled that the opinions were inadmissible. The Province did not prevail on the disclosure issues, and I consider that they can be said to be issues that were sufficiently weak that they were likely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Similarly, I find that the Province's insistence that the dismissal of Mr. Henry's pretrial disclosure motions met the test of judicial </w:t>
      </w:r>
      <w:r>
        <w:rPr>
          <w:rFonts w:ascii="arial" w:eastAsia="arial" w:hAnsi="arial" w:cs="arial"/>
          <w:i/>
          <w:color w:val="000000"/>
          <w:sz w:val="20"/>
          <w:lang w:val="en-US" w:eastAsia="en-US" w:bidi="ar-SA"/>
        </w:rPr>
        <w:t>imprimatur</w:t>
      </w:r>
      <w:r>
        <w:rPr>
          <w:rFonts w:ascii="arial" w:eastAsia="arial" w:hAnsi="arial" w:cs="arial"/>
          <w:color w:val="000000"/>
          <w:sz w:val="20"/>
          <w:lang w:val="en-US" w:eastAsia="en-US" w:bidi="ar-SA"/>
        </w:rPr>
        <w:t>, supporting the argument that the Province was not obliged to make disclosure of medical and other reports, was without merit and made the resolution of that issue far more difficult than it should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do not accept the plaintiff's contention that causation of his wrongful convictions could be established upon the decision of the Court of Appeal alone. In my view, more was required to prove this element of the claim, and I do not find that the Province's conduct of its defence on this issue can be described as reprehensible and deserving of reproof or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mentioned above, the Province argued that Mr. Henry's own conduct was negligent in refusing the assistance of counsel, representing himself at trial and on appeal, and that Mr. Henry would have been unable to make effective use of the information he ought to have been provided with. Although these defences failed, I consider that they were defences that were open to the Province to advance, without facing a finding that it was reprehensible to do so.</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Failure to Make Admissions of Facts and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served 17 notices to admit on the Province in an effort to obtain admissions of facts and documents. No objection was taken by the Province to these serial notices, and while many of the admissions sought were not made by the Province, the plaintiff conceded in his submissions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Province made some admissions in Response to the Notices to Admit. Other Admissions were formalized between the Plaintiff and the Province in the course or trial through formal 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Rule 7-7(4)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provides that if a responding party unreasonably denies or refuses to admit the truth of a fact or the authenticity of a document specified in a notice to admit, the Court may order the party to pay the costs of proving the truth of the fact or the authenticity of the document, and may award as a penalty additional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Madam Justice Dillon recently reviewed the authorities to be applied in assessing whether or not a failure to admit has been "unreasonable" in </w:t>
      </w:r>
      <w:r>
        <w:rPr>
          <w:rFonts w:ascii="arial" w:eastAsia="arial" w:hAnsi="arial" w:cs="arial"/>
          <w:i/>
          <w:color w:val="000000"/>
          <w:sz w:val="20"/>
          <w:lang w:val="en-US" w:eastAsia="en-US" w:bidi="ar-SA"/>
        </w:rPr>
        <w:t>Ceperkovic v. MacDonald</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2016 BCSC 939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Ceperkovic</w:t>
      </w:r>
      <w:r>
        <w:rPr>
          <w:rFonts w:ascii="arial" w:eastAsia="arial" w:hAnsi="arial" w:cs="arial"/>
          <w:color w:val="000000"/>
          <w:sz w:val="20"/>
          <w:lang w:val="en-US" w:eastAsia="en-US" w:bidi="ar-SA"/>
        </w:rPr>
        <w:t>]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...the failure to admit the truth of a fact may be unreasonable within the meaning of Rule 7-7(4) if:</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truth of the fact is subsequently proved;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was relevant to a material issue in the case;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was not subject to privilege;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to admit was not otherwise improper;</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to admit was reasonably capable of evaluation within the time required for response;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refusing party had no reasonable grounds for believing that it would prevail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Province's resistance to making these admissions was, in my view, largely due to the Province's reluctance to concede just what information Mr. Luchenko had, prior to and during the trial. That reluctance stemmed from the fact that Mr. Luchenko had passed away before the trial, and his co-counsel was apparently uninvolved in the disclosure to Mr. Henry. Nevertheless, given the uncontradicted evidence of Det. Harkema and the parts of the trial brief that remained at the time of Mr. Henry's appeal in 2010, I find that the Province's resistance to this admission was without merit and made the resolution of that issue more difficult than it should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Henry also contends that the Province ought to have admitted that certain medical examinations of some complainants took place and that the results of those examinations were described in letters written by a Dr. Brammall. When asked for such admissions, the Province responded that the facts which the plaintiff sought to be admitted were "outside the knowledge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Ceperkovic</w:t>
      </w:r>
      <w:r>
        <w:rPr>
          <w:rFonts w:ascii="arial" w:eastAsia="arial" w:hAnsi="arial" w:cs="arial"/>
          <w:color w:val="000000"/>
          <w:sz w:val="20"/>
          <w:lang w:val="en-US" w:eastAsia="en-US" w:bidi="ar-SA"/>
        </w:rPr>
        <w:t xml:space="preserve"> at para. 36, Dillon J. explained that lack of knowledge may form proper grounds for refusing to admit a fact or document, unless the party in question has not fulfilled its duty to take reasonable steps to inform itself about the fact or document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the Province unreasonably refused to make the admissions sought with respect to the fact that there had been medical examinations of some of the complainants and the results of those tests were described in letters written by a Dr. Brammall.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a small point, compounding the Province's unreasonable refusal to admit the above facts was the Province's refusal, until the final day of evidence, to admit that the opinions expressed in Dr. Brammall's reports were reliable, even though, but in part because he had passed away long before the trial, another fact that the Province resisted admitting.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not persuaded that the Province's refusal to admit the details and documents concerning a line-up with respect to another suspect was unreasonable. Those details, other than the evidence that the line-up took place, were of limited relevance and the refusals concerning these facts and documents are, in my view, insufficient to justify an award of increased 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Province also declined to make admissions of fact sought by the plaintiff with respect to the authenticity of Vancouver police records and documents, the VPD's investigation of the so-called small man, with respect to the Vancouver City Analyst's Laboratory, about so-called brainstorming sessions with complainants, and respecting the death of certain members of the Vancouver Police Department. Like the admissions sought with respect to the medical examinations of some of the complainants and that the results of those tests were described in letters written by a Dr. Brammall, I consider that the Province's refusal to make admissions in these areas was unreasonable.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The J.F.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also complained of the Province's conduct with regard to a letter written by J.F., one of the complainants, on June 21, 1983 (the "J.F. Letter"). The J.F. Letter was written to Det. Harkema, who was the lead investigator in J.F.'s case. The letter suggested that J.F. had personal feelings towards Det. Harkema, and that she felt a desire not to disappoint him. J.F. was on the City Defendants' list of witnesses, and was scheduled to testify at the time a settlement was reached between the plaintiff and the City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J.F. Letter was included on a disc of documents that was delivered by the Province to plaintiff's counsel on July 22, 2015. The Province asked for the return of the disc the next day, claiming that it wanted to maintain privilege and that the disc included something that should not have been disclosed; however, counsel for the plaintiff had already reviewed the disc's contents prior to receiving this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Province subsequently indicated that it had been in possession of the J.F. Letter since 2011, but asserted that it was irrelevant. The Province was questioned by the Court on this issue at a pre-trial hearing on August 22, 2015, where the Court asked whether the Province was taking the position that it only had to disclose material relevant to the claims against it, and had no obligation to disclose material relevant to the claims against other defendants. The Province explained that it had thus far approached disclosure from that perspective, and would consider the matter further. I reject the Province's contention that the fact that the letter played no part in the trial renders the non-disclosure insignificant. The letter was relevant and important evidence until the case against the City Defendants was settled, and the Province should have disclosed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However, the Province's failure in this regard must be seen in its context. The Province, though incorrect in this regard, believed that the J.F. Letter did not need to be disclosed. The J.F. Letter was originally in the possession of one of the members of the VPD, and only came into the Province's possession in 2011. The J.F. Letter should properly have been disclosed far sooner than it was by the City Defendants when they were still parties to these proceedings. Had that been done, the fact that it was also in the possession of the Province would have been of no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Given the background to the Province's acquisition of the letter, and the responsibility of the City Defendants to produce the letter in the first instance, I am unable to find that the Province's failure to disclose the J.F. Letter, once it was in the possession of the Province, was exceptional.</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Amicus Curiae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During the trial of this action, I found that the Province was bound by several findings of the Court of Appeal, in particular the finding that Mr. Henry's conviction had been wrongful. The City Defendants, who were not bound by this finding, advanced the argument that Mr. Henry was in fact guilty of the offences for which he had been convicted.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Both the Attorney General of Canada and the City defendants reached settlements with the plaintiff and were removed from the action. Once the City Defendants were removed from the action, no party remained to argue that Mr. Henry had committed the offences for which he had been convicted. Shortly thereafter, a third party, Vancouver Rape Relief ("VRR"), sought standing to intervene in the civil trial and bring an application for the appointment of an </w:t>
      </w:r>
      <w:r>
        <w:rPr>
          <w:rFonts w:ascii="arial" w:eastAsia="arial" w:hAnsi="arial" w:cs="arial"/>
          <w:i/>
          <w:color w:val="000000"/>
          <w:sz w:val="20"/>
          <w:lang w:val="en-US" w:eastAsia="en-US" w:bidi="ar-SA"/>
        </w:rPr>
        <w:t>amicus curiae</w:t>
      </w:r>
      <w:r>
        <w:rPr>
          <w:rFonts w:ascii="arial" w:eastAsia="arial" w:hAnsi="arial" w:cs="arial"/>
          <w:color w:val="000000"/>
          <w:sz w:val="20"/>
          <w:lang w:val="en-US" w:eastAsia="en-US" w:bidi="ar-SA"/>
        </w:rPr>
        <w:t>, funded by the public, who would advance what was described as the position of the complainants.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Province supported VRR's application. In his submission on costs, the plaintiff argued that:</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Coming at the very end of the trial, the amicus application was guaranteed, if successful, to delay the trial, prejudice the Plaintiff, and distort the trial process. Notwithstanding these obvious concerns, the Attorney General supported the application by the VRR for standing, though it took no position on the merits of the VRR's request for appointment of an amicus curiae.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am not critical of the Province for the position it took on this issue. Although I ruled against the applicant for standing, the position taken by the Province cannot be said to be unreasonable and might even be described as a principled one, insofar as it related to the application for standing to bring the </w:t>
      </w:r>
      <w:r>
        <w:rPr>
          <w:rFonts w:ascii="arial" w:eastAsia="arial" w:hAnsi="arial" w:cs="arial"/>
          <w:i/>
          <w:color w:val="000000"/>
          <w:sz w:val="20"/>
          <w:lang w:val="en-US" w:eastAsia="en-US" w:bidi="ar-SA"/>
        </w:rPr>
        <w:t>amicus curiae</w:t>
      </w:r>
      <w:r>
        <w:rPr>
          <w:rFonts w:ascii="arial" w:eastAsia="arial" w:hAnsi="arial" w:cs="arial"/>
          <w:color w:val="000000"/>
          <w:sz w:val="20"/>
          <w:lang w:val="en-US" w:eastAsia="en-US" w:bidi="ar-SA"/>
        </w:rPr>
        <w:t xml:space="preserve">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v) The Province and the Vulnerable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contends that the failures discussed above are even more serious, given the nature of his claim for a miscarriage of justice brought about by the state that resulted in his wrongful conviction and imprisonment for 27 years. The plaintiff further submits that the financial superiority of the Province, when compared to the plaintiff, exacerbates his vulnerability.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Province's financial superiority, when compared to an individual, is a function of its existence, but that will be true in any litigation between a citizen and government of any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Superiority of financial strength was discussed by Lambert J.A.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at paras. 27 and 29, where he indicated that it was possible to infer, in the circumstances of that case, that the appeal was brought for the improper motive of using the expense of the proceedings to prevent Mr. Garcia from receiving what he was entitled to in law. Lambert J.A. went on to find that such conduct constituted circumstances that were reprehensible and deserving of reproof.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However, as I observed in </w:t>
      </w:r>
      <w:r>
        <w:rPr>
          <w:rFonts w:ascii="arial" w:eastAsia="arial" w:hAnsi="arial" w:cs="arial"/>
          <w:i/>
          <w:color w:val="000000"/>
          <w:sz w:val="20"/>
          <w:lang w:val="en-US" w:eastAsia="en-US" w:bidi="ar-SA"/>
        </w:rPr>
        <w:t>Morton v. British Columbia (Agriculture and Lands)</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2009 BCSC 660</w:t>
        </w:r>
      </w:hyperlink>
      <w:r>
        <w:rPr>
          <w:rFonts w:ascii="arial" w:eastAsia="arial" w:hAnsi="arial" w:cs="arial"/>
          <w:color w:val="000000"/>
          <w:sz w:val="20"/>
          <w:lang w:val="en-US" w:eastAsia="en-US" w:bidi="ar-SA"/>
        </w:rPr>
        <w:t xml:space="preserve">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almost every case where individuals or groups initiate litigation against any level of government, there will be a disparity in the parties' financial circumstances that favours the government. As there are many examples of cases where orders for special or increased costs are not made in cases where a government is successfully litigated against, that factor will not necessarily result in such cost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unable to conclude that the province intentionally used its financial superiority to unfairly disadvantage Mr. Henry. While his financial strength was vastly inferior to that of the Province, I do not consider that the Province used its advantage unfairly, and indeed, Mr. Henry was ably represented before trial, on appeals to the Court of Appeal and the Supreme Court of Canada, and at trial by as many as nine counsel.</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 on the Type of Costs to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agree with Gropper J. where she stated in </w:t>
      </w: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xml:space="preserve"> that the Court must exercise restraint in awarding specials costs. Applying the principles articulated by Gropper J., there is no basis for findings in this case of improper motive, abuse of the Court's process, misleading the Court, and persistent breaches of the rules of professional conduct and the rules of court that prejudiced Mr. Henry.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am unable to conclude that the Province's conduct in this litigation, while lacking in the respects I have set out above, was sufficiently reprehensible to constitute the exceptional circumstances to justify a special costs order. Despite the absence of evidence of the difference between the actual legal expenses of Mr. Henry and the costs to which he would be entitled under the scale of costs fixed under subsection (1) or (4) of contemplated by s. 2(6) of Appendix B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 am satisfied that the application of s. 2(5) of that Appendix will address the failings of the Province that I have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therefore order that Mr. Henry recover his costs at Scale C of Appendix B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that each unit allowed be 1.5 times the value that would otherwise apply to a unit in that scale under s. 3(1) of the Appendix.</w:t>
      </w:r>
      <w:r>
        <w:rPr>
          <w:rFonts w:ascii="arial" w:eastAsia="arial" w:hAnsi="arial" w:cs="arial"/>
          <w:sz w:val="20"/>
          <w:lang w:val="en-US" w:eastAsia="en-US" w:bidi="ar-SA"/>
        </w:rPr>
        <w:cr/>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Province argued at trial that because the plaintiff initially claimed damages against three parties, settled with two, and then waived any claims against the Province for "any portion of his damages or costs which may be attributable to any fault" of the City Defendants or the Federal Crown, any award of damages against the Province should be several only, as opposed to joint and several.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trial, the Province contended that the damages claim brought against the three parties was "indivisible" in the sense that the same damages relating to his conviction and incarceration were claimed against each of the parties. The "B.C. Ferries" settlement the plaintiff made with the City Defendants and with the Federal Crown required waivers so that the settling parties could be clear of any possible claims over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Province's position with respect to the City Defendants was set out in the reasons for judgment in this case at para. 318: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Province amended its pleadings to claim that the plaintiff's convictions were "caused or contributed to" by the former City defendants, but chose not to call any witnesses to the issue of potential City liability. The Province asserts that if it bears any liability to Mr. Henry, the City defendants are at least equally liable for the plaintiff's damages. The Province contends that the City defendants are mainly liable to the plaintiff for their loss of evidence, the live line-up and their failure to disclose the similar sexual assaults that continued to occur after Mr. Henry was arrested.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Insofar as the Province's assertion of liability against the City Defendants was concerned, the following finding was made at para. 342: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checks and balances of the charge approval system should have dissuaded the Province from proceeding in the charges against Mr. Henry where the evidence was inadequate or deficient. I find that Crown Counsel's failure to disclose the information, to which Mr. Henry was entitled, broke the chain of causation and negates any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VPD for any failings that might be attributed to them in their investigation of the so-called rip-off rapist and in their treatment of Mr. Henry.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Province's position with respect to the Federal Crown was that although the Federal Crown bore less liability than the City Defendants and the Province, it was liable for its failure to meaningfully review Mr. Henry's appeals and applications for mercy under what was then s. 690 and is now s. 696.1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para. 356 of the reasons for judgment, I found that the Province, which bore the burden of establishing liability on the part of the Federal Crown, had not discharged this burden. I found that the Province had not shown on the evidence that the Federal Crown had failed to conduct a meaningful review of Mr. Henry's applications for mercy or had behaved recklessly or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As Gropper J. observed in </w:t>
      </w: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traditional rule for the award of costs is that costs should follow the event: </w:t>
      </w:r>
      <w:r>
        <w:rPr>
          <w:rFonts w:ascii="arial" w:eastAsia="arial" w:hAnsi="arial" w:cs="arial"/>
          <w:i/>
          <w:color w:val="000000"/>
          <w:sz w:val="20"/>
          <w:lang w:val="en-US" w:eastAsia="en-US" w:bidi="ar-SA"/>
        </w:rPr>
        <w:t>Catalyst Paper Corp. v. Companhia de Navegaço Norsul</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at para. 19. The policies that underpin this approach were discussed by the Supreme Court of Canada in </w:t>
      </w:r>
      <w:r>
        <w:rPr>
          <w:rFonts w:ascii="arial" w:eastAsia="arial" w:hAnsi="arial" w:cs="arial"/>
          <w:i/>
          <w:color w:val="000000"/>
          <w:sz w:val="20"/>
          <w:lang w:val="en-US" w:eastAsia="en-US" w:bidi="ar-SA"/>
        </w:rPr>
        <w:t>British Columbia (Minister of Forests) v. Okanagan Indian Band</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[2003] 3 S.C.R. 371</w:t>
        </w:r>
      </w:hyperlink>
      <w:r>
        <w:rPr>
          <w:rFonts w:ascii="arial" w:eastAsia="arial" w:hAnsi="arial" w:cs="arial"/>
          <w:color w:val="000000"/>
          <w:sz w:val="20"/>
          <w:lang w:val="en-US" w:eastAsia="en-US" w:bidi="ar-SA"/>
        </w:rPr>
        <w:t xml:space="preserve"> at para. 26: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Indeed, the traditional approach to costs can also be viewed as being animated by the broad concern to ensure that the justice system works fairly and efficiently. Because costs awards transfer some of the winner's litigation expenses to the loser rather than leaving each party's expenses where they fall (as is done in jurisdictions without costs rules), they act as a disincentive to those who might be tempted to harass others with meritless claims. And because they offset to some extent the outlays incurred by the winner, they make the legal system more accessible to litigants who seek to vindicate a legally sound position. These effects of the traditional rules can be connected to the court's concern with overseeing its own process and ensuring that litigation is conducted in an efficient and just manner. In this sense it is a natural evolution in the law to recognize the related policy objectives that are served by the modern approach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opinion, the plaintiff's success against the Province would be justification for full recovery of any costs awarded against the Province on the basis that the plaintiff was the successful party, and the Province was unsuccessful. That is the result that would normally follow pursuant to Rule 14-1(9).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Had liability been established against either or both of the City Defendants or the Federal Crown,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would have come into play. That section provides that:</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directs, the liability for costs of the parties to every action is in the same proportion as their respective liability to make good the damage or loss.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 applies to the awarding of costs under this section.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as between 2 persons, one is entitled to a judgment for an excess of damage or loss and the other to a judgment for an excess of costs there is a further set off of the respective amounts and judgment must be given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However, I found no liability against either the City Defendants or the Federal Crown, and as the cases against the City Defendants and the Federal Crown were settled, I do not consider that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has any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While Rule 14-1(18)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might have permitted an apportionment of the plaintiff's costs, once the cases against the City Defendants and the Federal Crown were settled, the Province amended its pleadings at that juncture, and claimed that the plaintiff's convictions were "caused or contributed to" by the former City Defendants, and that the Federal Crown was liable for a part of Mr. Henry's period of incarceration due to its failure to meaningfully review Mr. Henry's appeals and applications for mercy.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result, the Province reintroduced the issues initially pleaded by the plaintiff against the City Defendants and the Federal Crown, and relied upon the evidence led by the plaintiff on the issues pertaining to those original defendants before the settlements. In the result, the issues that might have been separate and discrete, in the words of Rule 14-1(15), prior to the amendment of the Province's pleadings, were replaced in issue by the Province, which then failed on those very issues. In these circumstances, with the Province having chosen to litigate issues initially raised against its former co-defendants, I am persuaded that I should decline to apportion the plaintiff's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Mr. Henry will recover his costs at Scale C of Appendix B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each unit allowed thereunder will be calculated at 1.5 times the value that would otherwise apply to a unit in that scale under section 3(1) of the Appendix.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will be no reduction or apportionment of Mr. Henry's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3"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I.J. v. J.A.M., [2014] B.C.J. No. 116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7 and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S131200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C.P.R. (4th) 409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237 A.C.W.S. (3d) 265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168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IJ, Plaintiff, and JAM, JM, SCMI and DC,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4"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4" w:name="Keywords_17"/>
      <w:bookmarkEnd w:id="114"/>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False, frivolous, vexatious or abuse of process — Application by defendant, DC, to strike claim as against it allowed — Plaintiff developed award-winning business system for employer, SCMI, using components supplied by DC — DC published online case study regarding work for marketing purposes — Plaintiff sued SCMI, DC and others for damages and injunctive relief alleging case study was defamatory, fraudulent, contained negligent misrepresentations, unjustly enriched defendants, and breached her copyright — Claim failed to disclose reasonable cause of action — Alternatively, claim would have been struck as frivolous, vexatious and abuse of process — Claim struck without leave to amend.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5" w:name="Case Summary_14"/>
            <w:bookmarkEnd w:id="1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DC, to strike the claim of the plaintiff, IJ, as against it. The plaintiff sued her former employer, SCMI, and its supplier, DC, among others, for damages for fraud, misrepresentation and defamation. The plaintiff alleged that DC published a fraudulent and defamatory case study on the Internet regarding her work in developing a business system for SCMI. The work in question was based on components supplied by DC. The plaintiff won a business excellence award in connection with the work. DC published a case study online based on the work for marketing purposes. The plaintiff claimed that the manner and content of the publication negligently misrepresented the facts of her work and her competencies, and improperly gave credit to DC's technicians. The plaintiff claimed that DC committed an Internet fraud against her by demeaning and devaluing her work. She sought injunctive relief and general, special, punitive and aggravated damages. DC applied for dismissal of the claim as against 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6" w:name="Holdings of Court_13"/>
            <w:bookmarkEnd w:id="11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plain and obvious that the statements attributed to DC were not defamatory. To the contrary, the statements were positive in describing the plaintiff as an experienced decision-maker and information systems professional whose work was superlative. The plaintiff did not set out facts to support a claim for unjust enrichment. Even if there was a basis for finding DC was enriched through the publication of the case study, there was no corresponding deprivation suffered by the plaintiff. The plaintiff was compensated for her work by her employer, SCMI. Her employment contract constituted a juristic reason for any enrichment. No viable cause of action for negligent misrepresentation was disclosed, as the facts did not disclose a duty of care owed by DC to the plaintiff. In addition, the plaintiff was unable to show damages from any alleged reliance. Any claim based on DC being vicariously liable for SCMI's conduct by virtue of an agency relationship was bound to fail. The plaintiff's work was a business system that did not give rise to copyright protection. On whole, the pleadings were poorly drafted, long and highly repetitive. Had a cause of action been disclosed, the claim would have nonetheless been struck as frivolous, vexatious and an abuse of process. The claim was struck without leave to amend.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7" w:name="Legislation Cited_13"/>
      <w:bookmarkEnd w:id="1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5"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3-3, Rule 4-3(8), Rule 9-5(1), Rule 9-5(1)(a), Rule 9-5(1)(d)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Copyright Act, </w:t>
      </w:r>
      <w:hyperlink r:id="rId291" w:history="1">
        <w:r>
          <w:rPr>
            <w:rFonts w:ascii="arial" w:eastAsia="arial" w:hAnsi="arial" w:cs="arial"/>
            <w:i/>
            <w:color w:val="0077CC"/>
            <w:sz w:val="20"/>
            <w:u w:val="single"/>
            <w:shd w:val="clear" w:color="auto" w:fill="FFFFFF"/>
            <w:lang w:val="en-US" w:eastAsia="en-US" w:bidi="ar-SA"/>
          </w:rPr>
          <w:t>R.S.C. 1985, c. C-42, s. 5</w:t>
        </w:r>
      </w:hyperlink>
      <w:r>
        <w:rPr>
          <w:rFonts w:ascii="arial" w:eastAsia="arial" w:hAnsi="arial" w:cs="arial"/>
          <w:color w:val="000000"/>
          <w:sz w:val="20"/>
          <w:lang w:val="en-US" w:eastAsia="en-US" w:bidi="ar-SA"/>
        </w:rPr>
        <w:t>, s. 38.1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8" w:name="Counsel_16"/>
      <w:bookmarkEnd w:id="1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6"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own behalf: I.J.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D.C.: C.E. Hunter.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9" w:name="Judgment_17"/>
      <w:bookmarkEnd w:id="119"/>
      <w:r>
        <w:pict>
          <v:line id="_x0000_s1117" style="position:absolute;z-index:251829248"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from Chambers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DC to strike out the claim of the Plaintiff against it as set out in the Notice of Civil Claim filed February 19, 2013 and the Amended Notice of Civil Claim filed September 20, 2013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 involves the relationship of IJ with her former employer, SCMI, and with DC as the supplier of equipment to SCMI and as the sponsor of a contest that SCMI entered. The claim against SCMI relates to "(Punitive, Special, General Damages and loss of income, in amount of $1.3M and return of goods 3% equity and return of the award ... [DC's] Top 10)". The claim against DC set out in the Claim is for "Special, Punitive and Aggravated Damages ($150,000)", for "a. Negligent Misstatement/Misrepresentation or Omission Generally; b. Vicarious Liability; c. Unjust enrichment through Internet fraud, misrepresentation of case study facts, for the purpose of generating profits, at expense of the Plaintiff; d. Defamation among those who knew that the Plaintiff and her teams completed the Work that ... [DC's] case study claimed ... [DC's] technicians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Under the "Statement of Facts", the following is set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DC is the child entity of ... [DUS] that published a fraudulent and defamatory case study about IJ's work on the Internet, with the last known publication or re-publication being February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President of DUS] is an officer and founder of ... [DUS] and the child entity ... [DC].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relevant time, ... [DC] was a wholly owned subsidiary of ... [DUS].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companies, ... [DUS] and DC publish information on the same Internet website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summer of 2005, JAM approved the budget for the plaintiff's "Work", based on which the components were ordered from ... [DC].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designing her "Work", the Plaintiff selected predominantly ... [DC's] components to purchase, worth about $75,000.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September 2005, JAM claimed that DC "asked" JAM to apply for the "... [DC] Small Business Excellence Award".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 provided IJ with his hand-written note saying that he downloaded an application for ... [DC's] contest. He wanted the Plaintiff to describe the "Work" that she and her team already completed.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 indicated that there isn't much time left for the submission for the contest and that the Plaintiff's "Work" description is limited by the word 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provided JAM with the draft description of the "Work", listing some of the radical transformations the "Work" brought along at SCMI.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October 2005, JAM confirmed he submitted the Plaintiff's description of "Work" to DC, for the contest.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November 2005, JAM said that he was contacted by DC and that the Plaintiff has officially won an award for her "Work" as one of the top ten finalists of the ... contest.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 said that the award for the Plaintiff's "Work" was a ... laser printer, which he later on also confirmed he received from DC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around the same time, JAM also said that ... [DUS] was writing the case study about the Plaintiff's "Work" and that he gave an interview to DC for the case study on the Plaintiff's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 asked when she could see what is being written about her, and was assured by DC that only the information provided for the contest would be published. DC said they would be in touch, but they were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January 2006, JAM travelled to Toronto to receive the recognition "award", on behalf of the Plaintiff, for her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JAM said that ... [DC] was using the award and the their study for their marketing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some point in time, JAM said that he authorized the case study to be published by DC about the Plaintiff's "Work", but JAM was unable to say (1) whether the study was available to general public and (2) when, where and if the published version could be found.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 did not have an opportunity to see the case study JAM authorized and was not aware when the study was exactly published.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 also said that as part of the DC's contest, he met ... [DUS's] executive and ... [the President of DUS].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 then changed the name of the award from what has been officially known as ... [the DUS and ...] Small Business Excellence Award to a number of different names, most commonly referred to as "... [DUS's] Top Ten" or "... [DUS's] Top Ten Businesses in Canada". When asked why so many name changes to the award, JAM explained that he had an agreement with ... [the President of DUS] to change the name of the award as he liked.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 explained that the agreement he made with ... [the President of DUS] was beneficial for both SCMI and ... [DUS].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 then confirmed that ... [the President of DUS] and his company, that included DC, got interests from the case study about the Plaintiff and the Plaintiff's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 full-heartedly relied on assurance of ... [DC], that the case study would publish the facts that IJ provided about her "Work", and that the study would be accurate.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June 2009, JAM published the name of the award on the SCMI's website as "... [DC's] Top Ten Businesses - ... [IJ]" and claimed he completed the change on his 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an act of retaliation, in March 2011, the award for IJ's "Work" called at that time "... [DUS's] Top Ten Businesses - ... [IJ]" was removed from the SCMI website, and republished in February 2012, in a way defamatory to the Plaintiff, as "... [DC's] Top Ten Businesses" [so that a reference to it was removed]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became aware of the content of "... [DC's] case study, that JAM said he authorized, she realized that the study negligently misrepresented the facts of her "Work" and her competencies, and gave credits for her "Work" to ... [DC's] technicians.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 said that he gave ... [the President of DUS] credits to IJ's work for his company's benefits, so that JAM could change the name of the award and present his company bigger than it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[DUS's] study was published online on ... [DUS's and DC's] website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[DUS and DC] could not have been confused with the fact that the Plaintiff designed the solution and then completed the "Work" with her teams. ... [DC] could not have confused that they issued the award for the Plaintiff's "Work" - ... [DC] could not have issued an award for their work that their technicians completed and ... [DC] was not even aware of the "Work" before JAM's submission for the contest, when IJ's "Work" was already completed.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publishing untrue facts on their website, as a result of their contest, DC committed Internet fraud against the Plaintiff, directly demeaning and devaluing her work among all who knew IJ, knew her work, or were aware of her earlier achievements.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DC could have but did nothing to mitigate their Internet fraud and negligent misrepresentation of facts in their case study, or to control the way SCMI published the "Award" - which all indicates that DC fully endorses their Internet fraud and sticks to the deal they had with JAM to allow JAM to change the name of the award as he wished.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filing this Notice of Civil claim, the Plaintiff is hoping to:</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address new breaches of contract by JAM and SCMI, to address new defamatory publications by JAM, on behalf of SCMI, to organizations from the Greater Vancouver Area, where JAM, SCMI are attributing IJ's work to ... [DUS], and are practically erasing IJ's employment prospects in any circles where IJ is using her work as references, and where JAM is attributing it to ... [DUS].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address DC's Internet fraud with the case study in which ... [DUS's] personnel takes credit for IJ's work; address any agreement that ... [the President of DUS] made with JAM regarding the award, that would give JAM rights to change the name to the award at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"Relief Sought against DC" is set out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PUNITIVE AND AGGRAVATED DAMAGES FOR NEGLIGENT MISSTATEMENT/MISREPRESENTATION, VICARIOUS LIABILITY, ENJUST [sic] ENRICHMENT, MALICIOUS DEFAMATION, IN THE AMOUNT OF $150,000.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an injunction permanently restraining DC from further infringing "Work" authorship of the Plaintiff, and amending the case study to remove the defamatory and/or misstated and untrue statements, as following: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"$100,000 worth of [DUS] technology and expertise";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 [DC] was called in to give new life to ... [SCMI's] old business model through intelligent integration of new technology";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 [DC's] technicians worked closely with [IJ] to establish what ... [SCMI's] direct technology needs were and what could be done to address them. As an experienced decision-maker and information systems professional, [IJ] worked with ... [DC] technicians to shape the nature of the company's order tracking and shipping solution."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"Together, [IJ] and ... [DC's] representatives re-engineered ... [SCMI's] network infrastructure, making it possible for the company to take orders automatically via new, secure online website and then have the orders sent to a powerful new database, run by load-balanced ... [DC] servers, for instant processing."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we could not have done without ... [DC's] solution".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 in the alternative, statutory damages against DC in the amount of $20,000 pursuant to the section 38.1 of the </w:t>
      </w:r>
      <w:r>
        <w:rPr>
          <w:rFonts w:ascii="arial" w:eastAsia="arial" w:hAnsi="arial" w:cs="arial"/>
          <w:i/>
          <w:color w:val="000000"/>
          <w:sz w:val="20"/>
          <w:lang w:val="en-US" w:eastAsia="en-US" w:bidi="ar-SA"/>
        </w:rPr>
        <w:t>Copyright Act</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R.S.C. 1985, c. C-42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an injunction permanently restraining DC from further infringing "Work" authorship of the Plaintiff, and amending the case study to remove the defamatory, misstated and untrue statements, as following:</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"$100, 000 worth of ... [DUS] technology and expertise", --</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 [DC] was called in to give new life to ... [SCMI's] old business model through intelligent integration of new technology", --</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 [DC's] technicians worked closely with [IJ] to establish what ... [SCMI's] direct technology needs were and what could be done to address them. As an experienced decision-maker and information systems professional, [IJ] worked with ... [DC] technicians to shape the nature of the company's order tracking and shipping solution."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"Together, [IJ] and ... [DC's] representatives re-engineered ... [SCMI's] network infrastructure, making it possible for the company to take orders automatically via new, secure online website and then have the orders sent to a powerful new database, run by load-balanced ... [DC] servers, for instant processing."</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we could not have done without ... [DC's]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alleging the cause of action for "Negligent Misstatement/Misrepresentation", the Plaintiff claims the following under the heading "Legal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a "close and direct" relationship also existed in the context of the negligent misstatement between DC who sold hardware IJ used for the "Work"; who engaged in a case study about IJ and her "Work"; who asked for the description of her "Work"; who made a promise to IJ they would include the facts stated in the contest about IJ's "Work" in their case study; and, who then wrote a fraudulent case study and took credits for IJ's "Work";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DC made untrue, inaccurate or misleading representation in their case study, saying that ... [DUS] was called to work on IJ's solutions and that ... [DC's] technicians worked with IJ to produce solutions, in the study last found on the Internet in February 2013.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gives rise to a cause of action for Internet defamation and Internet fraud by untrue publication in Canada, as an online publication remains actionable as long as it is published;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 DC acted negligently in publishing untrue statements without any validity checks and allowing ... [the President of DUS] and JAM to infringe.an active authorship of a living Canadian Author, IJ, contrary to the Canadian Copyright Act. DC never considered impact on IJ.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IJ has suffered loss and damage due to her reliance on the inaccurate assurance she received from each of Defendants SCMI and DC, particulars of which are as follows: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IJ obtained assurance and relied on assurance by JAM on behalf of SCMI, that his interview with ... [DC] accurately described her "Work" and that his approval of the case study meant that the case stud accurately described the Plaintiff1s competencies and her "Work";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IJ also obtained and relied on DC's assurance and representation that the purpose of the case study is to accurately describe IJ's "Work" and her successes after implementing her solution on newly purchased ... [DUS's] components - the fact that the same results would have been achieved with the similar components purchased from any of the ... [DC's] competitors, is never disclosed in the case study.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 having been advised by the Defendants SCMI and DC that the case study will provide the most accurate coverage of her "Work", and having received no warning that JAM intends to make an agreement with ... [the President of DUS], and having received no warning that DC's interests will be taking credits for IJ's "Work" - reasonably relied on the assurances of SCMI and DC that the case study will be accurate, and her "Work" correctly authored forever.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reliance on the Defendants DC and SCMI assurances, the Plaintiff took no measures to protect either herself or her "Work" against the risk of damage to her reputation, honor and later to her business income, where she relied on accurate description of her "Work" for business income references.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Plaintiff been advised of a possibility of misrepresentation, "Work" and "Work Plus" appropriation, and loss of reputation and honor, she would not have produced the description of "Work" for DC's contest, also submitted to DC for the case study, without the proper measures to protect her "Work", "Work Plus" and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"Legal Basis" for the claim for vicarious liability against DC is set out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consider both (i) disparity of power or control between the fiduciary (SCMI, DC) and beneficiary (IJ) and (2) duty of the fiduciary (SCMI, DC) to be unwaveringly loyal in promoting only the beneficiary IJ's best interests. DC and SCMI did not promote IJ's best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Ultimately, if it appears that the fiduciary (JAM on behalf of SCMI, ... [the President of DUS] for DC) had a discretion to make a decision or take some action that would impact the beneficiary, and the fiduciary failed to protect the beneficiary's interest, or used their power to promote their own interests instead, which in the case at bar both SCMI and DC did, a breach of fiduciary duty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DC's fraudulent case study and the award issued by DC for IJ's "Work", are both connected by IJ's "Work" and the agreement between JAM and ... [the President of DUS] to infringe authorship of IJ's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such an agreement described by JAM, both JAM's company and ... [the President of DUS's] companies ( ... [DUS] and DC) garnered profits at expense of IJ's professional reputation.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SCMI was fraudulently presented as a bigger entity and DC, in their case study, fraudulently marketed services and expertize they never provided to SCMI. Both companies profited [unjust enrichment), while IJ's employability and new business generating potential were reduced and IJ was defamed.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only that DC published a fraudulent case study involving the Plaintiff's name, but DC was also negligent in enforcing the contest rules on SCMI - which would not be expected unless the agreement between JAM and ... [the President of DUS] existed.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Imposing a vicarious liability on DC in the case at bar, provides a just and practical remedy as well as a form of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"Legal Basis" for the claim for defamation against DC is set out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publication occurred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established] and the claims in the publication defamed IJ, diminishing her expertise and giving credits for her work to others, such as: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 [DC's] technicians worked closely with [IJ] to establish what ... [SCMI's] direct technology needs were and what could be done to address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[untrue, defamatory to IJ's expertise and hurtful to IJ's reputation]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"[IJ] worked with ... [DC] technicians to shape the nature of the company's order tracking and shipping solution."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[untrue, defamatory to IJ's expertise and hurtful to IJ's reputation]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"Together, [IJ] and ... [DC's] representatives re-engineered ... [SCMI's] network infrastructure, making it possible for the company to take orders automatically via new, secure online website and then have the orders sent to a powerful new database, run by load-balanced ... [DC] servers, for instant processing."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[untrue, defamatory to IJ's expertise and hurtful to IJ's reputation]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defamatory and fraudulent reference in the study that IJ's "Work" was " ... [DC's] solution".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[untrue, defamatory to IJ's expertise and hurtful to IJ's reputation]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DC committed Internet fraud and defamation of IJ, under the veil of agreement of its chairman and founder ... [the President of DUS] with JAM, the CEO and part-owner of SCMI. SCMI committed fraudulent misstatement and defamation of IJ to various organizations in the Greater Vancouver Area for the purpose of presenting SCMI a bigger entity than it is and making IJ unable to generate any income for the similar work. ... [JAM] was the one who approved the fraudulent case study to ... [DC] and one who submitted the fraudulent material on behalf of SCMI - special and punitive damages against ... [JAM] are just and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OBJECTION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her Application Response, the Plaintiff states that the application of DC should be dismissed because DC was late in filing its response to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have concluded that there is no merit to that submission. First, there is nothing in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that prohibits the bringing of an application to strike the pleadings by a party who has not filed a timely Response to Notice of Civil Claim. Second, the application of DC was brought pursuant to the direction and schedule set out by the Court. Third, DC did file a timely Response to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Rule 3-3(3) provides that a response must be filed within 21 days after service. Rule 4-3(8) provides that, if the Notice of Civil Claim has not been served but the person files a Response to a Notice of Civil Claim, the Notice of Civil Claim is deemed to have been served on that person on the date the person files the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Notice of Civil Claim was filed on February 19, 2013 and the Response was filed on April 19, 2013. There is no evidence of service filed and, accordingly, I am satisfied that the provisions of Rule 4-3(8) prevail. In any event, the Amended Notice of Claim was filed on September 20, 2013 and the Amended Response was filed within 21 days. As it is the Amended Notice of Claim which is before the Court, the Amended Response was filed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If I am wrong in reaching conclusions that I have reached, I am satisfied that the Court retains the jurisdiction to entertain this application even if I had concluded that DC had not filed a timely Response to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Rule 9-5(1) provides that, at any stage of a proceeding, the Court may order to be struck out a notice of civil claim on the ground that: (i) it discloses no reasonable claim ..., (b) it is unnecessary, scandalous, frivolous or vexatious, (c) it may prejudice, embarrass or delay the fair trial or hearing of the proceeding, or (d) it is otherwise an abuse of the process of the Court. Pursuant to Rule 9-5(1)(a), this Amended Notice of Civil Claim may be struck if it is "plain and obvious" on the basis of the pleadings and the facts alleged that the claim discloses no cause of action: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[2013] B.C.J. No. 1310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It is generally assumed that the allegations in the Notice of Civil Claim are true although it may be appropriate for a court to look behind allegations and to subject the pleadings to "skeptical analysis":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19. In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(2007), 64 B.C.L.R. (4th) 157</w:t>
        </w:r>
      </w:hyperlink>
      <w:r>
        <w:rPr>
          <w:rFonts w:ascii="arial" w:eastAsia="arial" w:hAnsi="arial" w:cs="arial"/>
          <w:color w:val="000000"/>
          <w:sz w:val="20"/>
          <w:lang w:val="en-US" w:eastAsia="en-US" w:bidi="ar-SA"/>
        </w:rPr>
        <w:t xml:space="preserve"> (B.C.C.A.), Thackray J.A. on behalf of the Court stated, "... it is not fundamentally wrong to look behind the allegations in some cases." This is also supported by the comment of Esson J.A. in </w:t>
      </w:r>
      <w:r>
        <w:rPr>
          <w:rFonts w:ascii="arial" w:eastAsia="arial" w:hAnsi="arial" w:cs="arial"/>
          <w:i/>
          <w:color w:val="000000"/>
          <w:sz w:val="20"/>
          <w:lang w:val="en-US" w:eastAsia="en-US" w:bidi="ar-SA"/>
        </w:rPr>
        <w:t>Rogers</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Rogers v. Bank of Montreal</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(1986), 9 B.C.L.R. (2d) 190</w:t>
        </w:r>
      </w:hyperlink>
      <w:r>
        <w:rPr>
          <w:rFonts w:ascii="arial" w:eastAsia="arial" w:hAnsi="arial" w:cs="arial"/>
          <w:color w:val="000000"/>
          <w:sz w:val="20"/>
          <w:lang w:val="en-US" w:eastAsia="en-US" w:bidi="ar-SA"/>
        </w:rPr>
        <w:t xml:space="preserve"> (C.A.)] that, "the process ... of subjecting the allegations in the pleadings to sceptical analysis in order to determine their true character, I consider that to have been an entirely appropriate procedure."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Court may make allowances in some circumstances for a self-represented litigant: </w:t>
      </w:r>
      <w:r>
        <w:rPr>
          <w:rFonts w:ascii="arial" w:eastAsia="arial" w:hAnsi="arial" w:cs="arial"/>
          <w:i/>
          <w:color w:val="000000"/>
          <w:sz w:val="20"/>
          <w:lang w:val="en-US" w:eastAsia="en-US" w:bidi="ar-SA"/>
        </w:rPr>
        <w:t>Ahmed v. Carrere</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[2010] B.C.J. No. 1851</w:t>
        </w:r>
      </w:hyperlink>
      <w:r>
        <w:rPr>
          <w:rFonts w:ascii="arial" w:eastAsia="arial" w:hAnsi="arial" w:cs="arial"/>
          <w:color w:val="000000"/>
          <w:sz w:val="20"/>
          <w:lang w:val="en-US" w:eastAsia="en-US" w:bidi="ar-SA"/>
        </w:rPr>
        <w:t xml:space="preserve"> (C.A.). However, it is still necessary for this Amended Notice of Civil to disclose a claim that is known in law and for the facts alleged to be capable of supporting the remedy sought.</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Is the case study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order to be successful, the Plaintiff would have to establish that DC published a statement which would tend to "lower a person in the estimation of right-thinking members of society, or to expose a person to hatred, contempt or ridicule". In this regard, it would be necessary to look at both the ordinary meaning of the words and the surrounding circumstances in which they were published: </w:t>
      </w:r>
      <w:r>
        <w:rPr>
          <w:rFonts w:ascii="arial" w:eastAsia="arial" w:hAnsi="arial" w:cs="arial"/>
          <w:i/>
          <w:color w:val="000000"/>
          <w:sz w:val="20"/>
          <w:lang w:val="en-US" w:eastAsia="en-US" w:bidi="ar-SA"/>
        </w:rPr>
        <w:t>Canuck Security Services Ltd. v. Gill</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[2013] B.C.J. No. 1055</w:t>
        </w:r>
      </w:hyperlink>
      <w:r>
        <w:rPr>
          <w:rFonts w:ascii="arial" w:eastAsia="arial" w:hAnsi="arial" w:cs="arial"/>
          <w:color w:val="000000"/>
          <w:sz w:val="20"/>
          <w:lang w:val="en-US" w:eastAsia="en-US" w:bidi="ar-SA"/>
        </w:rPr>
        <w:t xml:space="preserve"> (S.C.) at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question of whether words are reasonably capable of a defamatory meaning is a question of law and, where the words used are not capable of constituting defamation, the action must be struck as disclosing no cause of action: </w:t>
      </w:r>
      <w:r>
        <w:rPr>
          <w:rFonts w:ascii="arial" w:eastAsia="arial" w:hAnsi="arial" w:cs="arial"/>
          <w:i/>
          <w:color w:val="000000"/>
          <w:sz w:val="20"/>
          <w:lang w:val="en-US" w:eastAsia="en-US" w:bidi="ar-SA"/>
        </w:rPr>
        <w:t>Monument Mining Ltd. v. Balendran Chong &amp; Bodi</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(2010), 9 B.C.L.R. (5th) 289</w:t>
        </w:r>
      </w:hyperlink>
      <w:r>
        <w:rPr>
          <w:rFonts w:ascii="arial" w:eastAsia="arial" w:hAnsi="arial" w:cs="arial"/>
          <w:color w:val="000000"/>
          <w:sz w:val="20"/>
          <w:lang w:val="en-US" w:eastAsia="en-US" w:bidi="ar-SA"/>
        </w:rPr>
        <w:t xml:space="preserve"> (C.A.) at paras. 6 and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test for whether a statement carries a defamatory meaning as a matter of law is objective: a consideration of what meaning a "reasonable and right-thinking person" as opposed to someone with "overly fragile sensibilities" would assign to the words used: </w:t>
      </w:r>
      <w:r>
        <w:rPr>
          <w:rFonts w:ascii="arial" w:eastAsia="arial" w:hAnsi="arial" w:cs="arial"/>
          <w:i/>
          <w:color w:val="000000"/>
          <w:sz w:val="20"/>
          <w:lang w:val="en-US" w:eastAsia="en-US" w:bidi="ar-SA"/>
        </w:rPr>
        <w:t>Safty v. Carey</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[1996] B.C.J. No. 2652</w:t>
        </w:r>
      </w:hyperlink>
      <w:r>
        <w:rPr>
          <w:rFonts w:ascii="arial" w:eastAsia="arial" w:hAnsi="arial" w:cs="arial"/>
          <w:color w:val="000000"/>
          <w:sz w:val="20"/>
          <w:lang w:val="en-US" w:eastAsia="en-US" w:bidi="ar-SA"/>
        </w:rPr>
        <w:t xml:space="preserve"> (S.C.) at para. 39; </w:t>
      </w:r>
      <w:r>
        <w:rPr>
          <w:rFonts w:ascii="arial" w:eastAsia="arial" w:hAnsi="arial" w:cs="arial"/>
          <w:i/>
          <w:color w:val="000000"/>
          <w:sz w:val="20"/>
          <w:lang w:val="en-US" w:eastAsia="en-US" w:bidi="ar-SA"/>
        </w:rPr>
        <w:t>Sim v. Stretch</w:t>
      </w:r>
      <w:r>
        <w:rPr>
          <w:rFonts w:ascii="arial" w:eastAsia="arial" w:hAnsi="arial" w:cs="arial"/>
          <w:color w:val="000000"/>
          <w:sz w:val="20"/>
          <w:lang w:val="en-US" w:eastAsia="en-US" w:bidi="ar-SA"/>
        </w:rPr>
        <w:t xml:space="preserve">, [1936] 2 All E.R. 1237 (H.L.) at p. 1240; and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xml:space="preserve"> (2nd Ed.), Volume 1, at pp. 54-59.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is required to plead the "exact words" of the statement that is alleged to be defamatory. The Plaintiff did not do so. In this regard, see </w:t>
      </w:r>
      <w:r>
        <w:rPr>
          <w:rFonts w:ascii="arial" w:eastAsia="arial" w:hAnsi="arial" w:cs="arial"/>
          <w:i/>
          <w:color w:val="000000"/>
          <w:sz w:val="20"/>
          <w:lang w:val="en-US" w:eastAsia="en-US" w:bidi="ar-SA"/>
        </w:rPr>
        <w:t>Central Minera Corp. v. Lavarack</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(2001), 6 C.P.C. (5th) 260</w:t>
        </w:r>
      </w:hyperlink>
      <w:r>
        <w:rPr>
          <w:rFonts w:ascii="arial" w:eastAsia="arial" w:hAnsi="arial" w:cs="arial"/>
          <w:color w:val="000000"/>
          <w:sz w:val="20"/>
          <w:lang w:val="en-US" w:eastAsia="en-US" w:bidi="ar-SA"/>
        </w:rPr>
        <w:t xml:space="preserve"> (B.C.S.C.). What is stated in the Amended Notice of Civil Claim is that the case study as published by DC "negligently misrepresented the facts of her "Work" and her competencies, and gave credit for her "Work" to ... [DC's] technicians", that the study was published online on the website of DC and DUS, and that by "publishing untrue facts on their website" DC "committed Internet fraud against the Plaintiff, directly demeaning and devaluing her work among all who knew IJ, knew her work or were her aware of her earlier achievements".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her Response to Demand for Particulars, the Plaintiff alleges that DC published the following two statements on their website: (a) "... [DC's] technicians worked closely with ... [the Plaintiff] to establish what ... [SCMI] direct technology needs were and what could be done to address them", and (b) "as an experienced decision-maker and information system professional, ... [the Plaintiff] worked with ... [DC's] technicians to shape the nature of the company's order tracking and shipping solution." For the purposes of this application, I will assume that the Response to the Demand for Particulars has been incorporated within the Claim and that those allegations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defamation claim advanced by the Plaintiff appears to be that the purchase price of the equipment of DC was $75,000 and not $100,000, no expertise of DC was exercised or purchased, DC did not work closely with the Plaintiff and her team, DC directly demeaned and devalued her work, and the statements made somehow downplayed or failed to give appropriate credit to the Plaintiff for the Work. The Plaintiff also claims that, at various times, SCMI changed the name of the award on its own website and that DC either allowed SCMI or its principals to change the name of the award or, alternatively, failed to regulate the use of the award or to define and enforce the rules of receiving the recognition of the award in order to prevent the name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that it is plain and obvious that the statements claimed to be defamatory are not defamatory as a matter of law so that this claim against DC must be struck. The words do not carry a meaning that would tend to lower the reputation of the Plaintiff in the eyes of a reasonable and right-thinking person. To the contrary, some of the statements speak positively about the Plaintiff, describing her as an "experienced decision-maker", an "information systems professional", and that the way she worked to reshape the nature of the order tracking and shipping of SCMI was "superlative". In the eyes of a reasonable and right-thinking person, these statements of praise would tend to improve the reputation of the Plaintiff rather than lower her reputation. The fact that the statements are not more praiseworthy of the Plaintiff does not render them defamatory as a matter of law. The statements set out in the Response to Demand for Particulars as to what was placed on the website of DC are plainly and obviously not facts which disclose a cause of action in defamation. Even making allowances for the fact that the Plaintiff is representing herself in this litigation, I am satisfied that the claims relating to defamation disclose a claim that is not capable of supporting the remedy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the statement that $100,000 worth of DC equipment had been purchased whereas the Plaintiff alleges that it was only $75,000 of equipment that was purchased is not such a misstatement that, if proven to be incorrect, could be considered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well, the award that was made by DC was an award provided to SCMI even though it involved the "Work" of the Plaintiff and her team. Even if it was possible to conclude that the words and activities of DC were defamatory, any defamation action would be available to SCMI and not to the Plaintiff. To the extent that the Amended Notice of Civil Claim advances a claim in defamation against DC, that portion of the Claim is struck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Is there a cause of action for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Notice of Civil Claim alleges "unjust enrichment" through "... Internet fraud, misrepresentation of case study facts, for the purpose of generating profits, at the expense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order to establish unjust enrichment, the Plaintiff must plead the material facts necessary to support the three elements of unjust enrichment: (a) there must be an enrichment of the defendant; (b) there must be a corresponding deprivation of the plaintiff, and (c) there must be an absence of any juristic reason for the enrichment: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[2004] 1 S.C.R. 629</w:t>
        </w:r>
      </w:hyperlink>
      <w:r>
        <w:rPr>
          <w:rFonts w:ascii="arial" w:eastAsia="arial" w:hAnsi="arial" w:cs="arial"/>
          <w:color w:val="000000"/>
          <w:sz w:val="20"/>
          <w:lang w:val="en-US" w:eastAsia="en-US" w:bidi="ar-SA"/>
        </w:rPr>
        <w:t>,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enrichment must be a "tangible benefit" that accrues to the defendant, a benefit which has enriched the defendant, and a benefit that can be restored to the plaintiff </w:t>
      </w:r>
      <w:r>
        <w:rPr>
          <w:rFonts w:ascii="arial" w:eastAsia="arial" w:hAnsi="arial" w:cs="arial"/>
          <w:i/>
          <w:color w:val="000000"/>
          <w:sz w:val="20"/>
          <w:lang w:val="en-US" w:eastAsia="en-US" w:bidi="ar-SA"/>
        </w:rPr>
        <w:t>in specie</w:t>
      </w:r>
      <w:r>
        <w:rPr>
          <w:rFonts w:ascii="arial" w:eastAsia="arial" w:hAnsi="arial" w:cs="arial"/>
          <w:color w:val="000000"/>
          <w:sz w:val="20"/>
          <w:lang w:val="en-US" w:eastAsia="en-US" w:bidi="ar-SA"/>
        </w:rPr>
        <w:t xml:space="preserve"> or by funds: </w:t>
      </w:r>
      <w:r>
        <w:rPr>
          <w:rFonts w:ascii="arial" w:eastAsia="arial" w:hAnsi="arial" w:cs="arial"/>
          <w:i/>
          <w:color w:val="000000"/>
          <w:sz w:val="20"/>
          <w:lang w:val="en-US" w:eastAsia="en-US" w:bidi="ar-SA"/>
        </w:rPr>
        <w:t>Kerr v. Baranow</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[2011] 1 S.C.R. 269</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her "Statement of Facts", the Plaintiff does not set out any facts which would support a claim for unjust enrichment. However, in her Response to the Demand for Particulars, the Plaintiff attempts to identify and quantify the tangible benefit to DC by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all sales differentials and expertise to businesses in North America, by DC (difference between expertise sales in 2005 and expertise sales in 2006), are attributed to this case study as the ONLY SUCH MARKETING TOOL in the public domain.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reputational gains for DC since 2006, which lead to signing contracts with North American companies relying on accuracy of information published in the case study, may be measured in millions.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For the purposes of this application, I will assume that the Plaintiff has incorporated those "tangible benefits" to DC within the Claim. While it may be that the "facts" regarding this enrichment of DC are purely speculative, defy common sense, and are too remote to constitute a valid ground for a claim in unjust enrichment, they are facts, if proven, that may constitute a reasonable cause of action. However, a sceptical analysis of these "facts" would allow the conclusion to be drawn that the "facts", if proven, do not support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Even if there is a basis for coming to the conclusion that DC was enriched through the publication of the case study, I find that the Plaintiff has not set out facts that the enrichment corresponded with any deprivation that she has suffered: </w:t>
      </w:r>
      <w:r>
        <w:rPr>
          <w:rFonts w:ascii="arial" w:eastAsia="arial" w:hAnsi="arial" w:cs="arial"/>
          <w:i/>
          <w:color w:val="000000"/>
          <w:sz w:val="20"/>
          <w:lang w:val="en-US" w:eastAsia="en-US" w:bidi="ar-SA"/>
        </w:rPr>
        <w:t>Stevenson v. Katz</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2008 BCSC 565</w:t>
        </w:r>
      </w:hyperlink>
      <w:r>
        <w:rPr>
          <w:rFonts w:ascii="arial" w:eastAsia="arial" w:hAnsi="arial" w:cs="arial"/>
          <w:color w:val="000000"/>
          <w:sz w:val="20"/>
          <w:lang w:val="en-US" w:eastAsia="en-US" w:bidi="ar-SA"/>
        </w:rPr>
        <w:t xml:space="preserve">, at para. 37, and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While the Plaintiff claims that DC reaped a gain in the marketing benefits by attributing to itself the work performed by the Plaintiff and that the case study benefited DC by "generating profits and building false reputation", there is no suggestion of a corresponding deprivation to the Plaintiff. While the Particulars provided by the Plaintiff state that her "financial survival" directly depends on her ability to "sell her expertise and her skill in the future" and that the case study had the effect of diminishing her reputation, there is no relationship between the benefit it is alleged DC received from the case study in terms of alleged increased profits and the detriment that the Plaintiff alleges she suffered. The Plaintiff does not allege that she suffered any deprivation as a result of the drafting or publication of the case study by DC. There were no "profits" that would otherwise be available to the Plaintiff which were appropriated by 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well, the involvement of the Plaintiff in the case study complained of consisted of doing work for her employer for which the matter of her compensation was governed by her employment contract with her employer. Even if it could be alleged that some increase in the profits or reputational gain of DC was attributed to the work of the Plaintiff and that the work was a corresponding deprivation, the employment relationship with her employer governed by its own contractual terms constitutes a juristic reason for the enrichment. In this regard, see </w:t>
      </w:r>
      <w:r>
        <w:rPr>
          <w:rFonts w:ascii="arial" w:eastAsia="arial" w:hAnsi="arial" w:cs="arial"/>
          <w:i/>
          <w:color w:val="000000"/>
          <w:sz w:val="20"/>
          <w:lang w:val="en-US" w:eastAsia="en-US" w:bidi="ar-SA"/>
        </w:rPr>
        <w:t>Scott v. Noble</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(1994), 99 B.C.L.R. (2d) 137</w:t>
        </w:r>
      </w:hyperlink>
      <w:r>
        <w:rPr>
          <w:rFonts w:ascii="arial" w:eastAsia="arial" w:hAnsi="arial" w:cs="arial"/>
          <w:color w:val="000000"/>
          <w:sz w:val="20"/>
          <w:lang w:val="en-US" w:eastAsia="en-US" w:bidi="ar-SA"/>
        </w:rPr>
        <w:t xml:space="preserve"> (C.A.)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I cannot conclude that there has been a corresponding deprivation of the Plaintiff, I am satisfied that a claim for unjust enrichment is bound to fail. That the portion of the Amended Notice of Civil Claim of the Plaintiff claiming unjust enrichment is struck.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Is there a claim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Amended Notice of Civil Claim alleges the following in relation to a claim for breach of fiduciary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Ultimately, it appears that the fiduciary (JAM on behalf SCMI, ... [the President of DUS] for DC had a discretion to make a decision or take some action that would impact the beneficiary, and the fiduciary failed to protect the beneficiary's interest, or used their power to promote their own interests instead, which in the case at bar both SCMI and DC did, a breach of fiduciary duty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 to use information to advance their own interest to the detriment of IJ, indicated a breach of fiduciary duty by SCMI and 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 fiduciary relationship exists where the fiduciary has scope for the exercise of some discretion or power that can be unilaterally exercised so as to affect the beneficiary's legal or practical interests, and the beneficiary is peculiarly vulnerable to the fiduciary: </w:t>
      </w:r>
      <w:r>
        <w:rPr>
          <w:rFonts w:ascii="arial" w:eastAsia="arial" w:hAnsi="arial" w:cs="arial"/>
          <w:i/>
          <w:color w:val="000000"/>
          <w:sz w:val="20"/>
          <w:lang w:val="en-US" w:eastAsia="en-US" w:bidi="ar-SA"/>
        </w:rPr>
        <w:t>Petersen v. Proline Management Ltd.</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(2008), 86 B.C.L.R. (4th) 337</w:t>
        </w:r>
      </w:hyperlink>
      <w:r>
        <w:rPr>
          <w:rFonts w:ascii="arial" w:eastAsia="arial" w:hAnsi="arial" w:cs="arial"/>
          <w:color w:val="000000"/>
          <w:sz w:val="20"/>
          <w:lang w:val="en-US" w:eastAsia="en-US" w:bidi="ar-SA"/>
        </w:rPr>
        <w:t xml:space="preserve"> (C.A.) at para. 12. Where a defendant has assumed any obligation of an equitable nature to act in the plaintiff's interest that render the plaintiff vulnerable to an unconscionable exercise of that power or discretion, there is a fiduciary relationship that may give rise to liability: </w:t>
      </w:r>
      <w:r>
        <w:rPr>
          <w:rFonts w:ascii="arial" w:eastAsia="arial" w:hAnsi="arial" w:cs="arial"/>
          <w:i/>
          <w:color w:val="000000"/>
          <w:sz w:val="20"/>
          <w:lang w:val="en-US" w:eastAsia="en-US" w:bidi="ar-SA"/>
        </w:rPr>
        <w:t>Petersen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Here, the relationship described between IJ and DC is not in the nature of a fiduciary relationship. No credible argument could be made that DC undertook an obligation to uphold the best interests of the Plaintiff or that the Plaintiff was vulnerable to DC. As it would be impossible to conclude that DC owed a fiduciary duty to the Plaintiff, any claim for breach of fiduciary duty is bound to fail. To the extent that the Amended Notice of Civil Claim advances a claim in breach of fiduciary duty against DC, that portion of the Claim is struck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Is there a cause of action for negligent misstatement/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Amended Notice of Civil Claim, the Plaintiff claims that DC is liable for a "Negligent Misstatement / Misrepresentation or Omission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elements of negligent misrepresentation are: (a) there must be a duty of care based on a "special relationship" between the representor and the representee; (b) the representation must be untrue, inaccurate, or misleading; (c) the representor must have acted negligently in making the representations; (d) the representee must have relied, in a reasonable manner, on the negligent misrepresentation; and (e) the reliance must have been detrimental to the representee in the sense that the representee suffered resulting damage as a result of the representation: </w:t>
      </w:r>
      <w:r>
        <w:rPr>
          <w:rFonts w:ascii="arial" w:eastAsia="arial" w:hAnsi="arial" w:cs="arial"/>
          <w:i/>
          <w:color w:val="000000"/>
          <w:sz w:val="20"/>
          <w:lang w:val="en-US" w:eastAsia="en-US" w:bidi="ar-SA"/>
        </w:rPr>
        <w:t>Queen v. Cognos</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at p.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test to determine whether a duty of care exists is derived from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[1978] A.C. 728, as adopted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There first must be a determination of whether the case falls within a category of relationship where a duty of care has been recognized in the past. If the duty has previously been recognized, then the Court can usually infer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exists between the parties. If the duty of care has not been previously recognized, the Court must then examine whether there is a reasonable foreseeability of harm to a plaintiff from the conduct of a defendant and sufficient proximity between the parties to give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t>
      </w:r>
      <w:r>
        <w:rPr>
          <w:rFonts w:ascii="arial" w:eastAsia="arial" w:hAnsi="arial" w:cs="arial"/>
          <w:i/>
          <w:color w:val="000000"/>
          <w:sz w:val="20"/>
          <w:lang w:val="en-US" w:eastAsia="en-US" w:bidi="ar-SA"/>
        </w:rPr>
        <w:t>Los Angeles Salad Co. v. Canadian Food Inspection Agency</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(2013), 40 B.C.L.R. (5th) 213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No facts have been pleaded to show that the relationship between DC and the Plaintiff falls into a category previously recognized where it was found that a duty of care existed. The Plaintiff has not pleaded that she personally had any contractual or other direct relationship with DC. The only relationships alleged are the relationship which arose between SCMI and DC by virtue of the purchase of products from DC by SCMI at a time when the Plaintiff was employed by SCMI and the relationship when SCMI entered into a contest conducted by DC when the Work undertaken by the Plaintiff with the products of DC resulted in DC making an award to SCMI. The only other relationship alleged is the relationship between DC as a party undertaking a contest and SCMI and the Plaintiff as participants in that contest. I have concluded that such relationships do not fall within any previously recognized category of relationships that give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also find that the pleadings do not show reasonable foreseeability of harm and proximity between the parties that would provide a basis for the imposition of a duty of care on DC. It is plain and obvious that the Plaintiff has not pleaded a sufficiently "close and direct" relationship between the parties to establish proximity. The mere purchase of products of DC by SCMI and participation in a contest sponsored by DC is not a "close and direct" relationship such that DC ought to have had the Plaintiff in mind as being potentially harmed by its alleged misconduct. There would be no proximity between the sponsor of a contest and someone who prepared materials in order that their employer could enter a contest.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Regarding the alleged failure of DC to monitor the use by SCMI of the fact that an award had been made by DC is neither reasonably foreseeable nor of proximity to give rise to a duty of care. The relationship between DC and the Plaintiff by virtue of DC making an award to the Plaintiff's then-employer is not sufficiently "close and direct" that DC ought to have had the Plaintiff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alleges that "DC made untrue, inaccurate or misleading representation in their case study, saying that ... [their] technicians worked with IJ to produce solutions...". In order to have a claim for negligent misrepresentation, the Plaintiff would have to allege that she relied in a reasonable manner on the negligent misrepresentation. That is not possible. As is submitted by DC, only a person who read the case study and was unaware of the inaccuracy, could take the position that they reasonably relied to their detriment on alleged misrepresentations contained in the case study. Once she read what she described as the "untrue, inaccurate and misleading representation" in the case study, the Plaintiff would have been aware of any inaccuracy and would not have relied on that alleged inaccuracy to her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states that reliance was on the "inaccurate assurance" she received from DC and SCMI. The Plaintiff alleges that she relied on the assurances and representations from DC that the purpose of the case study was to accurately describe the "Work" of the Plaintiff and her successes after implementing her solution on newly purchased components from DC. This reliance is not based on the alleged misrepresentation that the technicians of DC had worked with IJ to produce solutions in the case study found on the Internet.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find that there could be no reliance on the alleged negligent misstatement. I also find that the Plaintiff would be unable to prove that she suffered resulting damages from any alleged reliance. As that is the case, I find that any claim in negligent misstatement/misrepresentation is bound to fail and should be struck from the Amended Notice of Civil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(e) Is there a cause of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her Notice of Civil Claim, the Plaintiff alleges that DC is liable for a "Negligent Act or Omission Generally". In the Amended Notice of Civil Claim, that claim is amended to a claim for "Negligent Misstatement/Misrepresentation or Omission Generally". I will assume that the Plaintiff continues to advance a claim against DC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appears to be two-fold: (a) that the publication by DC of an allegedly inaccurate case study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 that DC was negligent in failing to prevent SCMI from changing the name of the award on the SCMI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establish that DC owed a duty of care to the Plaintiff, that DC breached that duty by failing to meet the standard of care, and that the Plaintiff suffered some damages as a result: </w:t>
      </w:r>
      <w:r>
        <w:rPr>
          <w:rFonts w:ascii="arial" w:eastAsia="arial" w:hAnsi="arial" w:cs="arial"/>
          <w:i/>
          <w:color w:val="000000"/>
          <w:sz w:val="20"/>
          <w:lang w:val="en-US" w:eastAsia="en-US" w:bidi="ar-SA"/>
        </w:rPr>
        <w:t>Thompson v. Saanich (District) Police Department</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(2010), 320 D.L.R. (4th) 496</w:t>
        </w:r>
      </w:hyperlink>
      <w:r>
        <w:rPr>
          <w:rFonts w:ascii="arial" w:eastAsia="arial" w:hAnsi="arial" w:cs="arial"/>
          <w:color w:val="000000"/>
          <w:sz w:val="20"/>
          <w:lang w:val="en-US" w:eastAsia="en-US" w:bidi="ar-SA"/>
        </w:rPr>
        <w:t xml:space="preserve"> (B.C.C.A.)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For the reasons noted above, it would be impossible to conclude that DC owed a duty of care to the Plaintiff. In a determination of whether the situation falls within a category of relationship where a duty of care has been recognized in the past, I cannot conclude that to be the case. I am also satisfied that it would be impossible to prove that there was a reasonable foreseeability of harm to this Plaintiff for the conduct alleged or sufficient proximity between the parties to give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find that any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bound to fail. The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Amended Notice of Civil Claim is struck.</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Is there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claim against DC for vicarious liability seems to be that DC is somehow vicariously liable for the acts of SCMI who are said to have changed the name of the award as set out in its website. Paragraphs 100 and 101 of the Amended Notice of Civil Claim state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the virtue of business relationship and getting information about IJ's "Work" and issuing a publication about it, DC and IJ had a relationship adequately close to have the Court impose a vicarious liability on DC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Imposing a vicarious liability on DC in the case at bar, provides a just and practical remedy as well as a form of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doctrine of vicarious liability presupposes that a relationship such as employer-employee exists between the wrongdoer and the party against which liability is sought which justifies holding the one party responsible for the conduct of the other: </w:t>
      </w:r>
      <w:r>
        <w:rPr>
          <w:rFonts w:ascii="arial" w:eastAsia="arial" w:hAnsi="arial" w:cs="arial"/>
          <w:i/>
          <w:color w:val="000000"/>
          <w:sz w:val="20"/>
          <w:lang w:val="en-US" w:eastAsia="en-US" w:bidi="ar-SA"/>
        </w:rPr>
        <w:t>671122 Ontario Ltd. v. Sagaz Industries Canada Inc.</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[2001] 2 S.C.R. 983</w:t>
        </w:r>
      </w:hyperlink>
      <w:r>
        <w:rPr>
          <w:rFonts w:ascii="arial" w:eastAsia="arial" w:hAnsi="arial" w:cs="arial"/>
          <w:color w:val="000000"/>
          <w:sz w:val="20"/>
          <w:lang w:val="en-US" w:eastAsia="en-US" w:bidi="ar-SA"/>
        </w:rPr>
        <w:t xml:space="preserve"> at para. 25. Vicarious liability may also arise from an agent-principal relationship with such a relationship arising in one of two ways: the principal may explicitly authorize the agent to act or the principal may create "ostensible authority" for the agent by permitting the agent to act in relation to the principal's business with the effect that it appears to the outside world that the agent is authorized to act for the principal: </w:t>
      </w:r>
      <w:r>
        <w:rPr>
          <w:rFonts w:ascii="arial" w:eastAsia="arial" w:hAnsi="arial" w:cs="arial"/>
          <w:i/>
          <w:color w:val="000000"/>
          <w:sz w:val="20"/>
          <w:lang w:val="en-US" w:eastAsia="en-US" w:bidi="ar-SA"/>
        </w:rPr>
        <w:t>Thiessen v. Mutual Life Assurance Company of Canada</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(2002), 6 B.C.L.R. (4th) 1</w:t>
        </w:r>
      </w:hyperlink>
      <w:r>
        <w:rPr>
          <w:rFonts w:ascii="arial" w:eastAsia="arial" w:hAnsi="arial" w:cs="arial"/>
          <w:color w:val="000000"/>
          <w:sz w:val="20"/>
          <w:lang w:val="en-US" w:eastAsia="en-US" w:bidi="ar-SA"/>
        </w:rPr>
        <w:t xml:space="preserve"> (C.A.) at paras. 30-31.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Amended Notice of Civil Claim does not plead the existence of an employer-employee or agency relationship between DC and any of the other defendants. Nor does it contain any factual allegations of any other form of legal relationship capable of supporting the doctrine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her Response to the Demand for Particulars, the Plaintiff states that a legal relationship arose between DC, JAM and SCMI by virtue of DC issuing an award to SCMI based on the "Work" of the Plaintiff in that the Plaintiff alleges: "Injury was not to be caused to ... [IJ] in a particular legal relationship between ... [IJ] and SCMI ... [JAM] who caused injury, even if ... [DC] and SCMI - in their legal relationship arising from issue the award involving ... [IJ's] work - agreed to cause injury to ... [IJ] by direct act of malice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the purposes of this application, I will assume that the matters set out in the Response to the Demand for Particulars have been incorporated into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issuance of an award by DC to SCMI would not create a relationship between SCMI and DC which would justify holding DC vicariously responsible for the alleged acts of SCMI. The claim in vicarious liability is bound to fail. Accordingly, that part of the Amended Notice of Civil Claim which advances a claim against DC on the basis of vicarious liability is also struck out.</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Claim in Copyright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the Amended Notice of Civil Clam, the Plaintiff states that she has authorship rights under the </w:t>
      </w:r>
      <w:r>
        <w:rPr>
          <w:rFonts w:ascii="arial" w:eastAsia="arial" w:hAnsi="arial" w:cs="arial"/>
          <w:i/>
          <w:color w:val="000000"/>
          <w:sz w:val="20"/>
          <w:lang w:val="en-US" w:eastAsia="en-US" w:bidi="ar-SA"/>
        </w:rPr>
        <w:t>Copyright Act</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R.S.C. 1985, c. C-42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the work that she performed in her capacity as the Chief Information Officer of SCMI. The Plaintiff claims damages of $20,000 pursuant to s. 38.1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That section permits a copyright owner to recover a maximum award of $20,000 against an individual infringer of a copyright where the infringement is for commercial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"Work" is a business system using the computers of DC at SCMI and is not capable of protection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Work is not a work in which copyright may subsist within the meaning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McLachlin C.J. on behalf of the Court in </w:t>
      </w:r>
      <w:r>
        <w:rPr>
          <w:rFonts w:ascii="arial" w:eastAsia="arial" w:hAnsi="arial" w:cs="arial"/>
          <w:i/>
          <w:color w:val="000000"/>
          <w:sz w:val="20"/>
          <w:lang w:val="en-US" w:eastAsia="en-US" w:bidi="ar-SA"/>
        </w:rPr>
        <w:t>CCH Canadian Ltd. v. Law Society of Upper Canada</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[2004] 1 S.C.R. 339</w:t>
        </w:r>
      </w:hyperlink>
      <w:r>
        <w:rPr>
          <w:rFonts w:ascii="arial" w:eastAsia="arial" w:hAnsi="arial" w:cs="arial"/>
          <w:color w:val="000000"/>
          <w:sz w:val="20"/>
          <w:lang w:val="en-US" w:eastAsia="en-US" w:bidi="ar-SA"/>
        </w:rPr>
        <w:t xml:space="preserve"> at paragraph 8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Copyright law in Canada protects a wide range of works including every original literary, dramatic, musical and artistic work, computer programs, translations and compilations of works: see ss. 5, 2 and 2.1 of the </w:t>
      </w:r>
      <w:r>
        <w:rPr>
          <w:rFonts w:ascii="arial" w:eastAsia="arial" w:hAnsi="arial" w:cs="arial"/>
          <w:i/>
          <w:color w:val="000000"/>
          <w:sz w:val="20"/>
          <w:lang w:val="en-US" w:eastAsia="en-US" w:bidi="ar-SA"/>
        </w:rPr>
        <w:t>Copyright Act</w:t>
      </w:r>
      <w:r>
        <w:rPr>
          <w:rFonts w:ascii="arial" w:eastAsia="arial" w:hAnsi="arial" w:cs="arial"/>
          <w:color w:val="000000"/>
          <w:sz w:val="20"/>
          <w:lang w:val="en-US" w:eastAsia="en-US" w:bidi="ar-SA"/>
        </w:rPr>
        <w:t xml:space="preserve">. Copyright law protects the expression of ideas in these works; it does not protect ideas in and of themselves. Thorson P. explained it thus in </w:t>
      </w:r>
      <w:r>
        <w:rPr>
          <w:rFonts w:ascii="arial" w:eastAsia="arial" w:hAnsi="arial" w:cs="arial"/>
          <w:i/>
          <w:color w:val="000000"/>
          <w:sz w:val="20"/>
          <w:lang w:val="en-US" w:eastAsia="en-US" w:bidi="ar-SA"/>
        </w:rPr>
        <w:t>Moreau v. St. Vincent</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[1950] Ex. C.R. 198</w:t>
        </w:r>
      </w:hyperlink>
      <w:r>
        <w:rPr>
          <w:rFonts w:ascii="arial" w:eastAsia="arial" w:hAnsi="arial" w:cs="arial"/>
          <w:color w:val="000000"/>
          <w:sz w:val="20"/>
          <w:lang w:val="en-US" w:eastAsia="en-US" w:bidi="ar-SA"/>
        </w:rPr>
        <w:t>, at p. 203: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I think, an elementary principle of copyright law that an author has no copyright in ideas but only in his expression of them. The law of copyright does not give him any monopoly in the use of the ideas with which he deals or any property in them, even if they are original. His copyright is confined to the literary work in which he has expressed them. The ideas are public property, the literary work is his 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flows from the fact that copyright only protects the expression of ideas that a work must also be in a fixed material form to attract copyright protection: see s. 2 definitions of "dramatic work" and "computer program" and, more generally, </w:t>
      </w:r>
      <w:r>
        <w:rPr>
          <w:rFonts w:ascii="arial" w:eastAsia="arial" w:hAnsi="arial" w:cs="arial"/>
          <w:i/>
          <w:color w:val="000000"/>
          <w:sz w:val="20"/>
          <w:lang w:val="en-US" w:eastAsia="en-US" w:bidi="ar-SA"/>
        </w:rPr>
        <w:t>Goldner v. Canadian Broadcasting Corp.</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(1972), 7 C.P.R. (2d) 158</w:t>
        </w:r>
      </w:hyperlink>
      <w:r>
        <w:rPr>
          <w:rFonts w:ascii="arial" w:eastAsia="arial" w:hAnsi="arial" w:cs="arial"/>
          <w:color w:val="000000"/>
          <w:sz w:val="20"/>
          <w:lang w:val="en-US" w:eastAsia="en-US" w:bidi="ar-SA"/>
        </w:rPr>
        <w:t xml:space="preserve"> (F.C.T.D.), at p. 162; </w:t>
      </w:r>
      <w:r>
        <w:rPr>
          <w:rFonts w:ascii="arial" w:eastAsia="arial" w:hAnsi="arial" w:cs="arial"/>
          <w:i/>
          <w:color w:val="000000"/>
          <w:sz w:val="20"/>
          <w:lang w:val="en-US" w:eastAsia="en-US" w:bidi="ar-SA"/>
        </w:rPr>
        <w:t>Grignon v. Roussel</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(1991), 38 C.P.R. (3d) 4</w:t>
        </w:r>
      </w:hyperlink>
      <w:r>
        <w:rPr>
          <w:rFonts w:ascii="arial" w:eastAsia="arial" w:hAnsi="arial" w:cs="arial"/>
          <w:color w:val="000000"/>
          <w:sz w:val="20"/>
          <w:lang w:val="en-US" w:eastAsia="en-US" w:bidi="ar-SA"/>
        </w:rPr>
        <w:t xml:space="preserve"> (F.C.T.D.), at p.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Section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describes the types of works in which copyright may subsist as being in "every original literary, dramatic, musical and artistic" work. Section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defines "literary work" to include a "computer program", which is further defined as a "set of instructions or statements, express, fixed, embodied or stored in any manner, that is to be used directly or indirectly in a computer in order to bring about a specific result". The definition of "artistic work" includes "architectural works" which are themselves defined as "any building or structure or any model of a building or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fact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protect ideas means that there is no copyright in any arrangement, system, scheme or method for doing a particular thing or process: </w:t>
      </w:r>
      <w:r>
        <w:rPr>
          <w:rFonts w:ascii="arial" w:eastAsia="arial" w:hAnsi="arial" w:cs="arial"/>
          <w:i/>
          <w:color w:val="000000"/>
          <w:sz w:val="20"/>
          <w:lang w:val="en-US" w:eastAsia="en-US" w:bidi="ar-SA"/>
        </w:rPr>
        <w:t>Delrina Corp. (c.o.b. Carolian Systems) v. Triolet Systems Inc.</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(2002), 58 O.R. (3d) 339</w:t>
        </w:r>
      </w:hyperlink>
      <w:r>
        <w:rPr>
          <w:rFonts w:ascii="arial" w:eastAsia="arial" w:hAnsi="arial" w:cs="arial"/>
          <w:color w:val="000000"/>
          <w:sz w:val="20"/>
          <w:lang w:val="en-US" w:eastAsia="en-US" w:bidi="ar-SA"/>
        </w:rPr>
        <w:t xml:space="preserve"> (C.A.)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While the Amended Notice of Civil Claim describes the "Work" as an "architectural design", it is clear that the "Work" does not meet the definition of "architectural work". It is not a building or structure or model thereof. At best, the Plaintiff and her team implemented an idea as to how to reshape the nature of the order tracking and shipping system that was in place at SCMI.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Even if I am incorrect in coming to the conclusion that the Plaintiff could have no claim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 would have also concluded that any claim to copyright for what was produced by the Plaintiff and others in their employ at SCMI would result in a claim being available to SCMI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As I come to the conclusion that the claim of the Plaintiff under the </w:t>
      </w:r>
      <w:r>
        <w:rPr>
          <w:rFonts w:ascii="arial" w:eastAsia="arial" w:hAnsi="arial" w:cs="arial"/>
          <w:i/>
          <w:color w:val="000000"/>
          <w:sz w:val="20"/>
          <w:lang w:val="en-US" w:eastAsia="en-US" w:bidi="ar-SA"/>
        </w:rPr>
        <w:t>Copyright Act</w:t>
      </w:r>
      <w:r>
        <w:rPr>
          <w:rFonts w:ascii="arial" w:eastAsia="arial" w:hAnsi="arial" w:cs="arial"/>
          <w:color w:val="000000"/>
          <w:sz w:val="20"/>
          <w:lang w:val="en-US" w:eastAsia="en-US" w:bidi="ar-SA"/>
        </w:rPr>
        <w:t xml:space="preserve"> is bound to fail, I strike out those portions of the Amended Notice of Civil Claim which relate to this claim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Are the pleadings frivolous, vexatious and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Pursuant to Rule 9-5(1)(b) and/or 9-5(1)(d), the Court has a discretion to disallow a claim in situations where the continuance of the claim would violate principles of judicial economy, consistency, finality and the integrity of the administration of justice: </w:t>
      </w:r>
      <w:r>
        <w:rPr>
          <w:rFonts w:ascii="arial" w:eastAsia="arial" w:hAnsi="arial" w:cs="arial"/>
          <w:i/>
          <w:color w:val="000000"/>
          <w:sz w:val="20"/>
          <w:lang w:val="en-US" w:eastAsia="en-US" w:bidi="ar-SA"/>
        </w:rPr>
        <w:t>Drover v. BCE Inc.</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[2013] B.C.J. No. 1643</w:t>
        </w:r>
      </w:hyperlink>
      <w:r>
        <w:rPr>
          <w:rFonts w:ascii="arial" w:eastAsia="arial" w:hAnsi="arial" w:cs="arial"/>
          <w:color w:val="000000"/>
          <w:sz w:val="20"/>
          <w:lang w:val="en-US" w:eastAsia="en-US" w:bidi="ar-SA"/>
        </w:rPr>
        <w:t xml:space="preserve"> (S.C.) at para. 20. It is also the case that, where pleadings are "so prolix and confusing" that it makes it difficult or impossible for a party to understand the case to be met, the pleadings may also be struck out as an abuse of process: </w:t>
      </w:r>
      <w:r>
        <w:rPr>
          <w:rFonts w:ascii="arial" w:eastAsia="arial" w:hAnsi="arial" w:cs="arial"/>
          <w:i/>
          <w:color w:val="000000"/>
          <w:sz w:val="20"/>
          <w:lang w:val="en-US" w:eastAsia="en-US" w:bidi="ar-SA"/>
        </w:rPr>
        <w:t>Gateway Building Management Ltd. v. Randhawa</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[2013] B.C.J. No. 410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pleadings of the Plaintiff are poorly drafted, unnecessarily long, confusing, and highly repetitive. The Notice of Civil Claim is 55 pages long and contains 187 paragraphs as well as a preamble. The Amended Notice of Civil Claim is 15 pages long and contains 109 paragraphs as well as a preamble. Both documents contain much extraneous and irrelevant information, including scandalous allegations made in respect of non-parties.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has not organized her claims or her description of the events giving rise to the claims in way that can be followed easily or at all. Unlike Rule 9-1(5)(a), the Court may consider additional evidence under Rules 9-5(1)(b) and 9-5(1)(d). Accordingly, my review of the Particulars provided by the Plaintiff also allows me to draw the conclusion that the same are poorly drafted and the document is confusing, repetitive, lacks in coherence and contains conflicting and scandalous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But for the conclusions that I have drawn relating to the pleadings set out in the Claim, I would have exercised the discretion available to me to strike out the Claim as being frivolous, vexatious and an abuse of process.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Should leave to amend to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An Order has already been made and what is being reviewed in these Reasons for Judgment relates to the Amended Notice of Civil Claim. It is plain and obvious that the deficiencies in the Claim relating to DC cannot be cured by amendment. A plaintiff should not be allowed to amend a defective pleading if it is plain and obvious that any redrafted pleadings are bound to fail for want of a legal foundation: </w:t>
      </w:r>
      <w:r>
        <w:rPr>
          <w:rFonts w:ascii="arial" w:eastAsia="arial" w:hAnsi="arial" w:cs="arial"/>
          <w:i/>
          <w:color w:val="000000"/>
          <w:sz w:val="20"/>
          <w:lang w:val="en-US" w:eastAsia="en-US" w:bidi="ar-SA"/>
        </w:rPr>
        <w:t>LMS 3259 v. Sze Hang Holdings Inc.</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[2009] B.C.J. No. 694</w:t>
        </w:r>
      </w:hyperlink>
      <w:r>
        <w:rPr>
          <w:rFonts w:ascii="arial" w:eastAsia="arial" w:hAnsi="arial" w:cs="arial"/>
          <w:color w:val="000000"/>
          <w:sz w:val="20"/>
          <w:lang w:val="en-US" w:eastAsia="en-US" w:bidi="ar-SA"/>
        </w:rPr>
        <w:t xml:space="preserve"> (S.C.) at paras. 56-57. Failure to in any way provide a legal basis for the claims of the Plaintiff indicates that the pleadings are unlikely to be cured by redrafting.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It would violate the principles of judicial economy, consistency, finality and the integrity of the administration of justice to allow the Plaintiff to further amend her Amended Notice of Civil Claim. In this regard, see </w:t>
      </w:r>
      <w:r>
        <w:rPr>
          <w:rFonts w:ascii="arial" w:eastAsia="arial" w:hAnsi="arial" w:cs="arial"/>
          <w:i/>
          <w:color w:val="000000"/>
          <w:sz w:val="20"/>
          <w:lang w:val="en-US" w:eastAsia="en-US" w:bidi="ar-SA"/>
        </w:rPr>
        <w:t>Gondal v. Eagle Plains Resources Ltd.</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[2011] B.C.J. No. 1444</w:t>
        </w:r>
      </w:hyperlink>
      <w:r>
        <w:rPr>
          <w:rFonts w:ascii="arial" w:eastAsia="arial" w:hAnsi="arial" w:cs="arial"/>
          <w:color w:val="000000"/>
          <w:sz w:val="20"/>
          <w:lang w:val="en-US" w:eastAsia="en-US" w:bidi="ar-SA"/>
        </w:rPr>
        <w:t xml:space="preserve"> (S.C.) at paras. 32-33.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have concluded that further amendments of the Amended Notice of Civil Claim are unlikely to "cure" any "claims" of the Plaintiff. The Plaintiff has already been given one opportunity to remedy the defects in her pleading and to articulate legally viable bases for her claims against DC. Under the circumstances, the Plaintiff ought not to be given a further opportunity to do so.</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Should Special Costs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Rule 9-5(1)(d) provides for Special Costs to be awarded. Generally, where allegations of fraud are advanced and not proven, Special Costs may be justified. In the Application Response and in the Amended Notice of Civil Claim, there are numerous references to "Internet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satisfied that the unsubstantiated allegations of fraud against DC justifies the awarding of some Special Costs. DC will have Special Costs relating to this application but Party and Party (Scale B) costs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Amended Notice of Civil Claim is struck and the claim of the Plaintiff against DC is dismissed with the costs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8"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Kokanee Mortgage MIC Ltd. v. Concord Appraisals Ltd., [2000] B.C.J. No. 1629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29, 31, June 1 and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25746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1629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1197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734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595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Kokanee Mortgage MIC Ltd., plaintiff, and Concord Appraisals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9"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0" w:name="Keywords_18"/>
      <w:bookmarkEnd w:id="120"/>
      <w:r>
        <w:rPr>
          <w:rFonts w:ascii="arial" w:eastAsia="arial" w:hAnsi="arial" w:cs="arial"/>
          <w:b/>
          <w:color w:val="000000"/>
          <w:sz w:val="20"/>
          <w:lang w:val="en-US" w:eastAsia="en-US" w:bidi="ar-SA"/>
        </w:rPr>
        <w:t xml:space="preserve">Professional occupations — Appraisers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reports — Breach of standard — Reliance by equity mortgagee.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1" w:name="Case Summary_15"/>
            <w:bookmarkEnd w:id="1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Kokanee Mortgage MIC against Concord Appraisals for damages following its losses on the realization of real property. Kokanee retained Concord to conduct a real property assessment of a development project. On the strength of an appraised value of $450,000, it lent $237,000 and took a first mortgage. The owners of the property were ultimately unable to make payments and Kokanee exercised its default remedies. After adjustments, its claim against Concord was for $187,887. Kokanee claimed that the appraisal was negligently prepared, in that it did not point out several potential problems which had an impact on the viability and value of the project. For example, a creek ran through the property which should have put the appraiser on notice of potential flood plain problems and a possible Crown encroachment. Kokanee claimed that an appraisal was the single most important factor in its decision whether to lend money. Its expert estimated the property value at $280,000 at the relevant date. The appraiser, Ness, defended his appraisal on the basis that arriving at figures was an art and not a science and was a matter of judgment and experience in the local market.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2" w:name="Holdings of Court_14"/>
            <w:bookmarkEnd w:id="12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 of $66,210 were awarded. There was no real issue as to reliance upon the appraisal and as to its failure to mention certain important details. Furthermore, Ness could provide no reasoned basis for his figures, such as his estimate of square footage value or how he adjusted for comparables which were far from being similar to the subject property, the project being relatively unique. Ness did not even visit the properties he used as comparables. Despite his acknowledgement that the comparables were weak, there was no notice of same in the report to alert the reader. There were elements which he failed to take into account, such as the high snowfall in the area and locational obsolescence. The value arrived at by Kokanee's appraiser was more accurate and formed the basis for the calculation of damages.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August 28, 2000. See </w:t>
            </w:r>
            <w:hyperlink r:id="rId328" w:history="1">
              <w:r>
                <w:rPr>
                  <w:rFonts w:ascii="arial" w:eastAsia="arial" w:hAnsi="arial" w:cs="arial"/>
                  <w:i/>
                  <w:color w:val="0077CC"/>
                  <w:sz w:val="18"/>
                  <w:u w:val="single"/>
                  <w:shd w:val="clear" w:color="auto" w:fill="FFFFFF"/>
                  <w:lang w:val="en-US" w:eastAsia="en-US" w:bidi="ar-SA"/>
                </w:rPr>
                <w:t>[2000] B.C.J. No. 1745</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3" w:name="Counsel_17"/>
      <w:bookmarkEnd w:id="1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Leonard S. Marchand, for the plaintiff. James A. Horne, Q.C.,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4" w:name="Judgment_18"/>
      <w:bookmarkEnd w:id="124"/>
      <w:r>
        <w:pict>
          <v:line id="_x0000_s1121" style="position:absolute;z-index:2517800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5" w:name="NEILSON J."/>
            <w:bookmarkEnd w:id="125"/>
            <w:r>
              <w:rPr>
                <w:rFonts w:ascii="arial" w:eastAsia="arial" w:hAnsi="arial" w:cs="arial"/>
                <w:b/>
                <w:color w:val="000000"/>
                <w:sz w:val="30"/>
                <w:lang w:val="en-US" w:eastAsia="en-US" w:bidi="ar-SA"/>
              </w:rPr>
              <w:t>NEILSON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Kokanee Mortgage MIC Ltd., a mortgage investment company, has sued Concord Appraisals Ltd., a firm of property appraisers, for negligent misrepresentation. Kokanee alleges that it relied on an appraisal negligently prepared by Peter Ness, one of Concord's principals, in granting a mortgage on property near Nelson. Kokanee says the appraisal grossly overvalued the property, and when the borrower defaulted there was insufficient equity to pay out the mortgage. As a result, Kokanee claims damages of $187,887 from Concord.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Concord responds that Peter Ness was not negligent. It says property appraisal is not an exact science, but a matter of judgment and opinion. An appraiser cannot be found negligent simply because he took too optimistic a view in preparing his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Kokanee commenced operation in 1984 as a mortgage investment corporation. It operates as an equity lender, and grants loans against the value of real estate to borrowers who have typically been rejected by the conventional financial institutions. As a result, it provides loans at higher risk and charges higher interest rates to do so. Brian Ross, Kokanee's president, and Robert Carson, its manager, testified that Kokanee nevertheless takes a conservative approach to its investments. Strict criteria dictate its lending decisions, and it will only approve loans of up to 60 per cent of the appraised value of a property, except in exceptional circumstances. Its historical net return has been 15.3 per cent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Kokanee's lending decisions are made by a three person credit committee comprised of Mr. Ross, Mr. Carson, and a Mr. Sewell, who is a chartered accountant. None of them is a qualified appraiser. Prospective borrowers are typically referred to Kokanee by other mortgage brokers. Mr. Carson collects the information to present to the credit committee. Mr. Carson and Mr. Ross both testified that the appraisal is the single most important factor guiding the decision of the credit committee. Many borrowers do not have a good credit rating, and the decision to advance money is based almost entirely on the value of the property. Kokanee will not lend without an appraisal unless the loan sought is less than half of the assessed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summer of 1995, Kokanee was approached about a potential loan to Pamela and Edward Bellmore. The Bellmores were building a four-plex on a 26 acre property, 12 km from Nelson and 9.5 km from the White Water Ski Resort. They planned to live in one of the units, and sell the other three. They had obtained initial financing from a bank. By March 1995, however, they required additional financing to complete construction. They retained Concord to do an appraisal for the bank, which Mr. Ness completed on March 20, 1995. He appraised the property at $450,000.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During the construction, the Bellmores learned that their building encroached on Crown land. Ms. Bellmore could not recall telling Mr. Ness this. She testified that they were taking steps to remedy the problem with the appropriate government office, but when she approached the banks to obtain further financing, she was told they were not prepared to make a loan until the encroachment problem was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 result, Ms. Bellmore applied for a loan from Ampton Court, a mortgage broker in Kamloops. She dealt with Daniel Ferguson there. Mr. Ferguson's and Ms. Bellmore's accounts of their dealings are at odds in a number of respects. However, I find it unnecessary to deal with these inconsistencies as they do not relate directly to the issues I must decide. They agree that Ms. Bellmore gave Mr. Ferguson a copy of Concord's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Ferguson confirmed that appraisals are fundamental to an equity lender's decision to grant a loan. The value of the property is key to the assessment of risk. He said he routinely calls the appraiser to confirm his value and discuss the property before making a lending decision. In the course of his dealings with Ms. Bellmore, he telephoned Mr. Ness on August 17, 1995, and spoke to him about the value of the property, the construction process, and his general opinion of it. Mr. Ferguson made contemporaneous notes of their conversation. He said Mr. Ness was very positive. Mr. Ness told him that construction was 70 per cent complete and might be finished for less than what the Bellmores wished to borrow. He also said the property should at least retain its value of $450,000, and was probably worth more, since he had done a conservative appraisal for a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Ferguson was unable to place the loan with Ampton Court investors. He was familiar with Kokanee and its conservative lending criteria. This opportunity, based on the Concord appraisal, met those criteria and he decided to offer it to Kokanee. He sent Mr. Carson the material he had, including the Concord appraisal. He also told Mr. Carson about his telephone call with Mr. Ness. The evidence of Ms. Bellmore and Mr. Ferguson conflict with respect to whether she told him about the encroachment, but there is no evidence that Mr. Ferguson or Ms. Bellmore told anyone at Kokanee about that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Carson said he reviewed the information from Mr. Ferguson, including the Concord appraisal. He telephoned Mr. Ness himself on August 24, 1995. He refreshed his memory from contemporaneous notes of that conversation, and testified that Mr. Ness confirmed the appraised value of $450,000, as well as the information he had given to Mr. Ferguson. Mr. Ness told him he was enthusiastic about the property, the progress of the building, and its marketability.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Carson presented this information on the property to Kokanee's credit committee, along with the Bellmores' application for a loan of $237,000. I am satisfied that both Mr. Carson and Mr. Ross read the Concord appraisal prior to deciding to grant the loan. I accept Mr. Ross' evidence that he has never agreed to a loan without first reading the related appraisal. I find that he adequately explained his answers to questions 192 - 194 from his examination for discovery, which seem to suggest the contrary. In addition to the appraisal of March 20, 1995, they also had a progress advance certificate dated August 3, 1995, completed by Mr. Ness, which stated "construction is progressing nicely with good quality materials and workmanship". It reiterated his appraised value of $450,000, and advised $101,500 was required to complete the building. Both Mr. Carson and Mr. Ross testified that they were satisfied with the appraisal. It had been done by an appraiser with appropriate qualifications and local knowledge. It did not raise any concerns about the property. Mr. Carson knew that Mr. Ness had not performed a land title search but said this was not unusual. He agreed that if there was an encroachment or a restrictive covenant, these are issues that Kokanee would have wanted to deal with as part of its assessment of the application. However, Kokanee was unaware of these matters when it granted the loan. The credit committee decided the loan was a good opportunity for Kokanee. Mr. Ross testified that a primary reason was the low loan to value ratio of 52 per cent, based on the appraised value of $450,000.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Kokanee loaned the Bellmores $237,000 for one year at 12.9 per cent. It was secured with a first mortgage, which was registered against the property on September 19, 1995. The funds were advanced in two stages: $192,000 in September 1995, and $45,000 in December 1995. The second advance was made on the strength of a construction progress stage report done by Mr. Ness on December 1, 1995. This confirmed an estimated value "as is" of $448,000, and indicated that the building was substantially complete and ready for occupancy, describing it as "attractive, well constructed . . . good quality materials and workmanship". Kokanee renewed the Bellmores' loan in September 1996 for two years at 13.5 per cent without doing a new appraisal, as it felt there was sufficient equity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Bellmore testified that they were not able to solve the encroachment problem. As a result, when the four-plex was completed they could not sell the units. They decided to rent them instead, and subdivided the largest, providing five rental suites. They rented the three largest for $700 each, one for $500, and one on a more casual basis, charging $300 for each person living there. However, she said they were unable to get good tenants. Some had marijuana grow operations, some damaged the suites. The good tenants left, and they ended up with vacancies, frequently having to rent the units for $300 per person to less desirable tenants in order to fill them. Ultimately, the Bellmores could not make their payments on the mortgage and declared bankruptcy in June 1997. At that time, only two of the five units were rented.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Kokanee began foreclosure proceedings and obtained an order nisi and conduct of sale on August 13, 1997. It retained Strand Appraisals to do an appraisal of the property as of July 15, 1997 for the foreclosure proceedings. It also retained Ross Lake, a real estate agent in Nelson, to provide advice on market value and the best course of action to take. Both Strand and Mr. Lake gave Kokanee opinions on the property's value in the course of their investigations. At trial, Kokanee did not rely on these as opinion evidence. Instead, it took the position that these opinions as to value were relevant only to Kokanee's state of mind in determining what course of action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Strand appraised the property at $275,000 as of July 15, 1997. Mr. Lake was more pessimistic, and recommended Kokanee list the property at $180,000. It was his view it would sell for $160,000 - $170,000. Mr. Lake testified as to his investigations and advice to Kokanee. He was familiar with the property and its location, and felt its construction did not adequately address the problems with high snowfall in that area. He discovered the unresolved encroachment problem, and obtained an estimate of $12,000 - $15,000 to fix it. As well, he found that the access road to the property required stabilization of the slope. Mr. Lake obtained an engineering opinion that this would cost about $100,000, although he believed that was excessive. He also found there were some health concerns with respect to the water supply, septic system, and hydro installation. He recommended a review of evident construction deficiencies, and obtained an opinion that it would cost about $36,000 to repair these. He found that a number of the tenants were not caring for the property or paying rent. Some of the units were filthy and damaged. Mr. Lake reported all of this to Mr. Carson at Kokanee. He advised Kokanee that, given the costs of remediation, their best course would be to sell the property. He felt they were unlikely to recover any money spent to rectify the problems, and recommended the list price of $180,000.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Carson authorized Mr. Lake to act as a rental manager for the property while Kokanee considered its options. Kokanee gave him instructions to evict all of the tenants and to leave the property under a caretaker in September 1997. Mr. Carson visited the property and confirmed a number of the problems identified by Mr. Lake. Ultimately, Kokanee accepted Mr. Lake's advice and put the property on the market. However, Kokanee did not accept Mr. Lake's assessment of the value of the property, and listed it instead at $199,000. The figure was based on the Strand appraisal, less Kokanee's assessment of the costs that a purchaser would have to incur to upgrade the property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property was listed on October 10, 1997. Mr. Lake made extensive efforts to market it. In May 1998, Kokanee accepted a conditional offer for $167,500. However, the purchaser did not remove the conditions. Kokanee did not receive any further offers until August 1998 when the same party offered $160,000. Kokanee accepted the offer on Mr. Lake's recommendation, and the property was sold for that price by court order on September 29,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Kokanee claims it suffered a loss of $187,887. This figure is based on a report of November 16, 1998 prepared by Becker Daley, Chartered Accountants. Their report totalled the advances made under the mortgage along with charges incurred for consequential costs, such as the foreclosure proceedings and NSF cheques. It calculated interest lost at 15.3 per cent, the historical net return achieved by Kokanee. It then deducted the payments Kokanee received from the Bellmores and from the sale of the property. The result is a loss of $187,887 which Kokanee says is related to its decision to fund this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REGARDING THE CONCORD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Ness gave evidence for Concord. He qualified as a real estate appraiser in 1976 and has had a variety of experience in business and property activities. Between 1990 and 1999, he performed real estate appraisals for Concord in the Kootenays.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Kokanee presented Mr. William Gosset as an expert in the field of real estate appraisal, and filed two reports by him. Concord did not require Mr. Gosset for cross-examination on those reports. He was, however, called by Kokanee in reply to respond to aspects of Mr. Ness'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Ness and Mr. Gosset both described three methods of doing real estate appraisals. The cost approach is based on estimating the cost of buying and building a similar property. The direct comparison approach is based on an analysis of recent sale prices of properties similar to the one in question. The income approach involves projecting the likely income from the property and then discounting or capitalizing the future net income to obtain a present property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Mr. 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Ness agreed that appraisals are important to equity lenders in assessing loan risks. He acknowledged that an inflated appraisal may cause such a lender to make a loan it would otherwise reject. He also agreed that the risk associated with overestimated equity can be compounded by such things as construction deficiencies, occupancy problems, or a falling market. He had no recollection of discussing his appraisal with Mr. Ferguson or Mr. Carson. However, he acknowledged he receives regular calls from representatives of financial institutions with questions about his appraisals. He was aware that lenders make financing decisions based on the appraisals he prepares, and they generally do not do their own independent research into property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Ness testified that Concord was initially retained by the Royal Bank to do an appraisal of the Bellmores' land alone on October 19, 1994. He used seven comparables to do this and provided a value of $100,000. That figure included a positive adjustment of $15,000 for the cabin and building foundation already on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said he was next involved with the property when Ms. Bellmore asked him to do an appraisal for the Bank of Montreal to obtain financing in March 1995. He visited the property again. It was a unique project in the area. He could not use an income approach as the four-plex did not yet have a track record to provide a basis for income projection. He therefore used a combination of the cost and direct comparison approaches in preparing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Using the cost approach, he developed an appraised value of $440,000 for the property as at March 20, 1995. He started with his earlier appraised value of $100,000 for the land. He assessed the projected four-plex at $290,160, using $60 per square foot as a multiplier of its anticipated floor area. He then added $30,000 for the decks and balconies, and $20,000 for the cabin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cross-examination, he was asked whether the $15,000 adjustment for the shed and foundation which he had made on the land appraisal, and the $20,000 allowed for the cabin in the cost approach, represented double-counting. He was initially unresponsive to these questions, accusing counsel of trying to be too precise. He then stated he reached the value of $100,000 for the land as a matter of judgment, by looking at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was also cross-examined about the basis for his figure of $60 per square foot. He denied that this was arbitrary. He said that in a single unit, he would use $90 - $100 per square foot, and $60 was appropriate for a four-plex based on his experience. He stated that many files in his office substantiated that figure but gave no details of these. He agreed that commercial buildings in Kaslo or luxury townhouses in Nelson would not be appropriate comparables from which to derive the $60 figure, but then acknowledged the following questions and answers from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how do you come to the sixty dollars per square foot? What's the process, what are the mental gyrations you go through to say sixty dollars per square foot?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it was costing to building [sic] commercial buildings in Kaslo at the time. I had done several appraisals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there was some builder at the end of the day in Kaslo who said, "I built this commercial building and it cost sixty dollars per square foot"?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sixty dollar cost in Kaslo is not exactly the same kind of building.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wasn't my question. You had said "look, I"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no, then say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that the sixty dollars per square foot was based on the fact that there was, you had done some work on commercial buildings in Kaslo?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M'hm.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assuming that somebody in Kaslo who was involved in the construction of commercial buildings told you that it costs? [sic]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779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Okay. So tell me how it is that you come to the sixty dollars per square foot?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based on the cost of buildings of that nature generally.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Kootenay area.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 said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just from my experience.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aren't any other sort -- you said there weren't any other fourplexes like this being built at that time so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there were condos in Nelson being built.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Did you talk to the people who had built condos in Nelson?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784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Wait until I finish the question, 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fine. Now, there's a difference between building in Nelson and building on White Water Road, is there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5229"/>
        <w:gridCol w:w="627"/>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786 Q</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cost of construction would be more?</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there's some sort of, do you make an adjustment for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coming to sixty dollars per square foot?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789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the cost in Nelson for condominium construction at that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were very luxurious ones built for eighty dollars a square foot.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Anything else that you relied on in coming to that sixty dollars per square foot?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Ness agreed that the $30,000 he added for balconies worked out to $40 per square foot. He denied that this estimate was grossly generous, and said that he anticipated good quality waterproof covering on the balconies which could have cost this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Using the direct comparison approach, Mr. Ness' analysis, based on three comparable properties, produced an appraised value of $450,000. However, he testified that the Bellmore property was unique, and agreed that the three properties he used were not true comparables due to the absence of similar properties in the area. In such cases, he said you have to come up with something, and make "horrendously large financial adjustments" based on local experience to reach an appraised value of a unique property. Local knowledge is essential. Mr. Ness' three comparables related to sales between July 1994 and January 1995, at prices ranging from $166,000 to $350,000. Two were single family dwellings on small acreages and one was a resort with a lodge and several cabins on about 10 acres.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cross-examination, Mr. Ness agreed that in order to judge the features of comparable properties you must go and look at them. However, he said that he knew the Nelson area so well that he did not go out to see these comparables. Since they were not really comparables, he said this would be pointless. He had not appraised them before. He agreed that lack of good comparables made it more difficult to arrive at a reliable market value, but said he compensated for that with his experience and local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Kokanee read in the following evidence from Mr. Ness' examination for discovery with respect to the three comparable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If you aren't happy with the sufficiency of comparables is that something that you red flag on appraisal reports? "I have this unique property you have asked me to appraise it and it's really difficult to do because there aren't a sufficient number of comparables or aren't appropriate comparables"? Is that something that you would red flag?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hesitated when you answered that question. Why is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just have to make the most of what you have.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Let's talk about each of them. Let's talk about comparable number one. Where did you get this information concerning comparable number 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the real estate printout.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a property that you had appraised before that you were familiar with?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numbers, the data for size, age, all of those things, that data came from the listing?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835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go out and take a look at that property?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had been out in that area doing other appraisals but, you know, over the previous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836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isn't a property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837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that you sort of looked at in the past?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looks like you didn't have a whole lot of information on comparable number three, is that fair? You knew the location, the size and that it was an old resort that had three cabins, a lodge, restaurant and campground?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didn't know what the liveable floor area was, how many rooms?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condition of the basement and parking and those kinds of things? Fair enough?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915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don't know whether there's any chattels included for example in that sale?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there, I see there's three cabins plus a lodge, restaurant and campground. Did you consider maybe you should make a negative adjustment for the presence of a restaurant, campground and those kinds of things?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ANSWER]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agree with me a restaurant, the presence of a restaurant and the presence of a campground should add some value?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have sufficient information to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918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decide whether you needed to make an adjustment?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3"/>
        <w:gridCol w:w="627"/>
        <w:gridCol w:w="5856"/>
        <w:gridCol w:w="15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931</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Now, I take it that you have some degree of</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discomfort with the level of adjustments</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required on comparables number one and two?</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that fair?</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They're not true comparables.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932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and two aren't true comparables?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933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Number three, your view is that it is a true comparable or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as close as I could find at the time. It's not a good comparable. Have to use what you have.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Ness had to make adjustments of $135,000 and $147,000 relating to the liveable floor area of the first two comparables, which were over 3,000 square feet smaller than the Bellmore building. He testified that he used a standard cost per square foot, but could not remember what this was. He then said that the square footage rate decreases as the size of the property increases, and that it is very much a judgment call. He testified he used $35 per square foot as the standard for a one unit building but this figure should theoretically be lower for a four-plex. He could not say how much lower, and described the process as a judgment, not an exact science. He said his experience tells him these things. When pressed for the square footage figure he used here, he declined to provide it, stating he could not be arbitrary and it is an opinion rather than an exact science.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Ness testified that he used an adjustment of $2,500 per year to reflect the varying ages of the comparables. He agreed this was an arbitrary figure but said there was an element of judgment as well -- for example, with respect to the aesthetic appeal of some older residences. He agreed he did not see the inside of these comparables to assist in making that judgment, but said that in 99 per cent of the cases he does not have to see inside, as houses are not that different and he can tell what is inside them just by looking at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Ness included a positive adjustment of $80,000 on the two single unit comparables to reflect the fact that the property in question was a four-plex. He said this represented the four units based at $20,000 each. He disagreed that he should have used a multiple of three, rather than four, saying the relationship is not that simple. He then stated that the $20,000 figure was a judgment, as he had to use something to keep it simple. He agreed he had no market data for this figure, stating it was "in my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Ness' appraisal described the property as "an attractive, rural area near the White Water Ski Lodge". As well, he stated that the building "will be good quality and attractive when completed". Mr. Ness testified that he did not consider the distance of the four-plex from both Nelson and the ski hill as a problem. Nor did he believe the high snowfall in the area was a negative feature. He acknowledged that the dormer design of the building was not ideal for an area with high snowfall, but said he believed this could be easily remedied by adding a $200 heater to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Ness acknowledged that he provided two construction progress reports before the completion of construction. He agreed these are done for lenders to ascertain the cost to complete and to enable them to make a decision about advancing further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he first heard Kokanee was unhappy about his appraisal, Mr. Ness said he revisited the value of the property using an income approach based on the rental history which was then available. These calculations produced an estimated market value of $433,333. This was based on gross annual income of $43,800, expenses of 20 per cent annually, and a capitalization rate of nine per cent. It included $60,000 for the estimated value of excess land since Mr. Ness believed 10 acres of the remaining land was useable. He said he used a high capitalization rate in order to be conservative, but that both the expenses and the capitalization rate are variable. He added that if expenses were underestimated, he could reduce the capitalization rate and achieve the same result with respect to the estimated market value, although he denied adjusting the capitalization rate just to get a satisfactory value. He agreed that his figures neglected to include property taxes, which would be several thousand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Repeatedly during his testimony, and particularly during cross-examination, Mr. Ness accused counsel of being too arbitrary. He said there are many factors which enter the appraisal of real property, and it is ridiculous to try and be precise. It is all a judgment call, not a scientific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Mr. Gosset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Gosset, the expert presented by Kokanee, is a qualified real estate appraiser who has been in the business since 1972. He has practised in Kelowna since 1989. His first report set out a retrospective appraisal of the Bellmore property as of March 20, 1995. Using the direct comparison approach, he reached the conclusion that the market value of the four-plex was $280,000 at that time. He said the cost approach was not reliable, since it would require quantification of significant hypothetical locational factors relevant to the rental of the units, such as the seasonal nature of the White Water ski hill, and the commuting distance both to the ski hill and to Nelson. He stated the income approach was not appropriate as the market recognizes that properties such as this are not economic.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Gosset agreed that the Bellmore property was unique and that it was difficult to find properties that were directly comparable. He chose four in the area, which had been sold between 1993 and 1995 at prices from $169,000 to $282,500. He then made adjustments with respect to the time of the sales, the amount of useable land, and the quality of construction of the buildings on the properties. As in the case of the comparables used by Mr. Ness, the useable land area, finished building area, and number of buildings on the property varied extensively between the comparables and the Bellmore property, requiring significant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Gosset also reported on a land title search of the property. This revealed a restrictive covenant in favour of the Ministry of Transport and Highways which restricted building sites on the property to the steepest six acres, due to a creek running through it. Mr. Gosset testified that even if an appraiser did not do a land title search, he should have realized that the creek would likely have a flood plain, resulting in a building restriction on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Gosset also described several negative features of the property which Mr. Ness did not mention in his appraisal. These included the high snowfall in the area and its effect on the precipitous nature of the property; "locational obsolescence", meaning no increase in market value in the immediate area of the property over the last two years; the distance from the property to the White Water ski area and Nelson; and construction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Gosset's second report was a critique of the Concord appraisal and construction progress reports prepared by Mr. Ness. He was critical of Mr. Ness for failing to identify the negative features of the property identified in the preceding paragraph. Mr. Gosset also listed a number of errors in Mr. Ness' appraisal, including his presentation of assessment data, his characterization of market trends, a minor error in the size of the property, a misleading reference to a forest service road as an access easement, an erroneous characterization of the building as a three storey structure, overestimating the usable floor space in the four-plex, and representing that there was space available for 10 parking places when there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Gosset reviewed Mr. Ness' appraisal based on the cost approach. He said that Mr. Ness overvalued the land at $100,000. The appropriate land value was $66,000. He described Mr. Ness' use of $60 per square foot in the adjustment for living space as "extremely liberal" and unjustified. He described Mr. Ness' allocation of $30,000 for the decks as "absurd", and said this is double the usual value based on their area. Finally, he stated Mr. Ness overvalued the cabin on the property. He concluded that the most optimistic calculations would produce a value of $365,000 for the property on the cost approach as of March 20,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Gosset also reviewed Mr. Ness' appraisal using the direct comparison approach. He reached the following conclusion concerning Mr. Ness' comparables: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value conclusion arrived at utilizing Sales 1, 2 and 3 required extraordinary adjustments that, in my opinion, render all of the transactions suspect as true comparables. The indicated final value estimate of $450,000 "when completed" is supported by mysterious adjustments without further support or analysis of the adjustments within the report. The final value estimate obviously is derived from the adjusted values with seemingly the largest support attributable to Comparable 3. Utilizing these comparables, it is incomprehensible to me that an appraiser could arrive at a conclusive value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respect to the two subsequent construction progress reports done by Mr. Ness, Mr. Gosset concluded that he paid insufficient attention to the progress of construction and failed to note design faults and shortcomings.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Gosset gave evidence in reply to Mr. Ness' more recent appraisal of the property based on the income approach. He testified that Mr. Ness' rental projections were overly optimistic as they underestimated the vacancy rate and overestimated the rent that could be obtained for the four-plex units. In his view, the effective gross annual income would be $32,400 rather than the $43,800 projected by Mr. Ness. Mr. Gosset testified that the usual expense rate for such properties is 32 - 40 per cent rather than the 20 per cent postulated by Mr. Ness. Finally, he stated the capitalization rate conservatively should be 10 per cent or higher, given the weak rental market in the area where the property is located. He concluded that the income approach, based on what he viewed as more realistic figures, provides an appraised value of $204,000 rather than $433,000.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Concord did not call any expert evidence in response to Mr. Gosset's reports. They did call two representatives of financial institutions familiar with Concord and the Bellmore property. However, I did not find their evidence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the context of the elements of negligent misrepresentation set out by Mr. Justice Iacobucci in Queen v. Cognos Inc., </w:t>
      </w:r>
      <w:hyperlink r:id="rId30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 Kokanee must prove:</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duty of care between Concord and Kokanee;</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representations in the Concord appraisal were untrue, inaccurate, or misleading;</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Concord must have acted negligently in making those representations;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Kokanee must have reasonably relied on Concord's negligent misrepresentations; and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reliance was detrimental to Kokanee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Concord concedes that it owed a duty of care to Kokanee. Thus, the issues to be determined are those set out as 2 - 5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Concord appraisal untrue, inaccurate, or misleading, and did Concord act negligently in preparing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my view, these two issues can be conveniently dealt with together. Concord argues that appraising real property is a matter of judgment and opinion, not an exact science. It says it cannot be found negligent just because Mr. Ness took too optimistic a view of the value of the Bellmore property. This was an error in judgment at most. Concord points to the statement of Ruttan J. in Cari-Van Hotel v. Globe Estates Ltd., </w:t>
      </w:r>
      <w:hyperlink r:id="rId329" w:history="1">
        <w:r>
          <w:rPr>
            <w:rFonts w:ascii="arial" w:eastAsia="arial" w:hAnsi="arial" w:cs="arial"/>
            <w:i/>
            <w:color w:val="0077CC"/>
            <w:sz w:val="20"/>
            <w:u w:val="single"/>
            <w:shd w:val="clear" w:color="auto" w:fill="FFFFFF"/>
            <w:lang w:val="en-US" w:eastAsia="en-US" w:bidi="ar-SA"/>
          </w:rPr>
          <w:t>[1974] 6 W.W.R. 707</w:t>
        </w:r>
      </w:hyperlink>
      <w:r>
        <w:rPr>
          <w:rFonts w:ascii="arial" w:eastAsia="arial" w:hAnsi="arial" w:cs="arial"/>
          <w:color w:val="000000"/>
          <w:sz w:val="20"/>
          <w:lang w:val="en-US" w:eastAsia="en-US" w:bidi="ar-SA"/>
        </w:rPr>
        <w:t xml:space="preserve"> BCSC at 721: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Variations, even wide variations, between the opinions of two or more appraisers are not uncommon. The profession of appraisal is not an exact one. It comes down essentially to the opinion of one person arrived at in large part by assessing the opinions of other persons. Verification of one appraisal is not necessarily found in the market price at which the property later sells. Other facts may well affect the sale which have nothing to do with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Concord also urges acceptance of the following statements from Baxter v. Gapp &amp; Co., [1938] 4 All E.R. 457 (K.B.), aff'd [1939] 2 All E.R. 752 (C.A.), which were approved by Arkell Co. Ct. J. in Haven Investments Ltd. v. Harper, </w:t>
      </w:r>
      <w:hyperlink r:id="rId330" w:history="1">
        <w:r>
          <w:rPr>
            <w:rFonts w:ascii="arial" w:eastAsia="arial" w:hAnsi="arial" w:cs="arial"/>
            <w:i/>
            <w:color w:val="0077CC"/>
            <w:sz w:val="20"/>
            <w:u w:val="single"/>
            <w:shd w:val="clear" w:color="auto" w:fill="FFFFFF"/>
            <w:lang w:val="en-US" w:eastAsia="en-US" w:bidi="ar-SA"/>
          </w:rPr>
          <w:t>[1985] B.C.J. No. 190</w:t>
        </w:r>
      </w:hyperlink>
      <w:r>
        <w:rPr>
          <w:rFonts w:ascii="arial" w:eastAsia="arial" w:hAnsi="arial" w:cs="arial"/>
          <w:color w:val="000000"/>
          <w:sz w:val="20"/>
          <w:lang w:val="en-US" w:eastAsia="en-US" w:bidi="ar-SA"/>
        </w:rPr>
        <w:t xml:space="preserve"> (Co. Ct.) at paras. 33 and 34. Goddard C.J. wrote at p. 459: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His duty was, first of all, to use reasonable care in coming to the valuation which he was employed to make and he must be taken to have held himself out as possessing the experience and skill required to value the particular property. If he did not know enough about the property market, or the value of the property at the place where the property was situate, he ought to have taken steps to inform himself of the value of the properties there, or of any circumstances which might affect the property. . . . On the other hand, one also has to bear in mind very carefully the fact that valuation is very much a matter of opinion. We are all liable to make mistakes, and a valuer is certainly not to be found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merely because his valuation turns out to be wrong. He may have taken too optimistic or too pessimistic a view of a particular property. One has to bear in mind that, in matters of valuation, matters of opinion come very largely into account.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Du Parcq L.J., in the Court of Appeal decision, wrote at p. 758: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of course, quite clear that the mere fact that there is an overvaluation does not of itself show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Gross overvaluation, unless explained, may be strong evidence of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of incompetence.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Kokanee responds that the authorities cited above do not preclude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 appraiser. Other cases, notably Empire Acceptance Corporation Limited v. Western Appraisal Ltd. (26 March 1981), Vancouver Registry C786841 (S.C.), and Esselmont v. Harker Appraisals Ltd. </w:t>
      </w:r>
      <w:hyperlink r:id="rId331" w:history="1">
        <w:r>
          <w:rPr>
            <w:rFonts w:ascii="arial" w:eastAsia="arial" w:hAnsi="arial" w:cs="arial"/>
            <w:i/>
            <w:color w:val="0077CC"/>
            <w:sz w:val="20"/>
            <w:u w:val="single"/>
            <w:shd w:val="clear" w:color="auto" w:fill="FFFFFF"/>
            <w:lang w:val="en-US" w:eastAsia="en-US" w:bidi="ar-SA"/>
          </w:rPr>
          <w:t>(1979), 14 B.C.L.R. 116</w:t>
        </w:r>
      </w:hyperlink>
      <w:r>
        <w:rPr>
          <w:rFonts w:ascii="arial" w:eastAsia="arial" w:hAnsi="arial" w:cs="arial"/>
          <w:color w:val="000000"/>
          <w:sz w:val="20"/>
          <w:lang w:val="en-US" w:eastAsia="en-US" w:bidi="ar-SA"/>
        </w:rPr>
        <w:t xml:space="preserve"> (S.C.) establish that an appraiser may be negligent if he provides an unexplained gross overvaluation, if he fails to inform himself appropriately, if he makes clear errors in his valuation or prepares it irresponsibly, or if he fails to identify limits or areas of concern in the appraisal. Kokanee says that Mr. Ness did all of these things and Concord should therefore be found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agree that both the facts and the law support a conclusion that real estate appraisal is a matter of judgment and not a precise science. However, in my view, a person relying on such an appraisal is nevertheless entitled to expect that judgment to be exercised within acceptable standards of skill and expertise, and to be based on rational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that the appraisal of the Bellmore property was particularly difficult due to lack of similar comparable properties. Nevertheless, I have concluded that Mr. Ness, and therefore Concord, failed to meet an acceptable standard in doing that appraisal. I have reached that conclusion in part by weighing the evidence of Mr. Ness and Mr. Gosset, and finding that where they disagree, I prefer the evidence of Mr. Gosset. While I appreciate that he lacks Mr. Ness' local knowledge of the area, I nevertheless find Mr. Gosset's evidence to be more rational, methodical, and complete. By comparison, Mr. Ness' testimony was arbitrary and glib. He was unable to support or explain a number of his calculations and conclusions by anything more than a reference to "my experience" or what was "in my head". While I acknowledge that experience is an important factor in real estate appraisal, I would expect an appraiser to be able to express the aspects of his experience he used in reaching his conclusion. Mr. Ness was repeatedly unable to do so. When challenged on this, I found his evidence evasive, argumentative, and internally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that Mr. Ness made clear errors in his cost approach to appraising the property. He double-counted the value of the cabin by adjusting for it twice --- once in the land appraisal, and then again in the cost approach appraisal. He was unable to provide the foundation for the figure of $60 which he used to calculate the value of the building on a square footage basis. His evidence on this point both at his examination for discovery and at trial was inconsistent. His estimate of $30,000 for the balconies, based on speculation they would have a high quality finish which "could" be a basis for that figure, was not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the appraisal based on the direct comparison approach, I appreciate that this appraisal was particularly difficult due to the lack of similar comparables. However, in such circumstances, I conclude a reasonable appraiser should do two things. First, he should obtain as much information as possible to adequately inform himself about the comparables available. Second, he should alert his reader to the possibility that his appraisal was less reliable because of the absence of appropriate comparables. Mr. Ness did neither of these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Although he knew the three selected comparables he selected required "horrendous adjustments", he failed to visit them. Instead, he just took information about them from real estate listing documents. He said this was because he was familiar with the area, but also admitted he had had no direct dealings with these properties before. His statement that viewing the properties would be pointless because they were not true comparables is untenable. Similarly, his view that he did not need to see them on the inside to assist in making adjustments, since he could tell what was inside just by looking at them, is not indicative of an appropriate level of care. His answers to questions 912 - 918 of his examination for discovery, with respect to the third comparable, made it clear that he lacked sufficient information to make appropriate adjustments. Given the difficulty of this appraisal, I find that Mr. Ness should have taken the trouble to view the properties, and obtain as much information about them as possible, to assist in making the significant adjustments he had to do to use them as comparables.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Moreover, despite his concern that he did not have true comparables for this appraisal, nothing in Mr. Ness' appraisal alerts the reader to this. Mr. Ness himself, at question 270 of his examination for discovery, agreed this was something that he would "red-flag". As well, I accept the evidence of both Mr. Ferguson and Mr. Carson that they spoke to Mr. Ness about his appraisal and that Mr. Ness was entirely positive about the property during these conversations. He provided no cautionary note based on his own concerns about the reliability of the comparables he had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that Mr. Ness also made several errors in his appraisal. First, he failed to identify the fact that three-quarters of the Bellmore property was covered by a "no build" restrictive covenant. On the evidence of the Kokanee representatives, they did not expect Mr. Ness to do a land title search, and his appraisal clearly indicated he did not. However, I accept Mr. Gosset's evidence that, as a local appraiser, the presence of a creek on the property should have led Mr. Ness to investigate the question of how much of the property was useful. He failed to do so. Second, Mr. Ness' square footage figure used for calculating liveable floor area in his direct comparison approach is not supported by any evidence, including his own. He testified that he could not provide the figure he used for this calculation, but said it would be something less than $35, which was the standard for a single family dwelling. However, when the appropriate calculation is done, it is evident that Mr. Ness actually used a figure close to $40 per square foot for the calculation. The result is an unsupportable increase in the value of the property, in the range of $30,000 - $40,000. Third, I find that his adjustment of $80,000 to account for comparing a single family dwelling to a four-unit dwelling is inappropriate. The proper figure should have been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Accordingly, I find that Mr. Ness breached the required duty of care in failing to adequately inform himself about the comparables he had chosen, in failing to identify his concerns about the reliability of those comparables in his appraisal, and in making the errors and omissions outlined in the preceding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Finally, I find that Mr. Ness' more recent appraisal, done on the income approach, serves only to support a finding that he did not take sufficient care in making his judgments and calculations with respect to the value of this property. I accept each of the criticisms made by Mr. Gosset as set out in paragraph 47. The rental income used by Mr. Ness was overly optimistic, given Ms. Bellmore's evidence of the difficulty in obtaining anything close to that. Mr. Ness clearly neglected to deduct sufficient funds to cover expenses, such as property taxes. He included $60,000 as an estimated value of excess land on the assumption that 10 acres of the remaining property could be used. This is clearly erroneous in view of the extensive "no build" area covered by the restrictive covenant. Finally, I was particularly concerned by Mr. Ness' testimony that he could simply adjust the expense rate and capitalization rate to achieve a desired value of a property. This demonstrates a fluidity which is not consistent with providing an appropriate factual foundation for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For all of the foregoing reasons, I find that Mr. Gosset's appraisal of the property at $280,000 as of March 20, 1995 more accurately represents the actual value of the property at that time. I note that the property ultimately sold for $160,000. While I am aware that some of the diminution in value was due to wear and tear not evident to Mr. Ness when he did his appraisal in 1995, on all of the facts, I find that the Concord appraisal of $450,000 was a gross overvaluation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its closing submission, Concord argued that I should draw an adverse inference against Kokanee for its failure to produce an appraisal performed by Strand Appraisals on July 3, 1997, which valued the Bellmore property as of December 1995. Kokanee listed this document in Part III of its List of Documents, and claims it is privileged as it was prepared in contemplation of litigation. Concord argues that Kokanee has exclusive possession and control of this report, and in absence of a further explanation an adverse inference should be drawn that the report supports Concord's estimate of the fair market value of the property in December 1995: McTavish v. MacGillivray </w:t>
      </w:r>
      <w:hyperlink r:id="rId332" w:history="1">
        <w:r>
          <w:rPr>
            <w:rFonts w:ascii="arial" w:eastAsia="arial" w:hAnsi="arial" w:cs="arial"/>
            <w:i/>
            <w:color w:val="0077CC"/>
            <w:sz w:val="20"/>
            <w:u w:val="single"/>
            <w:shd w:val="clear" w:color="auto" w:fill="FFFFFF"/>
            <w:lang w:val="en-US" w:eastAsia="en-US" w:bidi="ar-SA"/>
          </w:rPr>
          <w:t>(1997), 38 B.C.L.R. (3d) 306</w:t>
        </w:r>
      </w:hyperlink>
      <w:r>
        <w:rPr>
          <w:rFonts w:ascii="arial" w:eastAsia="arial" w:hAnsi="arial" w:cs="arial"/>
          <w:color w:val="000000"/>
          <w:sz w:val="20"/>
          <w:lang w:val="en-US" w:eastAsia="en-US" w:bidi="ar-SA"/>
        </w:rPr>
        <w:t xml:space="preserve"> (S.C.) at paras. 14-17.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Kokanee appeared to be caught by surprise by this submission. In his reply, Kokanee's counsel sought to provide an explanation, advising that the appraiser who had prepared this report for Strand Appraisals was retired and not available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must decide whether I am entitled to accept an explanation given by representations of counsel, rather than sworn evidence, so late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relevant law is usefully set out by Mr. Justice Burnyeat in McTavish v. MacGillivray and in the recent decision of the Supreme Court of Canada in Regina v. Jolivet </w:t>
      </w:r>
      <w:hyperlink r:id="rId333" w:history="1">
        <w:r>
          <w:rPr>
            <w:rFonts w:ascii="arial" w:eastAsia="arial" w:hAnsi="arial" w:cs="arial"/>
            <w:i/>
            <w:color w:val="0077CC"/>
            <w:sz w:val="20"/>
            <w:u w:val="single"/>
            <w:shd w:val="clear" w:color="auto" w:fill="FFFFFF"/>
            <w:lang w:val="en-US" w:eastAsia="en-US" w:bidi="ar-SA"/>
          </w:rPr>
          <w:t>(2000), 185 D.L.R. (4th) 626</w:t>
        </w:r>
      </w:hyperlink>
      <w:r>
        <w:rPr>
          <w:rFonts w:ascii="arial" w:eastAsia="arial" w:hAnsi="arial" w:cs="arial"/>
          <w:color w:val="000000"/>
          <w:sz w:val="20"/>
          <w:lang w:val="en-US" w:eastAsia="en-US" w:bidi="ar-SA"/>
        </w:rPr>
        <w:t xml:space="preserve"> (S.C.C.). At paragraph 17 of McTavish v. MacGillivray, Mr. Justice Burnyeat cites with approval the following passage from Wigmore on Evidence, 3rd ed., Vol. II, p. 162: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failure to bring before the tribunal some circumstance, document, or witness, when either the party himself or his opponent claims that the facts would thereby be elucidated, serves to indicate, as the most natural inference, that the party fears to do so, and this fear is some evidence that the circumstance or document or witness, if brought, would have exposed facts unfavourable to the party. These inferences, to be sure, cannot fairly be made except upon certain conditions; and they are also open always to explanation by circumstances which make some other hypothesis a more natural one than the party's fear of exposure. But the propriety of such an inference in general is not doubted.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Regina v. Jolivet, the Supreme Court of Canada dealt with whether an adverse inference should be drawn from the Crown's failure to call a witness. At paragraph 26, Mr. Justice Binnie noted that the principle is subject to many conditions, and the party against whom the adverse inference is sought may give a satisfactory explanation for the failure to call the witness. He then referred to the B.C. Court of Appeal decision in Regina v. Rooke </w:t>
      </w:r>
      <w:hyperlink r:id="rId334" w:history="1">
        <w:r>
          <w:rPr>
            <w:rFonts w:ascii="arial" w:eastAsia="arial" w:hAnsi="arial" w:cs="arial"/>
            <w:i/>
            <w:color w:val="0077CC"/>
            <w:sz w:val="20"/>
            <w:u w:val="single"/>
            <w:shd w:val="clear" w:color="auto" w:fill="FFFFFF"/>
            <w:lang w:val="en-US" w:eastAsia="en-US" w:bidi="ar-SA"/>
          </w:rPr>
          <w:t>(1988), 40 C.C.C. (3d) 484</w:t>
        </w:r>
      </w:hyperlink>
      <w:r>
        <w:rPr>
          <w:rFonts w:ascii="arial" w:eastAsia="arial" w:hAnsi="arial" w:cs="arial"/>
          <w:color w:val="000000"/>
          <w:sz w:val="20"/>
          <w:lang w:val="en-US" w:eastAsia="en-US" w:bidi="ar-SA"/>
        </w:rPr>
        <w:t xml:space="preserve"> BCCA in which Esson J.A., at page 513, referred to the following passage in Wigmore on Evidence (Chadbourn Rev. 1972), vol. 2 at para. 290: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any event, the party affected by the inference may of course explain it away by showing circumstances which otherwise account for his failure to produce the witness. There should be no limitation upon this right to explain, except that the trial judge is to be satisfied that the circumstances thus offered would, </w:t>
      </w:r>
      <w:r>
        <w:rPr>
          <w:rFonts w:ascii="arial" w:eastAsia="arial" w:hAnsi="arial" w:cs="arial"/>
          <w:color w:val="000000"/>
          <w:sz w:val="20"/>
          <w:u w:val="single"/>
          <w:lang w:val="en-US" w:eastAsia="en-US" w:bidi="ar-SA"/>
        </w:rPr>
        <w:t>in ordinary logic and experience</w:t>
      </w:r>
      <w:r>
        <w:rPr>
          <w:rFonts w:ascii="arial" w:eastAsia="arial" w:hAnsi="arial" w:cs="arial"/>
          <w:color w:val="000000"/>
          <w:sz w:val="20"/>
          <w:lang w:val="en-US" w:eastAsia="en-US" w:bidi="ar-SA"/>
        </w:rPr>
        <w:t>, furnish a plausible reason for non-production. [Underlining added by Binnie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Upon review of the authorities dealing with adverse inferences, and explanations put forward to avoid them, it is unclear whether the explanation must be presented in the course of sworn testimony, or can be provided by representations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Unsworn statements of counsel, as officers of the court, are accepted as an evidentiary source in many aspects of the administration of criminal justice: Regina v. Smith </w:t>
      </w:r>
      <w:hyperlink r:id="rId335" w:history="1">
        <w:r>
          <w:rPr>
            <w:rFonts w:ascii="arial" w:eastAsia="arial" w:hAnsi="arial" w:cs="arial"/>
            <w:i/>
            <w:color w:val="0077CC"/>
            <w:sz w:val="20"/>
            <w:u w:val="single"/>
            <w:shd w:val="clear" w:color="auto" w:fill="FFFFFF"/>
            <w:lang w:val="en-US" w:eastAsia="en-US" w:bidi="ar-SA"/>
          </w:rPr>
          <w:t>(1993), 141 A.R. 241</w:t>
        </w:r>
      </w:hyperlink>
      <w:r>
        <w:rPr>
          <w:rFonts w:ascii="arial" w:eastAsia="arial" w:hAnsi="arial" w:cs="arial"/>
          <w:color w:val="000000"/>
          <w:sz w:val="20"/>
          <w:lang w:val="en-US" w:eastAsia="en-US" w:bidi="ar-SA"/>
        </w:rPr>
        <w:t xml:space="preserve"> (Alta. C.A.). As well, statements by counsel as to evidentiary matters are commonly accepted in Chambers proceedings: Fomo Products Inc. v. Salcan Enterprises Ltd. </w:t>
      </w:r>
      <w:hyperlink r:id="rId336" w:history="1">
        <w:r>
          <w:rPr>
            <w:rFonts w:ascii="arial" w:eastAsia="arial" w:hAnsi="arial" w:cs="arial"/>
            <w:i/>
            <w:color w:val="0077CC"/>
            <w:sz w:val="20"/>
            <w:u w:val="single"/>
            <w:shd w:val="clear" w:color="auto" w:fill="FFFFFF"/>
            <w:lang w:val="en-US" w:eastAsia="en-US" w:bidi="ar-SA"/>
          </w:rPr>
          <w:t>(1986), 4 B.C.L.R. (2d) 264</w:t>
        </w:r>
      </w:hyperlink>
      <w:r>
        <w:rPr>
          <w:rFonts w:ascii="arial" w:eastAsia="arial" w:hAnsi="arial" w:cs="arial"/>
          <w:color w:val="000000"/>
          <w:sz w:val="20"/>
          <w:lang w:val="en-US" w:eastAsia="en-US" w:bidi="ar-SA"/>
        </w:rPr>
        <w:t xml:space="preserve"> (C.A.). However, there is authority that it is inappropriate to consider unsworn statements of counsel with respect to critical issues of fact: Cairns v. Cairns, </w:t>
      </w:r>
      <w:hyperlink r:id="rId337" w:history="1">
        <w:r>
          <w:rPr>
            <w:rFonts w:ascii="arial" w:eastAsia="arial" w:hAnsi="arial" w:cs="arial"/>
            <w:i/>
            <w:color w:val="0077CC"/>
            <w:sz w:val="20"/>
            <w:u w:val="single"/>
            <w:shd w:val="clear" w:color="auto" w:fill="FFFFFF"/>
            <w:lang w:val="en-US" w:eastAsia="en-US" w:bidi="ar-SA"/>
          </w:rPr>
          <w:t>[1931] 3 W.W.R. 335</w:t>
        </w:r>
      </w:hyperlink>
      <w:r>
        <w:rPr>
          <w:rFonts w:ascii="arial" w:eastAsia="arial" w:hAnsi="arial" w:cs="arial"/>
          <w:color w:val="000000"/>
          <w:sz w:val="20"/>
          <w:lang w:val="en-US" w:eastAsia="en-US" w:bidi="ar-SA"/>
        </w:rPr>
        <w:t xml:space="preserve"> (Alta C.A.) at page 344-45; Winter v. Winter, </w:t>
      </w:r>
      <w:hyperlink r:id="rId338" w:history="1">
        <w:r>
          <w:rPr>
            <w:rFonts w:ascii="arial" w:eastAsia="arial" w:hAnsi="arial" w:cs="arial"/>
            <w:i/>
            <w:color w:val="0077CC"/>
            <w:sz w:val="20"/>
            <w:u w:val="single"/>
            <w:shd w:val="clear" w:color="auto" w:fill="FFFFFF"/>
            <w:lang w:val="en-US" w:eastAsia="en-US" w:bidi="ar-SA"/>
          </w:rPr>
          <w:t>[1993] B.C.J. No. 2275</w:t>
        </w:r>
      </w:hyperlink>
      <w:r>
        <w:rPr>
          <w:rFonts w:ascii="arial" w:eastAsia="arial" w:hAnsi="arial" w:cs="arial"/>
          <w:color w:val="000000"/>
          <w:sz w:val="20"/>
          <w:lang w:val="en-US" w:eastAsia="en-US" w:bidi="ar-SA"/>
        </w:rPr>
        <w:t xml:space="preserve"> (S.C. - M)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Nevertheless, it is evident that in Regina v. Jolivet the trial judge, the Court of Appeal, and the Supreme Court of Canada all accepted the representations of Crown counsel to explain the reason why he decided not to call the witness in question: </w:t>
      </w:r>
      <w:hyperlink r:id="rId339" w:history="1">
        <w:r>
          <w:rPr>
            <w:rFonts w:ascii="arial" w:eastAsia="arial" w:hAnsi="arial" w:cs="arial"/>
            <w:i/>
            <w:color w:val="0077CC"/>
            <w:sz w:val="20"/>
            <w:u w:val="single"/>
            <w:shd w:val="clear" w:color="auto" w:fill="FFFFFF"/>
            <w:lang w:val="en-US" w:eastAsia="en-US" w:bidi="ar-SA"/>
          </w:rPr>
          <w:t>(1998), 125 C.C.C. (3d) 210</w:t>
        </w:r>
      </w:hyperlink>
      <w:r>
        <w:rPr>
          <w:rFonts w:ascii="arial" w:eastAsia="arial" w:hAnsi="arial" w:cs="arial"/>
          <w:color w:val="000000"/>
          <w:sz w:val="20"/>
          <w:lang w:val="en-US" w:eastAsia="en-US" w:bidi="ar-SA"/>
        </w:rPr>
        <w:t xml:space="preserve"> (Que. C.A.) at 252-3; </w:t>
      </w:r>
      <w:hyperlink r:id="rId333" w:history="1">
        <w:r>
          <w:rPr>
            <w:rFonts w:ascii="arial" w:eastAsia="arial" w:hAnsi="arial" w:cs="arial"/>
            <w:i/>
            <w:color w:val="0077CC"/>
            <w:sz w:val="20"/>
            <w:u w:val="single"/>
            <w:shd w:val="clear" w:color="auto" w:fill="FFFFFF"/>
            <w:lang w:val="en-US" w:eastAsia="en-US" w:bidi="ar-SA"/>
          </w:rPr>
          <w:t>(2000), 185 D.L.R. (4th) 626</w:t>
        </w:r>
      </w:hyperlink>
      <w:r>
        <w:rPr>
          <w:rFonts w:ascii="arial" w:eastAsia="arial" w:hAnsi="arial" w:cs="arial"/>
          <w:color w:val="000000"/>
          <w:sz w:val="20"/>
          <w:lang w:val="en-US" w:eastAsia="en-US" w:bidi="ar-SA"/>
        </w:rPr>
        <w:t xml:space="preserve"> (S.C.C.)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Similarly, in Lampropoulos v. Pyrgos, </w:t>
      </w:r>
      <w:hyperlink r:id="rId340" w:history="1">
        <w:r>
          <w:rPr>
            <w:rFonts w:ascii="arial" w:eastAsia="arial" w:hAnsi="arial" w:cs="arial"/>
            <w:i/>
            <w:color w:val="0077CC"/>
            <w:sz w:val="20"/>
            <w:u w:val="single"/>
            <w:shd w:val="clear" w:color="auto" w:fill="FFFFFF"/>
            <w:lang w:val="en-US" w:eastAsia="en-US" w:bidi="ar-SA"/>
          </w:rPr>
          <w:t>[1992] B.C.J. No. 695</w:t>
        </w:r>
      </w:hyperlink>
      <w:r>
        <w:rPr>
          <w:rFonts w:ascii="arial" w:eastAsia="arial" w:hAnsi="arial" w:cs="arial"/>
          <w:color w:val="000000"/>
          <w:sz w:val="20"/>
          <w:lang w:val="en-US" w:eastAsia="en-US" w:bidi="ar-SA"/>
        </w:rPr>
        <w:t xml:space="preserve"> (S.C.), Mr. Justice Errico accepted an explanation from counsel, and declined to draw an adverse inference from his failure to call a key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conclude from these authorities that an explanation as to why certain evidence is not called may be furnished by counsel, and need not be given under oath. Accordingly, I accept counsel's explanation in this case, and decline to draw an adverse inference from Kokanee's failure to produce the Strand Appraisal report, or to call its author as a witness. Although the explanation was offered late in the proceeding, this is attributable to the fact that Concord did not raise the issue of an adverse inference until closing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Even if I were in error in accepting the explanation provided by counsel, I would decline to draw an adverse inference here in any event. In Shobridge v. Thomas </w:t>
      </w:r>
      <w:hyperlink r:id="rId341" w:history="1">
        <w:r>
          <w:rPr>
            <w:rFonts w:ascii="arial" w:eastAsia="arial" w:hAnsi="arial" w:cs="arial"/>
            <w:i/>
            <w:color w:val="0077CC"/>
            <w:sz w:val="20"/>
            <w:u w:val="single"/>
            <w:shd w:val="clear" w:color="auto" w:fill="FFFFFF"/>
            <w:lang w:val="en-US" w:eastAsia="en-US" w:bidi="ar-SA"/>
          </w:rPr>
          <w:t>(1999), 47 C.C.L.T. (2d) 73</w:t>
        </w:r>
      </w:hyperlink>
      <w:r>
        <w:rPr>
          <w:rFonts w:ascii="arial" w:eastAsia="arial" w:hAnsi="arial" w:cs="arial"/>
          <w:color w:val="000000"/>
          <w:sz w:val="20"/>
          <w:lang w:val="en-US" w:eastAsia="en-US" w:bidi="ar-SA"/>
        </w:rPr>
        <w:t xml:space="preserve"> BCSC Kirkpatrick J. at paragraph 63 refused to draw an adverse inference on the following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no explanation for failing to call the psychiatrist was given (or indeed, asked for), I infer that the poor quality of Dr. Harris' evidence was obvious to counsel, thus rendering it unnecessary to call evidence to rebut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have reached a similar conclusion here. I have found that the Concord appraisal was a gross overvaluation due to errors, omissions and miscalculations made by Mr. Ness. In order to support Concord's valuation, the Strand appraisal would have had to duplicate those errors. I think it highly unlikely that it did so, and cannot conclude it contained information unfavourable to Kokanee.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Therefore, I conclude that the Concord appraisal was inaccurate and misleading, and that Concord was negligent in representing that the value of the Bellmore property was $450,000.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Kokanee reasonably rely on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accept the evidence of Mr. Ross, Mr. Carson, and Mr. Ferguson that an appraisal is the single most important factor to an equity lender such as Kokanee in making its lending decisions. It is logical that when equity in the property provides the only security for a loan, it is essential to have an accurate appraisal of the property in order to assess the risk associated with the transaction. This is particularly so for a lender such as Kokanee, which makes its decisions based on a formula of lending an amount related to a certain percentage of the equity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accept that both Mr. Ross and Mr. Carson read the appraisal before deciding to lend money to the Bellmores. I also accept that the written appraisal was augmented by Mr. Ness' oral representations to both Mr. Ferguson and Mr. Carson confirming the property value and its positive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well, I accept the evidence of Mr. Carson and Mr. Ross that Kokanee would not have loaned $237,000 to the Bellmores if the property had been appraised at $280,000. In that case, Kokanee's loan criteria would have only permitted a loan in the range of $140,000, and even that would not have been provided unless the Bellmores had additional funding from another source to complete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Finally, Mr. Ness' own evidence was clear that he knew his appraisal and construction reports would be relied on by financial institutions for the purpose of deciding whether to loan funds to the Bellmores, as well as for advancing funds during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Accordingly, I conclude that Kokanee has established reasonable reliance on the representations made by Concord with respect to the property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Kokanee suffer damages as a result of its reliance on the Concord's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 party seeking damages for negligent misrepresentation is entitled to be placed in the position it would have been had the representation not been made. Kokanee argues that it should be entitled to damages based on loss of use of the funds which it loaned to the Bellmores. It says that, absent the negligent appraisal, it would have advanced the $237,000 to another lender, recovered that principal, and also received interest on the funds at its average net return of 15.3 per cent. Kokanee also claims recovery of consequential damages related to the Bellmore loan, such as the foreclosure costs and costs related to NSF cheques provided by the Bellmores. In support of its position it cites Swingcastle Ltd. v. Alastair Gibson (a firm), [1991] 2 All E.R. 353 (H.L.), as approved in Conex Services Incorporated v. Bogner Developments Limited </w:t>
      </w:r>
      <w:hyperlink r:id="rId342" w:history="1">
        <w:r>
          <w:rPr>
            <w:rFonts w:ascii="arial" w:eastAsia="arial" w:hAnsi="arial" w:cs="arial"/>
            <w:i/>
            <w:color w:val="0077CC"/>
            <w:sz w:val="20"/>
            <w:u w:val="single"/>
            <w:shd w:val="clear" w:color="auto" w:fill="FFFFFF"/>
            <w:lang w:val="en-US" w:eastAsia="en-US" w:bidi="ar-SA"/>
          </w:rPr>
          <w:t>(1999), 70 B.C.L.R. (3d) 1</w:t>
        </w:r>
      </w:hyperlink>
      <w:r>
        <w:rPr>
          <w:rFonts w:ascii="arial" w:eastAsia="arial" w:hAnsi="arial" w:cs="arial"/>
          <w:color w:val="000000"/>
          <w:sz w:val="20"/>
          <w:lang w:val="en-US" w:eastAsia="en-US" w:bidi="ar-SA"/>
        </w:rPr>
        <w:t xml:space="preserve"> (C.A.) at para. 36 - 39, and Rainbow Industrial Caterers v. Canadian National Railway Co., </w:t>
      </w:r>
      <w:hyperlink r:id="rId343" w:history="1">
        <w:r>
          <w:rPr>
            <w:rFonts w:ascii="arial" w:eastAsia="arial" w:hAnsi="arial" w:cs="arial"/>
            <w:i/>
            <w:color w:val="0077CC"/>
            <w:sz w:val="20"/>
            <w:u w:val="single"/>
            <w:shd w:val="clear" w:color="auto" w:fill="FFFFFF"/>
            <w:lang w:val="en-US" w:eastAsia="en-US" w:bidi="ar-SA"/>
          </w:rPr>
          <w:t>[1991] 3 S.C.R. 3</w:t>
        </w:r>
      </w:hyperlink>
      <w:r>
        <w:rPr>
          <w:rFonts w:ascii="arial" w:eastAsia="arial" w:hAnsi="arial" w:cs="arial"/>
          <w:color w:val="000000"/>
          <w:sz w:val="20"/>
          <w:lang w:val="en-US" w:eastAsia="en-US" w:bidi="ar-SA"/>
        </w:rPr>
        <w:t xml:space="preserve"> at p.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accept the evidence of Kokanee's representatives that it would not have loaned $237,000 to the Bellmores absent the favourable appraisal it received from Concord. Kokanee's loan criteria are clear and I am satisfied that it follows them strictly. Had the property been appraised in the range of $280,000, the Bellmores would not have qualified for the loan which they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also accept the evidence of Kokanee's representatives that if it had not made the loan to the Bellmores, those funds would have been advanced on other loan opportunities in the usual course of business. There is nothing to suggest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evidence establishes that Kokanee has achieved an average net return of 15.3 per cent since 1984. The report prepared by Becker Daley, Chartered Accountants, uses that rate of return to calculate Kokanee's damages at $187,887 as of October 31, 1998. Kokanee claims interest continuing at the rate of 15.3 per cent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Concord did not seriously take issue with the proposition that Kokanee would have loaned the money elsewhere. However, it says the damages as calculated by Becker Daley are too high for three reasons. First, Kokanee is involved in a high risk business in which losses do occur. Second, an interest rate of 15.3 per cent, based on Kokanee's historical rate of return, is too high. Third, Concord says the consequential costs of the foreclosure and the NSF cheques are not recoverable as they are too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find nothing in the evidence to support a reduction in Kokanee's damages based on the fact it is in the business of providing high risk loans. It is clear that Kokanee has been profitable in this business, and such risks are necessarily incorporated in the average historical net return of 15.3 per 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agree with Concord, however, that the interest rate of 15.3 per cent is too high. Mr. Ross testified that this figure represents Kokanee's historical rate of return since 1984. However, the evidence indicates that, although Kokanee experienced a 16 per cent net rate of return for year ended November 30, 1995, since then the net rate of return has decreased in each year, reaching a low of 10.9 per cent for the year ended November 30, 1999. The terms of the Bellmore loan stipulated interest at 12.9 per cent, and 13.5 per cent on renewal, both considerably below the historical rate of return. While it is appropriate that Kokanee should be able to recover an amount representing interest lost on the principal amount, that interest should reflect this downward trend. Accordingly, I order that Kokanee's damages be recalculated on the basis of interest at 13 per cent annually to October 31, 1997, then 11 per cent for the following year ending November 30, 1998, and 10.9 per cent from December 1, 1999 to the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With respect to the consequential losses, I agree with Kokanee that these are recoverable on the basis of the authorities cited above, see in particular Rainbow Industrial Caterers v. Canadian National Railway Co. at p. 17. These losses are causally and directly connected to the Bellmore loan, which in turn was causally connected to the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figures set out in the Becker Daley report show an outstanding loss of principal of $66,210, representing the $237,000 advanced on the loan plus consequential charges of $32,230, less payments of $203,020 received from the Bellmores and the sale of the land. Kokanee will recover that amount plus interest recalculated on the basis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Unless the parties wish to make representations with respect to costs, Kokanee will also recover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Laktin v. Vancouver (City), [2014] B.C.J. No. 500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By written submissions January 16 (Defendant), 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and February 14 (Defendant),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S080395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500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484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Theodore Laktin, Plaintiff, and City of Vancouver,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3"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6" w:name="Keywords_19"/>
      <w:bookmarkEnd w:id="126"/>
      <w:r>
        <w:rPr>
          <w:rFonts w:ascii="arial" w:eastAsia="arial" w:hAnsi="arial" w:cs="arial"/>
          <w:b/>
          <w:color w:val="000000"/>
          <w:sz w:val="20"/>
          <w:lang w:val="en-US" w:eastAsia="en-US" w:bidi="ar-SA"/>
        </w:rPr>
        <w:t>Civil litigation — Civil procedure — Costs — Assessment or fixing of costs — Particular circumstances — Determination of costs — City was to have costs at Scale B — One of three police officers responding to call that plaintiff might be suicidal shot him, rendering him paraplegic — Plaintiff brought action for damages against City and officers — Jury verdict led to dismissal of action after five-week trial, by which time City was only remaining defendant — There were no special circumstances that warranted departure from general rule that costs should follow event.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7" w:name="Case Summary_16"/>
            <w:bookmarkEnd w:id="1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costs. One of three police officers responding to a call that the plaintiff might be suicidal shot him, rendering him paraplegic. The plaintiff brought an action for damages for assault and battery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City of Vancouver and the officers. A jury verdict led to the dismissal of the action after a five-week trial, by which time the City was the only remaining defendant.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8" w:name="Holdings of Court_15"/>
            <w:bookmarkEnd w:id="128"/>
            <w:r>
              <w:rPr>
                <w:rFonts w:ascii="arial" w:eastAsia="arial" w:hAnsi="arial" w:cs="arial"/>
                <w:color w:val="000000"/>
                <w:sz w:val="20"/>
                <w:lang w:val="en-US" w:eastAsia="en-US" w:bidi="ar-SA"/>
              </w:rPr>
              <w:t>HELD: The City was to have costs at Scale B.</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were no special circumstances that warranted a departure from the general rule that costs should follow the event. The plaintiff's difficult personal circumstances and financial hardship, standing alone, did not provide grounds to depart from that rule. Although the City was unsuccessful on its application to strike the jury and three applications for a mistrial, none were frivolous or vexatious, none inordinately protracted the trial, none were calculated to drive up the plaintiff's costs and none were otherwise unfair or warranted rebuke. It was not suitable to deny costs on the ground that the action was brought in the public interest. The plaintiff had a personal and pecuniary interest in the action, a jury verdict did not establish a binding legal precedent and the issue of the legal test applicable to determining whether a police officer was justified in the use of force in the course of his duties was previously determined in proceedings against the 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9" w:name="Legislation Cited_14"/>
      <w:bookmarkEnd w:id="1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4"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Police Act, RSBC 1996, CHAPTER 357, s. 20, s. 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14-1(9), Rule 14-12(1)(b)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0" w:name="Counsel_18"/>
      <w:bookmarkEnd w:id="1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5"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A.C. Ward and N.M.G. Chantler.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 Quayle and K. Liang.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1" w:name="Judgment_19"/>
      <w:bookmarkEnd w:id="131"/>
      <w:r>
        <w:pict>
          <v:line id="_x0000_s1126"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2" w:name="P.J. PEARLMAN J."/>
            <w:bookmarkEnd w:id="132"/>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City of Vancouver, and Constable Richard Coulthard, Sergeant Jeffrey Clee, and Constable Laura Dujmovic apply pursuant to Rule 14-1(9)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 an order for the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Theodore Laktin, brought this action against the City of Vancouver, and against Constable Coulthard, Sergeant Clee and Constable Dujmovic for damages for assault and battery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January 21, 2006, while the three police officers were responding to a call that the plaintiff might be suicidal, Constable Coulthard shot the plaintiff three times, rendering him paraplegic. Mr. Laktin suffered catastrophic physical injuries and psychological injuries, including post-traumatic stress disorder and depression. The City of Vancouver and the officers defended the action on the ground that the shooting was a justified and reasonable use of force in exigent circumstances where the plaintiff, within seconds of the officers' arrival at the door to his apartment, approached them holding a large knife.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jury trial of this action commenced on November 18, 2013 and continued to December 19,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December 4, 2013, the action was dismissed against Sergeant Jeffrey Clee and Constable Laura Dujmovic on their no evidence application. On December 13, 2013, Mr. Laktin, with the consent of the City of Vancouver and Constable Coulthard, and without prejudice as to costs, discontinued his action against Constable Coulthard.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Under s. 20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the City of Vancouver is liable for the torts of municipal police officers committed in the course of their duties. Section 21(2) provides that no action lies against a police officer for acts or omissions in the performance of his or her duties unless the officer is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willful misconduct. When the plaintiff discontinued the action against Constable Coulthard, it was common ground that, on the evidence adduced at trial, that officer's actions on January 21, 2006 did not involve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willful misconduct within the meaning of s. 21(2)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Accordingly, he was not a necessary party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City of Vancouver defended this action in its own right, and on behalf of the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December 19, 2013, the jury rendered a verdict resulting in the dismissal of the action against the remaining defendant,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Because the individual police officers remained defendants in this action until late in the trial, I use the terms "defendant" and "defendants" throughout these reasons as the context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 on this application is whether, notwithstanding the defendant's success in the action, the City of Vancouver should be deprived of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City of Vancouver submits that the normal rule that costs follow the event should apply in this case and that there is no basis for the Court, acting judicially, to order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submits that three factors warrant a departure from the general rule that costs should follow the event. First, the plaintiff urges the Court to take into account his personal and financial circumstances. As a result of the injuries he suffered when he was shot, Mr. Laktin is confined to a wheelchair, suffers chronic pain and is permanently disabled from employment. The plaintiff has no source of income. His wife, a registered nurse, is now the sole provider for the plaintiff and their three daughters.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Second, the plaintiff submits that the defendants should be denied their costs as a result of the manner in which they conducted their defence at trial. During the trial, the defendants brought four unsuccessful applications to strike the jury or to have a mistrial declared.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the first day of trial, after the jury was selected, the defendants applied to strike the jury on the ground that the case raised questions of fact and law which, when considered cumulatively, were of an intricate and complex character so as to render the trial unsuitable for a jury. The hearing of that application continued to the end of the day, when the Court dismissed the application, with written Reasons following on November 27, 2013, now indexed as </w:t>
      </w:r>
      <w:r>
        <w:rPr>
          <w:rFonts w:ascii="arial" w:eastAsia="arial" w:hAnsi="arial" w:cs="arial"/>
          <w:i/>
          <w:color w:val="000000"/>
          <w:sz w:val="20"/>
          <w:lang w:val="en-US" w:eastAsia="en-US" w:bidi="ar-SA"/>
        </w:rPr>
        <w:t>Laktin v. Vancouver (City)</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2013 BCSC 2179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November 21, 2013, the defendants applied for a mistrial based on the plaintiff's opening submissions. Following a half-day hearing, the Court dismissed that application with oral Reasons the following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November 25, 2013, the defendants applied again for a mistrial, based on an evidentiary ruling made by the Court during cross-examination of the plaintiff's wife. That application occupied a full day and was dismissed with oral Reasons the following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December 17, 2013, the defendant applied for a mistrial for the third time, based on the closing submissions of plaintiff's counsel. That application also occupied a full day and was dismissed with oral Reasons the following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also submits that throughout the trial the defendants made numerous evidentiary objections, many of which were resolved in the plaintiff's favour following lengthy </w:t>
      </w:r>
      <w:r>
        <w:rPr>
          <w:rFonts w:ascii="arial" w:eastAsia="arial" w:hAnsi="arial" w:cs="arial"/>
          <w:i/>
          <w:color w:val="000000"/>
          <w:sz w:val="20"/>
          <w:lang w:val="en-US" w:eastAsia="en-US" w:bidi="ar-SA"/>
        </w:rPr>
        <w:t>voir dires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third argument for a departure from the general rule that costs follow the event is that the common law in British Columbia regarding police use of force is not clear, and that it was in the public interest for the plaintiff to bring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Laktin contends that in all of these circumstances, the Court should order that the parties each bear their own costs. Alternatively, the plaintiff argues that any award of costs to the City of Vancouver should be reduced to take into account the defendants' various unsuccessful applications and objections throughout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Chen v. Beltran</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2011 BCSC 41</w:t>
        </w:r>
      </w:hyperlink>
      <w:r>
        <w:rPr>
          <w:rFonts w:ascii="arial" w:eastAsia="arial" w:hAnsi="arial" w:cs="arial"/>
          <w:color w:val="000000"/>
          <w:sz w:val="20"/>
          <w:lang w:val="en-US" w:eastAsia="en-US" w:bidi="ar-SA"/>
        </w:rPr>
        <w:t xml:space="preserve"> at paras. 6-10, Mr. Justice Greyell summarized the principles relevant to an award of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Costs generally follow the event. That is, while this Court retains discretion in the matter of awarding costs, a successful party is generally entitled to the costs of prosecuting or defending the lawsuit as indemnification for the costs incurred by being forced to do so by the unsuccessful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Rule 14-1(9) reads: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14-4(9) Subject to subrule (12), costs of a proceeding must be awarded to the successful party unless the court otherwise 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reads: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 Unless the court otherwise directs, the liability for costs of the parties to every action is in the same proportion as their respective liability to make good the damage or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In </w:t>
      </w:r>
      <w:r>
        <w:rPr>
          <w:rFonts w:ascii="arial" w:eastAsia="arial" w:hAnsi="arial" w:cs="arial"/>
          <w:i/>
          <w:color w:val="000000"/>
          <w:sz w:val="20"/>
          <w:lang w:val="en-US" w:eastAsia="en-US" w:bidi="ar-SA"/>
        </w:rPr>
        <w:t>Bailey v. Victory</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(1995), 4 B.C.L.R. (3d) 389</w:t>
        </w:r>
      </w:hyperlink>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57 B.C.A.C. 23</w:t>
        </w:r>
      </w:hyperlink>
      <w:r>
        <w:rPr>
          <w:rFonts w:ascii="arial" w:eastAsia="arial" w:hAnsi="arial" w:cs="arial"/>
          <w:color w:val="000000"/>
          <w:sz w:val="20"/>
          <w:lang w:val="en-US" w:eastAsia="en-US" w:bidi="ar-SA"/>
        </w:rPr>
        <w:t xml:space="preserve"> (C.A.) Cumming J.A. stated for the Court of Appeal, at para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general rule, as set out in R. 57(9) [now Rule 14-9], is that costs follow the event. The successful litigant is entitled to costs as indemnification for the costs incurred in having been forced into litigation. The rules [sic] contain other provisions which show, and recent cases have indicated, that the power of the court to award costs is not limited to indemnification. In appropriate cases awards for costs can be made with a view to discouraging frivolous claims or defences and unnecessary or abusive proceedings, to encourage prompt and early settlements, and, in appropriate cases, to penalize improper conduct. But through the Rules and the decided cases runs one simple overriding principle which must not be lost sight of - that is that discretionary exceptions to the general rule must be made judicially.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More recently, in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Hall J.A. stated that different causes of action should not result in a different approach to the assessment of costs because of the uncertainty such an approach would cause in the law of costs. He confirmed the general approach of the courts at para. 16 of his judgment: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 It seems to me that the trend of recent authorities is to the effect that the costs rules should be utilized to have a winnowing function in the litigation process. The costs rules require litigants to make careful assessments of the strength or lack thereof of their cases at commencement and throughout the course of litigation. The rules should discourage the continuance of doubtful cases or defences. This of course imposes burdens on counsel to carefully consider the strengths and weaknesses of particular fact situations. Such considerations should, among other things, encourage reasonable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court's discretion to award or deny costs to a successful party must be exercised judicially and on a principled basis connected to the conduct of a party in the litigation: </w:t>
      </w:r>
      <w:r>
        <w:rPr>
          <w:rFonts w:ascii="arial" w:eastAsia="arial" w:hAnsi="arial" w:cs="arial"/>
          <w:i/>
          <w:color w:val="000000"/>
          <w:sz w:val="20"/>
          <w:lang w:val="en-US" w:eastAsia="en-US" w:bidi="ar-SA"/>
        </w:rPr>
        <w:t>Currie v. Thomas Estate</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(1985), 19 D.L.R. (4th) 594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Smith et al v. City of New Westminster</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2004 BCSC 1304</w:t>
        </w:r>
      </w:hyperlink>
      <w:r>
        <w:rPr>
          <w:rFonts w:ascii="arial" w:eastAsia="arial" w:hAnsi="arial" w:cs="arial"/>
          <w:color w:val="000000"/>
          <w:sz w:val="20"/>
          <w:lang w:val="en-US" w:eastAsia="en-US" w:bidi="ar-SA"/>
        </w:rPr>
        <w:t xml:space="preserve"> at paras.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 v. Doe</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2011 BCSC 1053</w:t>
        </w:r>
      </w:hyperlink>
      <w:r>
        <w:rPr>
          <w:rFonts w:ascii="arial" w:eastAsia="arial" w:hAnsi="arial" w:cs="arial"/>
          <w:color w:val="000000"/>
          <w:sz w:val="20"/>
          <w:lang w:val="en-US" w:eastAsia="en-US" w:bidi="ar-SA"/>
        </w:rPr>
        <w:t xml:space="preserve"> at para. 31, Madam Justice Ker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parameters within which this exercise of discretion is governed have been variously stated as: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unless special circumstances can be established that would warrant depriving the successful party of an award of costs following trial, the successful party should receive their costs: </w:t>
      </w:r>
      <w:r>
        <w:rPr>
          <w:rFonts w:ascii="arial" w:eastAsia="arial" w:hAnsi="arial" w:cs="arial"/>
          <w:i/>
          <w:color w:val="000000"/>
          <w:sz w:val="20"/>
          <w:lang w:val="en-US" w:eastAsia="en-US" w:bidi="ar-SA"/>
        </w:rPr>
        <w:t>Sutherland v. Attorney General of Canada</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2008 BCCA 27</w:t>
        </w:r>
      </w:hyperlink>
      <w:r>
        <w:rPr>
          <w:rFonts w:ascii="arial" w:eastAsia="arial" w:hAnsi="arial" w:cs="arial"/>
          <w:color w:val="000000"/>
          <w:sz w:val="20"/>
          <w:lang w:val="en-US" w:eastAsia="en-US" w:bidi="ar-SA"/>
        </w:rPr>
        <w:t>, at paras. 26-27;</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judge ought not to exercise their discretion against a successful party except for some reason connected with the case or leading up to the litigation: </w:t>
      </w:r>
      <w:r>
        <w:rPr>
          <w:rFonts w:ascii="arial" w:eastAsia="arial" w:hAnsi="arial" w:cs="arial"/>
          <w:i/>
          <w:color w:val="000000"/>
          <w:sz w:val="20"/>
          <w:lang w:val="en-US" w:eastAsia="en-US" w:bidi="ar-SA"/>
        </w:rPr>
        <w:t>Currie v. Thomas Estate</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(1985), 19 D.L.R. (4th) 594</w:t>
        </w:r>
      </w:hyperlink>
      <w:r>
        <w:rPr>
          <w:rFonts w:ascii="arial" w:eastAsia="arial" w:hAnsi="arial" w:cs="arial"/>
          <w:color w:val="000000"/>
          <w:sz w:val="20"/>
          <w:lang w:val="en-US" w:eastAsia="en-US" w:bidi="ar-SA"/>
        </w:rPr>
        <w:t xml:space="preserve"> at para. 47 citing the speech of Viscount Cave in </w:t>
      </w:r>
      <w:r>
        <w:rPr>
          <w:rFonts w:ascii="arial" w:eastAsia="arial" w:hAnsi="arial" w:cs="arial"/>
          <w:i/>
          <w:color w:val="000000"/>
          <w:sz w:val="20"/>
          <w:lang w:val="en-US" w:eastAsia="en-US" w:bidi="ar-SA"/>
        </w:rPr>
        <w:t>Donald Campbell &amp; Co., Ltd. v. Pollak</w:t>
      </w:r>
      <w:r>
        <w:rPr>
          <w:rFonts w:ascii="arial" w:eastAsia="arial" w:hAnsi="arial" w:cs="arial"/>
          <w:color w:val="000000"/>
          <w:sz w:val="20"/>
          <w:lang w:val="en-US" w:eastAsia="en-US" w:bidi="ar-SA"/>
        </w:rPr>
        <w:t>, [1927] A.C. 732 (H.L.), at p. 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turn now to the grounds advanced by Mr. Laktin for denying the defendant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Financial Circumstances of 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says that the defendants should be denied their costs on the basis that his life was permanently and catastrophically altered by the event of January 21, 2006 and his future care and financial support are now in jeopardy. Mr. Laktin argues that the costs of a five-week trial will impose an onerous financial burden, which the plaintiff lacks the means to satisfy. I accept that Mr. Laktin is in difficult financial circumstances, and that an order requiring him to pay costs to the defendant will be a real and heavy burden for him. While I have a great deal of sympathy for the plaintiff, the case law clearly establishes that the unfortunate personal circumstances and financial hardship of a litigant are not, standing alone, factors warranting a departure from the general rule that costs follow the event: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at para. 11;</w:t>
      </w:r>
      <w:r>
        <w:rPr>
          <w:rFonts w:ascii="arial" w:eastAsia="arial" w:hAnsi="arial" w:cs="arial"/>
          <w:i/>
          <w:color w:val="000000"/>
          <w:sz w:val="20"/>
          <w:lang w:val="en-US" w:eastAsia="en-US" w:bidi="ar-SA"/>
        </w:rPr>
        <w:t xml:space="preserve"> Vesuna v. British Columbia (Transportation)</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2011 BCSC 1618</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Robinson v. Lakner</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(1998), 159 D.L.R. (4th) 191</w:t>
        </w:r>
      </w:hyperlink>
      <w:r>
        <w:rPr>
          <w:rFonts w:ascii="arial" w:eastAsia="arial" w:hAnsi="arial" w:cs="arial"/>
          <w:color w:val="000000"/>
          <w:sz w:val="20"/>
          <w:lang w:val="en-US" w:eastAsia="en-US" w:bidi="ar-SA"/>
        </w:rPr>
        <w:t xml:space="preserve">, the Court of Appeal, reversing the decision of the trial judge, </w:t>
      </w:r>
      <w:hyperlink r:id="rId360" w:history="1">
        <w:r>
          <w:rPr>
            <w:rFonts w:ascii="arial" w:eastAsia="arial" w:hAnsi="arial" w:cs="arial"/>
            <w:i/>
            <w:color w:val="0077CC"/>
            <w:sz w:val="20"/>
            <w:u w:val="single"/>
            <w:shd w:val="clear" w:color="auto" w:fill="FFFFFF"/>
            <w:lang w:val="en-US" w:eastAsia="en-US" w:bidi="ar-SA"/>
          </w:rPr>
          <w:t>[1996] B.C.J. No. 2429</w:t>
        </w:r>
      </w:hyperlink>
      <w:r>
        <w:rPr>
          <w:rFonts w:ascii="arial" w:eastAsia="arial" w:hAnsi="arial" w:cs="arial"/>
          <w:color w:val="000000"/>
          <w:sz w:val="20"/>
          <w:lang w:val="en-US" w:eastAsia="en-US" w:bidi="ar-SA"/>
        </w:rPr>
        <w:t>, who had limited the costs payable to the successful defendant to $1,500 because the plaintiff was in difficult financial circumstances, held at para. 5, that "financial hardship in itself is not a sound basis for departing from the usual rule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Cowherd v. Fraser Valley Health Region et al</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2004 BCSC 698</w:t>
        </w:r>
      </w:hyperlink>
      <w:r>
        <w:rPr>
          <w:rFonts w:ascii="arial" w:eastAsia="arial" w:hAnsi="arial" w:cs="arial"/>
          <w:color w:val="000000"/>
          <w:sz w:val="20"/>
          <w:lang w:val="en-US" w:eastAsia="en-US" w:bidi="ar-SA"/>
        </w:rPr>
        <w:t xml:space="preserve"> at para. 5, Madam Justice Ballance cited </w:t>
      </w:r>
      <w:r>
        <w:rPr>
          <w:rFonts w:ascii="arial" w:eastAsia="arial" w:hAnsi="arial" w:cs="arial"/>
          <w:i/>
          <w:color w:val="000000"/>
          <w:sz w:val="20"/>
          <w:lang w:val="en-US" w:eastAsia="en-US" w:bidi="ar-SA"/>
        </w:rPr>
        <w:t>Brown v. Blacktop Cabs Ltd.</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(1997), 43 B.C.L.R. (3d) 76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Zelenski Estate v. Fairway</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(1998), 60 B.C.L.R. (3d) 76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Churchland v. Gore Mutual Insurance Co.</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[1999] B.C.J. No. 2475</w:t>
        </w:r>
      </w:hyperlink>
      <w:r>
        <w:rPr>
          <w:rFonts w:ascii="arial" w:eastAsia="arial" w:hAnsi="arial" w:cs="arial"/>
          <w:color w:val="000000"/>
          <w:sz w:val="20"/>
          <w:lang w:val="en-US" w:eastAsia="en-US" w:bidi="ar-SA"/>
        </w:rPr>
        <w:t xml:space="preserve">, September 23, 1999, No. S09912, Vancouver (S.C.); and </w:t>
      </w:r>
      <w:r>
        <w:rPr>
          <w:rFonts w:ascii="arial" w:eastAsia="arial" w:hAnsi="arial" w:cs="arial"/>
          <w:i/>
          <w:color w:val="000000"/>
          <w:sz w:val="20"/>
          <w:lang w:val="en-US" w:eastAsia="en-US" w:bidi="ar-SA"/>
        </w:rPr>
        <w:t>Robinson</w:t>
      </w:r>
      <w:r>
        <w:rPr>
          <w:rFonts w:ascii="arial" w:eastAsia="arial" w:hAnsi="arial" w:cs="arial"/>
          <w:color w:val="000000"/>
          <w:sz w:val="20"/>
          <w:lang w:val="en-US" w:eastAsia="en-US" w:bidi="ar-SA"/>
        </w:rPr>
        <w:t xml:space="preserve"> for the principle that "in general, the unfortunate personal circumstances and characteristics of a litigant are not to be taken into account by the court in exercising its discretion in making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at para. 38, Madam Justice Ker concluded that the court is unable, on any principled basis to take the plaintiff's financial circumstances into account in determining whether to 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At para. 39, Her Ladyship cited the following passage from the Reasons for Judgment of Greyell J. in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To do otherwise would lead to inconsistent and no doubt unreasonable results. As Greyell J. so eloquently noted in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at para. 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To conclude otherwise would undermine the rationale underlying Rule 14-9 and would likely lead to the promotion of litigation rather than to promote the "winnowing" function described by Hall J.A. in </w:t>
      </w:r>
      <w:r>
        <w:rPr>
          <w:rFonts w:ascii="arial" w:eastAsia="arial" w:hAnsi="arial" w:cs="arial"/>
          <w:i/>
          <w:color w:val="000000"/>
          <w:sz w:val="20"/>
          <w:lang w:val="en-US" w:eastAsia="en-US" w:bidi="ar-SA"/>
        </w:rPr>
        <w:t>Catalyst Paper</w:t>
      </w:r>
      <w:r>
        <w:rPr>
          <w:rFonts w:ascii="arial" w:eastAsia="arial" w:hAnsi="arial" w:cs="arial"/>
          <w:color w:val="000000"/>
          <w:sz w:val="20"/>
          <w:lang w:val="en-US" w:eastAsia="en-US" w:bidi="ar-SA"/>
        </w:rPr>
        <w:t>. It would lead to a collapse of the general principle discussed in the authorities and result in the unacceptable proposition that costs in each case would be measured not by a party's success but by the personal financial circumstances of the litigants.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conclude that the plaintiff's difficult personal circumstances and financial hardship, standing alone, do not provide grounds for the Court to depart from the normal rule that costs should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Conduct of the Defence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discretion of the court to deny a successful party costs may be exercised "in relation to conduct that manifestly warrants rebuke", rather than in relation "less than optimal" conduct or "questionable judgement": </w:t>
      </w:r>
      <w:r>
        <w:rPr>
          <w:rFonts w:ascii="arial" w:eastAsia="arial" w:hAnsi="arial" w:cs="arial"/>
          <w:i/>
          <w:color w:val="000000"/>
          <w:sz w:val="20"/>
          <w:lang w:val="en-US" w:eastAsia="en-US" w:bidi="ar-SA"/>
        </w:rPr>
        <w:t>LeClair v. Mibrella Inc.</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2011 BCSC 533</w:t>
        </w:r>
      </w:hyperlink>
      <w:r>
        <w:rPr>
          <w:rFonts w:ascii="arial" w:eastAsia="arial" w:hAnsi="arial" w:cs="arial"/>
          <w:color w:val="000000"/>
          <w:sz w:val="20"/>
          <w:lang w:val="en-US" w:eastAsia="en-US" w:bidi="ar-SA"/>
        </w:rPr>
        <w:t xml:space="preserve"> at paras. 11 and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was a hard-fought case litigated before a jury over five weeks. The stakes were high for both parties. Mr. Laktin and the defendant were each represented by counsel with considerable experience in the conduct of actions concerning the police use of force. Relations between counsel were at times acrimonious.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was unsuccessful on its application to strike the jury and on each of the three applications for a mistrial. However, I am unable to conclude that any of those applications were frivolous or vexatious, inordinately protracted the trial, were calculated to drive up the plaintiff's costs, or otherwise constituted unfair conduct on the part of the defendant in the course of the litigation, or that the defendant's conduct of the litigation otherwise warranted the court's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application to strike the jury, I determined that finding the facts concerning the sequence of events that culminated in Constable Coulthard shooting the plaintiff, and determining whether the force used by the police was justified in all of the circumstances were tasks well suited to a jury. Nonetheless, the case did involve a level of complexity. Expert evidence concerning the police use of force and questions of fact and law relating to the various common law and statutory defences to the plaintiff's claim of battery available to the defendant were all in issue. While some of the grounds advanced by the defendants on the first and third mistrial applications relating to the opening and closing addresses of plaintiff's counsel may have involved "questionable judgement" on the part of defence counsel, none of the defendant's applications were so ill-founded as to warrant depriving the defendant of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Both parties advanced their respective cases with vigour. Each party raised objections to the admissibility of portions of their opponent's expert or documentary evidence. Each party enjoyed mixed success on those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there was no conduct on the part of the defendants in the course of the litigation that would warrant denying the City of Vancouver its costs as the successful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Finally, Rule 14-1 (12)(b) will preclude the defendants from receiving the costs of applications they brought that were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relevant provisions of Rule 14-1(12)(b)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Unless the court hearing an application otherwise orders,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application is refused, the party who brought the application is not entitled to costs of the application even though that party is awarded costs at trial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Thus, the defendants will not have the costs of their applications to strike the jury or to declare a mistrial, or of any other application brought by the defendants where the application was refused, unless the court hearing that application ordered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The Plaintiff's Public Interest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Submission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not persuaded that this is an appropriate case for the court to exercise its discretion against an award of costs to the successful party on the basis that the plaintiff brought this action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(Minister of Water, Land &amp; Air Protection) v. British Columbia (Information and Privacy Commissioner)</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2005 BCCA 368</w:t>
        </w:r>
      </w:hyperlink>
      <w:r>
        <w:rPr>
          <w:rFonts w:ascii="arial" w:eastAsia="arial" w:hAnsi="arial" w:cs="arial"/>
          <w:color w:val="000000"/>
          <w:sz w:val="20"/>
          <w:lang w:val="en-US" w:eastAsia="en-US" w:bidi="ar-SA"/>
        </w:rPr>
        <w:t xml:space="preserve"> at para. 8, the Court of Appeal referred to the factors identified by the Ontario Law Reform Commission in its </w:t>
      </w:r>
      <w:r>
        <w:rPr>
          <w:rFonts w:ascii="arial" w:eastAsia="arial" w:hAnsi="arial" w:cs="arial"/>
          <w:i/>
          <w:color w:val="000000"/>
          <w:sz w:val="20"/>
          <w:lang w:val="en-US" w:eastAsia="en-US" w:bidi="ar-SA"/>
        </w:rPr>
        <w:t>Report on the Law of Standing</w:t>
      </w:r>
      <w:r>
        <w:rPr>
          <w:rFonts w:ascii="arial" w:eastAsia="arial" w:hAnsi="arial" w:cs="arial"/>
          <w:color w:val="000000"/>
          <w:sz w:val="20"/>
          <w:lang w:val="en-US" w:eastAsia="en-US" w:bidi="ar-SA"/>
        </w:rPr>
        <w:t>, (Toronto: Ministry of the Attorney General, 1989) as relevant to determine the circumstances where costs should not be awarded against a person who brings public interest litigation. Those factors are:</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issue raised extends beyond the immediate interest of the parties involved;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unsuccessful party has no personal, proprietary or pecuniary interest in the outcome of the proceeding, or, if he or she has an interest, it clearly does not justify the proceeding economically;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have not been previously determined by a court in a proceeding against the same defendant;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a clearly superior capacity to bear the costs of the proceedings;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not engaged in vexatious or abusive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of Appeal emphasized that these are factors that may guide a court in the exercise of its discretion, but do not constitute a checklist, or fetter the court's discretion to determine whether the normal rule is unsuitable on the facts of a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Here, there is no question that the City of Vancouver has a clearly superior capacity to bear costs. Mr. Laktin has not engaged in any vexatious or abusive conduct. Rather, he has pursued a claim for financial compensation for the serious and life-altering injuries he sustained as a result of the events of January 21,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issue of the legal test that applies to determine whether a police officer is justified in the use of force in the course of his duties has been previously determined in proceedings against the City of Vancouver: see, for example, </w:t>
      </w:r>
      <w:r>
        <w:rPr>
          <w:rFonts w:ascii="arial" w:eastAsia="arial" w:hAnsi="arial" w:cs="arial"/>
          <w:i/>
          <w:color w:val="000000"/>
          <w:sz w:val="20"/>
          <w:lang w:val="en-US" w:eastAsia="en-US" w:bidi="ar-SA"/>
        </w:rPr>
        <w:t>Berntt v. Vancouver (City)</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(1999), 63 B.C.L.R. (3d) 233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Laktin had a personal and pecuniary interest in this proceeding. The plaintiff brought a claim which, if successful, would have provided him with substantial financial compensation for his personal injuries. The defendant, City of Vancouver, would have incurred the financial costs of that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Here, the plaintiff chose trial by jury. The critical questions for the jury were whether Constable Coulthard was justified in all of the circumstances in using force against Mr. Laktin, and whether Constable Coulthard used only as much force as was reasonably necessary in all of the circumstances. The jury answered both of those questions in the affirmative, which resulted in the dismissal of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 jury verdict, whether affirmative or negative, establishes no binding legal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a jury verdict on police use of force may serve to inform both the police and the public about the limits of police action in a particular case, and thereby serve the public interest, this was in essence an action brought to recover damages for the personal injuries suffered by Mr. Laktin, and in pursuit of his legitimate private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Taking all of these factors into account, and in particular the nature of the plaintiff's personal interest in this action, I find this is not a suitable case to deny the successful party costs on the ground that the proceeding was brought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conclude that there are no special circumstances in this case that would warrant a departure from the general rule that costs should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Accordingly, the defendant, City of Vancouver, will have costs of this action at Scale B, together with its reasonable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7"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Lansdowne v. United Church of Canada, [2000] B.C.J. No. 2188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Scarth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C990229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2188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1604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Helen Yvonne Lansdowne, plaintiff, and United Church of Canada and Ryerson United Church,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8"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3" w:name="Keywords_20"/>
      <w:bookmarkEnd w:id="133"/>
      <w:r>
        <w:rPr>
          <w:rFonts w:ascii="arial" w:eastAsia="arial" w:hAnsi="arial" w:cs="arial"/>
          <w:b/>
          <w:color w:val="000000"/>
          <w:sz w:val="20"/>
          <w:lang w:val="en-US" w:eastAsia="en-US" w:bidi="ar-SA"/>
        </w:rPr>
        <w:t>Practice — Judgments and orders — Summary judgment — To dismiss action — Evidence — Torts — Causation.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4" w:name="Case Summary_17"/>
            <w:bookmarkEnd w:id="1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Church for an order dismissing Lansdowne's action. Lansdowne brought an action for damages for personal injuries resulting from a fall down a flight of stairs at the church. She attributed her fall to the condition of the carpet on the stairs. However, she did not know on which step she tripped or where on the stairs she started falling. A week later, a friend went back to the church and noticed some fraying carpet. The Church argued that Landsdowne had adduced no evidence of causation.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5" w:name="Holdings of Court_16"/>
            <w:bookmarkEnd w:id="13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of the cause of the fall upon which a finding of liability to the Church could be made. On the evidence, the Court would have to resort to speculation in order to find that Landsdowne's fall was caused by the loose threads. At best Landsdowne was only able to advance a theory.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6" w:name="Legislation Cited_15"/>
      <w:bookmarkEnd w:id="1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9"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375"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 3(4).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7" w:name="Counsel_19"/>
      <w:bookmarkEnd w:id="1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Andre duPlessis, for the plaintiff. Leanne Wood, for the defendant, Ryerson United Church.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8" w:name="Judgment_20"/>
      <w:bookmarkEnd w:id="138"/>
      <w:r>
        <w:pict>
          <v:line id="_x0000_s1131"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9" w:name="SCARTH J."/>
            <w:bookmarkEnd w:id="139"/>
            <w:r>
              <w:rPr>
                <w:rFonts w:ascii="arial" w:eastAsia="arial" w:hAnsi="arial" w:cs="arial"/>
                <w:b/>
                <w:color w:val="000000"/>
                <w:sz w:val="30"/>
                <w:lang w:val="en-US" w:eastAsia="en-US" w:bidi="ar-SA"/>
              </w:rPr>
              <w:t>SCARTH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Ryerson United Church applies for an order dismissing the plaintiff's action pursuant to the summary trial procedure provided for by Rule 18A of the Rules of Court. By consent an order was made by a Registrar of this Court on May 5, 2000 dismissing the action as against The United Church of Canada without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Ms. Helen Yvonne Lansdowne claims damages for injuries sustained on July 21, 1998 as the result of falling down a flight of stairs at the premises of Ryerson United Church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her statement of claim Ms. Lansdowne alleges:</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the 21st day of July, 1998, the Plaintiff, was a lawful visitor to the Premises and upon walking down the stairs at the Premises, the Plaintiff slipped and fell due to defective carpet on the stairs and landed on the left side of her body.</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said fall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its servants or agents and the particulars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inter alia, are as follows: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precautions or any reasonable care to ensure that the Plaintiff would be reasonably safe in using the Premises as the customer;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institute, ensure, or institute and ensure the operation of a system of inspection of the stairs and reporting by the Defendant's staff, employees or agents;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detect and repair the defective carpet on the stairs;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institute and ensure the operation of a system by the Defendant's staff, employees or agents to warn customers of the defective carpet on the stairs;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ensure adequate lighting;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exposing the Plaintiff to a risk of injury that the Defendant knew or ought to have known about.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pleads the provisions of the Occupiers Liability Act R.S.B.C. 1979 Chapter 303 kand [sic] amendments thereto, and in particular, Section 3 of the said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relevant provisions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occupier of premises owes a duty to take that care that in all the circumstances of the case is reasonable to see that a person ... will be reasonably safe in using the premises.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relieves an occupier of premises of a duty to exercise, in a particular case, a higher standard of care which, in that case, is incumbent on the person because of an enactment or rule of law imposing special standards of care on particular classes of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Lansdowne attributes her fall to the condition of the carpet on a set of six stairs in the Ryerson United Church Annex.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Lansdowne deposes in her affidavit sworn to August 14, 2000 that she had gone to the Church on July 21, 1998 in order to attend a meeting. A gardener at the Church told her where to find the meeting room in the Annex. She had never been in the Annex prior to the day of the accident. She went up a set of stairs to what she thought was the meeting room. No one was in the room. So she turned around to go back down the stairs. She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was going back down the stairs the accident happened and I fell and landed at the bottom of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Earlier in her affidavit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was injured when I fell down several stairs on a stairway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Lansdowne also deposes that she did not pay particular attention to the condition of the stairs as she went up the stairs because she was looking for the meeting room. Nor did she have a chance to look at the stairs after the accident. However, she was later told by Ms. Deirdre Duggan, who also attended the meeting and drove her to the doctor's office following, that there were loose threads on the carpet on the stairs where she fell. According to Ms. Lansdowne: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I was wearing Teeva Sports Sandals. Those sandals have rubber soles. I believe that my sandals got caught in the loose threads on the carpet and this cause [sic] my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her affidavit sworn to August 23, 2000 Ms. Duggan deposes that she arrived at the Annex for the meeting at approximately 12:45 p.m. Following the meeting she took Ms. Lansdowne to the doctor's office because of her concern that Ms. Lansdowne's ankle might be broken. One week later she attended the Annex for the next meeting and examined the stairs where Ms. Lansdowne told her she had fallen. Ms. Duggan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were 3 thick carpet threads coming out over the bottom step. They looked like the workmen should have cut them off when the carpet was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Duggan also states that she continued to attend meetings at the Annex and noticed that the loose threads on the stairs were never removed.</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the 1st of February 2000 the same loose threads were still on the stairs. At that time I measured the loose threads and they were 5 5/8 inches long and lay half way across the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statement she gave to an investigator on November 2, 1998 which is marked as an exhibit to her affidavit, Ms. Duggan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were four or five loose threads attached to the carpet coming out over the stair. It was on the bottom step.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 to the statement Ms. Duggan gave the following answers to these questions: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loose threads in a loop or were they straight?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straight.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anything about the loose threads that, in your opinion, could have caused Bonnie to catch her foot?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she was wearing sandals with rubber soles and the threads might have tangled in her toes or got caught up in the tread.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pause to note that at the time of the accident Ms. Lansdowne was 60 years of age and, according to her, "very steady on her feet" and "quite capable of walking up and down stairs". She was wearing glasses when she fell. In my judgment, there is no suggestion in this case that a higher standard of care toward Ms. Lansdowne ought to be imposed under s. 3(4) of the Occupiers Liability Act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defence submits that the plaintiff has adduced no evidence of causation. There is, it is said, no evidence how the plaintiff fell or what caused her to fall, and no evidence to show the defendant was negligent or how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causally contributed to the fall. Referring to the decision of the Court of Appeal in Bauman v. Stein </w:t>
      </w:r>
      <w:hyperlink r:id="rId376"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 at p. 127, the defence argues that s. 3 of the Occupiers Liability Act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Ryerson United Church as occupier of the premises whenever a person is injured on the premises. The plaintiff must point to some act, or failure to act, on the part of the occupier which caused the injury complained of before liability can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submits that there is evidence there were loose carpet threads on the stairs on which she was walking at the time of her fall. The threads, it is said, were 5 5/8 inches long and were loose on the stairs. They could become entangled in her shoes. The threads posed a hazard. There is evidence of causation and of how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I stated earlier in these reasons Ms. Lansdowne attributes her fall to the condition of the carpet on the stairs. In Interrogatories dated April 20, 1999 she was asked to state the "nature of the substance which you claim caused the Accident". Her response was: "frayed carpeting".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her examination for discovery held on January 26, 2000 Ms. Lansdowne was shown a photograph of the stairs and asked on which step she tripped or where she started falling. Her answer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idea. All I know is that all of a sudden I'm down on my left side right here looking up towards these steps and thinking okay. What happened here and why is this paining.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Lansdowne also testified on discovery that she had no idea why she fell or upon which step she started to fall. It was put to her that she did not actually know if a thread caught her sandal. Her response was: "What else could it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noticed nothing wrong with the stairs when she ascended them. Nor did she observe any water or anything that appeared to have been spilled on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were handrails on both sides of the stairs. Ms. Lansdowne stated she does not remember if she was using one or both of the handrails at the time of or just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Lansdowne does not blame her fall on poor lighting.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applying to have Ms. Lansdowne's action dismissed the defendant Ryerson United Church submits that Ms. Lansdowne has failed to meet the onus resting upon her to prove on a balance of probabilities that some act or failure to act on the part of Ryerson United Church caused her to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Court cannot presume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 occupier of premises: Bauman v. Stein, supra, at p. 127. Nor can it presume that some act, or failure to act, on the part of the occupier caused the plaintiff to fall: Vandergaast v. Atterton </w:t>
      </w:r>
      <w:hyperlink r:id="rId377" w:history="1">
        <w:r>
          <w:rPr>
            <w:rFonts w:ascii="arial" w:eastAsia="arial" w:hAnsi="arial" w:cs="arial"/>
            <w:i/>
            <w:color w:val="0077CC"/>
            <w:sz w:val="20"/>
            <w:u w:val="single"/>
            <w:shd w:val="clear" w:color="auto" w:fill="FFFFFF"/>
            <w:lang w:val="en-US" w:eastAsia="en-US" w:bidi="ar-SA"/>
          </w:rPr>
          <w:t>[1988] B.C.J. No. 2695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judgment, on the evidence before the Court here the Court would have to resort to speculation in order to find that Ms. Lansdowne's fall was caused by the loose threads on the bottom step of the stairs or some other defect in the carpeting on those stairs. This it must not do. According to Ms. Duggan, when she saw the threads one week after the accident they were coming out over the bottom step. Ms. Lansdowne, however, does not know on which step she tripped or where on the stairs she started falling. At best both she and Ms. Lansdowne are able only to advance a theory that in some way Ms. Lansdowne's sandals got caught up in the loose threads and that as a result she tripped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result I conclude that there is no evidence of the cause of Ms. Lansdowne's unfortunate fall upon which a finding of liability on the part of Ryerson United Church could be made. Nor is there evidence to show that the carpeting posed a risk or that the defendant breached any duty of care to ensure that Ms. Lansdowne would be reasonably safe in using its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application is granted and the action dismissed. If sought Ryerson United Church is entitled to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SCARTH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Marszalek Estate v. Bishop, [2008] B.C.J. No. 532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S70732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532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370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440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Estate of Eugene Marszalek and Emilia Lil, Plaintiffs, and Dr. P.B. Bishop, Fraser Health Authority doing business as Ridge Meadows Hospital, Dr. D. Bartel, Dr. H. Binder et al., Nurse Carmen, Nurse Coveney, Nurse Balakrishnan, Nurse Bielesch, Ms. P. Derksen and Ms. V. Spurrell,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3"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0" w:name="Keywords_21"/>
      <w:bookmarkEnd w:id="140"/>
      <w:r>
        <w:rPr>
          <w:rFonts w:ascii="arial" w:eastAsia="arial" w:hAnsi="arial" w:cs="arial"/>
          <w:b/>
          <w:color w:val="000000"/>
          <w:sz w:val="20"/>
          <w:lang w:val="en-US" w:eastAsia="en-US" w:bidi="ar-SA"/>
        </w:rPr>
        <w:t>Civil litigation — Civil procedure — Settlements — Offers — Costs — Particular circumstances — Where success divided — Offers to settle — Joint and several defendants could not make joint offer to settle — Subsequent offer to settle by joint defendants not valid because first offer could have been made properly — Defendants denied costs for portion of trial dealing with plaintiff's standing to bring action, where plaintiff successful on this issue — British Columbia Rules of Court, Rules 37, 37A, 57.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1" w:name="Case Summary_18"/>
            <w:bookmarkEnd w:id="1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successful defendants in a medical malpractice action for costs. The action, commenced by the common-law spouse of the patient, was ultimately dismissed against all the defendants, which included doctors, nurses and the hospital where the patient was treated. Lil, the common-law spouse, sued the hospital and nurses jointly and the doctors severally under different heads of damages. The judge found Lil had the necessary standing to bring the action on her own behalf as well as on behalf of the estate of the patient, deceased, contrary to the position argued by the defendants at length. He also found the nurses and doctors fell below the appropriate standard of care in treating the patient. However, he found Lil failed to show this failure contributed to her spouse's untimely death. On November 17, 2006, more than seven days prior to the start of the trial, all the defendants offered to settle Lil's action for $15,000. On November 23, 2006, after the action had been dismissed on behalf of certain of the defendants, and still prior to the trial, the remaining defendants made another offer to settle and waive costs in exchange for a consent to dismiss and a release.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2" w:name="Holdings of Court_17"/>
            <w:bookmarkEnd w:id="142"/>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 double costs were awarded, but the successful defendants were awarded their costs for ten of the fourteen days of trial. Because some defendants were sued severally, they were not entitled to make a joint settlement offer. Lil would not have known how much was being offered on behalf of the nurses and hospital and how much was being offered on behalf of the doctors. These issues were important to her in determining whether or not she would consider accepting the offer. The subsequent offer was not valid because the first offer could have been made properly. The defendants' persistence in arguing Lil lacked standing to bring the action increased the length of the trial by at least four days. As such, the defendants were not entitled to their costs for these four days.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3" w:name="Legislation Cited_16"/>
      <w:bookmarkEnd w:id="1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4"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37, Rule 37(2), Rule 37(7), Rule 37(23), Rule 37(24), Rule 37(24)(b), Rule 37(29), Rule 37(31), Rule 37(34)(b), Rule 37A, Rule 37A(2)(a), Rule 57(9), Rule 57(15)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4" w:name="Counsel_20"/>
      <w:bookmarkEnd w:id="1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Emilia Lil: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D. Bartel and Dr. H. Binder: R. Wu.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Fraser Health Authority dba Ridge Meadows Hospital, Nurses Carman, Coveney, Balakrishnan, Bielesch, Derksen and Spurrell: J. Ankenman.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5" w:name="Judgment_21"/>
      <w:bookmarkEnd w:id="145"/>
      <w:r>
        <w:pict>
          <v:line id="_x0000_s1136"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6" w:name="B. FISHER J."/>
            <w:bookmarkEnd w:id="146"/>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application for costs raises issues about the double costs provisions in Rule 37 and Rule 37A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and about the discretion to apportion costs under Rule 57(15). For the reasons set out below, I have concluded that the defendants did not make valid offers to settle under Rule 37 or Rule 37A, but they are entitled to costs, with the exception of four days of trial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8, 2007, I issued reasons for judgment, dismissing the plaintiff's claims against the defendants Dr. H. Binder, the Fraser Health Authority doing business as Ridge Meadows Hospital, Nurse Carman, Nurse Coveney, Nurse Balakrishnan and Nurse Bielesch. The action against Dr. D. Bartel was dismissed during the trial at the conclusion of a no evidence motion. The plaintiff had consented to a dismissal of the action as against all other defendants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who went to trial (Dr. Bartel, Dr. Binder, the Fraser Health Authority doing business as Ridge Meadows Hospital and the nurses listed above) now seek costs against the plaintiffs. They also seek double costs under Rule 37 or Rule 37A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as a result of offers to settle that were made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Subsequent to the hearing of this matter in Chambers, the parties were invited to make further written submissions. Counsel for the defendant physicians provided submissions on January 25, 2008 and February 5, 2008. Counsel for the hospital and the nurses adopted those submissions and provided further case authorities on February 15, 2008. Ms. Lil provided a written response to the submissions filed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trial commenced on November 27, 2006 and continued for 14 days, ending on December 15, 2006. The plaintiff, Emilia Lil, represented herself and the Estate of Eugene Marszalek.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November 17, 2006, counsel for Drs. Bartel and Binder delivered to Ms. Lil a formal Offer to Settle on behalf of all remaining defendants, for the sum of $15,000 and costs, in Form 64 under Rule 37 (the Rule 37 Offer). On November 20, 2006, Ms. Lil rejected that offer, with vehemence.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November 23, 2006, four days before the trial was to start, counsel for Drs. Bartel and Binder delivered to Ms. Lil another offer to settle, again on behalf of all remaining defendants (the Rule 37A Offer). This offer, which was open for acceptance for two days, included payment of $50,000 all inclusive, and it required the plaintiff to sign consent dismissal orders and releases. The defendants reserved the right under Rule 37A to bring the offer to the attention of the Court for consideration in relation to costs after judgment was rendered. Ms. Lil rejected this offer shortly after she received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Results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action was brought by Ms. Lil as a common-law spouse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She claimed that the defendants were negligent in their medical treatment of Eugene Marszalek, causing his untimely death. The defendants challenged Ms. Lil's status to bring the action as a common-law spouse and they denied that they were negligent and that any act or omission caused or contributed to Mr. Marszalek's death. There was no issue that the defendants owed a duty of care to Mr. Marszalek.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Ms. Lil had the burden of proving (1) that she was Mr. Marszalek's "spouse" as defined in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and (2) the elements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Lil succeeded in proving that she had the status to bring the action. She also proved that certain acts or omissions by Dr. Binder and the nursing staff did not meet an appropriate standard of care. However, she did not prove that any of the negligent acts or omissions caused or contributed to Mr. Marszalek's death, and the action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issues are as follows: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multiple defendants in one action, some but not all of whom are sued as joint tortfeasors, prohibited from making a joint or "global" offer to settle to a plaintiff under Rule 37 or under Rule 37A?</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Rule 37 Offer was properly made, was it revoked by the subsequent Rule 37A Offer?</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Rule 37 applies, is there any discretion to apportion costs under Rule 57(15)?</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some costs be apportioned under Rule 57(15)?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Joint offers by multiple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Multiple defendants under Rule 37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Rule 37 Offer, dated November 17, 2006,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Plaintiff, Emilia Lil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Dr. B. Bartel, Dr. H. Binder, Fraser Health Authority dba Ridge Meadows Hospital, Nurse Carmen, Nurse Coveney, Nurse Balakrishnan, Nurse Bielesch, Ms. P. Derksen and Ms. V. Spurrell, offer to settle this proceeding for the sum of $15,000 and costs in accordance with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37(2) permits a party to a proceeding to deliver to any other party "a written offer in Form 64 to settle one or more of the claims in the proceeding in the terms specified in the offer." Where the offer is delivered at least seven days before the trial starts, sub-rules (23) to (29) determine the costs consequences of the opposing party failing to accept the offer. The consequences for a plaintiff who fails to accept an offer by a defendant are set out in sub-rule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defendant has made an offer to settle a claim for money and the offer has not expired or been withdrawn or been accepted,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obtains judgment for the amount of money specified in the offer or a lesser amount, the plaintiff is entitled to costs assessed to the date the offer was delivered and the defendant is entitled to costs assessed from that date,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plaintiff's claim is dismissed, the defendant is entitled to costs assessed to the date the offer was delivered and to double costs assessed from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Rule 37 "is a complete code and there is no room for any judicial discretion save that given by it": </w:t>
      </w:r>
      <w:r>
        <w:rPr>
          <w:rFonts w:ascii="arial" w:eastAsia="arial" w:hAnsi="arial" w:cs="arial"/>
          <w:b/>
          <w:i/>
          <w:color w:val="000000"/>
          <w:sz w:val="20"/>
          <w:lang w:val="en-US" w:eastAsia="en-US" w:bidi="ar-SA"/>
        </w:rPr>
        <w:t>Brown v. Lowe</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xml:space="preserve"> at para. 154, </w:t>
      </w:r>
      <w:hyperlink r:id="rId385" w:history="1">
        <w:r>
          <w:rPr>
            <w:rFonts w:ascii="arial" w:eastAsia="arial" w:hAnsi="arial" w:cs="arial"/>
            <w:i/>
            <w:color w:val="0077CC"/>
            <w:sz w:val="20"/>
            <w:u w:val="single"/>
            <w:shd w:val="clear" w:color="auto" w:fill="FFFFFF"/>
            <w:lang w:val="en-US" w:eastAsia="en-US" w:bidi="ar-SA"/>
          </w:rPr>
          <w:t>97 B.C.L.R. (3d) 246</w:t>
        </w:r>
      </w:hyperlink>
      <w:r>
        <w:rPr>
          <w:rFonts w:ascii="arial" w:eastAsia="arial" w:hAnsi="arial" w:cs="arial"/>
          <w:color w:val="000000"/>
          <w:sz w:val="20"/>
          <w:lang w:val="en-US" w:eastAsia="en-US" w:bidi="ar-SA"/>
        </w:rPr>
        <w:t xml:space="preserve"> (Southin J.A.); </w:t>
      </w:r>
      <w:r>
        <w:rPr>
          <w:rFonts w:ascii="arial" w:eastAsia="arial" w:hAnsi="arial" w:cs="arial"/>
          <w:b/>
          <w:i/>
          <w:color w:val="000000"/>
          <w:sz w:val="20"/>
          <w:lang w:val="en-US" w:eastAsia="en-US" w:bidi="ar-SA"/>
        </w:rPr>
        <w:t>Cridge v. Harper Grey Easton &amp; Co.</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2005 BCCA 33</w:t>
        </w:r>
      </w:hyperlink>
      <w:r>
        <w:rPr>
          <w:rFonts w:ascii="arial" w:eastAsia="arial" w:hAnsi="arial" w:cs="arial"/>
          <w:color w:val="000000"/>
          <w:sz w:val="20"/>
          <w:lang w:val="en-US" w:eastAsia="en-US" w:bidi="ar-SA"/>
        </w:rPr>
        <w:t xml:space="preserve"> at para. 24, </w:t>
      </w:r>
      <w:hyperlink r:id="rId386" w:history="1">
        <w:r>
          <w:rPr>
            <w:rFonts w:ascii="arial" w:eastAsia="arial" w:hAnsi="arial" w:cs="arial"/>
            <w:i/>
            <w:color w:val="0077CC"/>
            <w:sz w:val="20"/>
            <w:u w:val="single"/>
            <w:shd w:val="clear" w:color="auto" w:fill="FFFFFF"/>
            <w:lang w:val="en-US" w:eastAsia="en-US" w:bidi="ar-SA"/>
          </w:rPr>
          <w:t>37 B.C.L.R. (4th) 62</w:t>
        </w:r>
      </w:hyperlink>
      <w:r>
        <w:rPr>
          <w:rFonts w:ascii="arial" w:eastAsia="arial" w:hAnsi="arial" w:cs="arial"/>
          <w:color w:val="000000"/>
          <w:sz w:val="20"/>
          <w:lang w:val="en-US" w:eastAsia="en-US" w:bidi="ar-SA"/>
        </w:rPr>
        <w:t xml:space="preserve">, leave to appeal to S.C.C. refused, </w:t>
      </w:r>
      <w:hyperlink r:id="rId387" w:history="1">
        <w:r>
          <w:rPr>
            <w:rFonts w:ascii="arial" w:eastAsia="arial" w:hAnsi="arial" w:cs="arial"/>
            <w:i/>
            <w:color w:val="0077CC"/>
            <w:sz w:val="20"/>
            <w:u w:val="single"/>
            <w:shd w:val="clear" w:color="auto" w:fill="FFFFFF"/>
            <w:lang w:val="en-US" w:eastAsia="en-US" w:bidi="ar-SA"/>
          </w:rPr>
          <w:t>[2005] S.C.C.A. No. 127</w:t>
        </w:r>
      </w:hyperlink>
      <w:r>
        <w:rPr>
          <w:rFonts w:ascii="arial" w:eastAsia="arial" w:hAnsi="arial" w:cs="arial"/>
          <w:color w:val="000000"/>
          <w:sz w:val="20"/>
          <w:lang w:val="en-US" w:eastAsia="en-US" w:bidi="ar-SA"/>
        </w:rPr>
        <w:t>, 30835 (August 25, 2005). So, if the defendants' offer was properly made under Rule 37, they are entitled to costs assessed to the date the offer was delivered (November 17, 2006) and to double costs assessed from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Rule 37 Offer was a joint, or global, one, made on behalf of multiple defendants (two of whom were no longer defendants at trial). Rule 37(31) requires multiple defendants to make a joint offer in certain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Other than in an action for defamation, </w:t>
      </w:r>
      <w:r>
        <w:rPr>
          <w:rFonts w:ascii="arial" w:eastAsia="arial" w:hAnsi="arial" w:cs="arial"/>
          <w:color w:val="000000"/>
          <w:sz w:val="20"/>
          <w:u w:val="single"/>
          <w:lang w:val="en-US" w:eastAsia="en-US" w:bidi="ar-SA"/>
        </w:rPr>
        <w:t>if several defendants are sued jointly</w:t>
      </w:r>
      <w:r>
        <w:rPr>
          <w:rFonts w:ascii="arial" w:eastAsia="arial" w:hAnsi="arial" w:cs="arial"/>
          <w:color w:val="000000"/>
          <w:sz w:val="20"/>
          <w:lang w:val="en-US" w:eastAsia="en-US" w:bidi="ar-SA"/>
        </w:rPr>
        <w:t xml:space="preserve">, a plaintiff may not make an offer to settle except jointly to all defendants, and </w:t>
      </w:r>
      <w:r>
        <w:rPr>
          <w:rFonts w:ascii="arial" w:eastAsia="arial" w:hAnsi="arial" w:cs="arial"/>
          <w:color w:val="000000"/>
          <w:sz w:val="20"/>
          <w:u w:val="single"/>
          <w:lang w:val="en-US" w:eastAsia="en-US" w:bidi="ar-SA"/>
        </w:rPr>
        <w:t>a defendant may not make an offer to settle except jointly with all other defendants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Rule 37(31) has been interpreted narrowly. In </w:t>
      </w:r>
      <w:r>
        <w:rPr>
          <w:rFonts w:ascii="arial" w:eastAsia="arial" w:hAnsi="arial" w:cs="arial"/>
          <w:b/>
          <w:i/>
          <w:color w:val="000000"/>
          <w:sz w:val="20"/>
          <w:lang w:val="en-US" w:eastAsia="en-US" w:bidi="ar-SA"/>
        </w:rPr>
        <w:t>Brown v. Lowe</w:t>
      </w:r>
      <w:r>
        <w:rPr>
          <w:rFonts w:ascii="arial" w:eastAsia="arial" w:hAnsi="arial" w:cs="arial"/>
          <w:color w:val="000000"/>
          <w:sz w:val="20"/>
          <w:lang w:val="en-US" w:eastAsia="en-US" w:bidi="ar-SA"/>
        </w:rPr>
        <w:t xml:space="preserve">, Southin J.A. held that "jointly" means that the defendants must be sued as joint tortfeasors and it does not include defendants whose liability is not joint but several. In this case, the hospital and nurse defendants were sued as joint tortfeasors, because the hospital would have been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nurse employees. The physician defendants were sued as several concurrent tortfeasors, whose independent acts combined to produce the same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defendants submit that in these circumstances, they are not prohibited from making a valid joint offer to settle under Rule 37. They distinguish decisions at both trial and appellate levels, which have cited </w:t>
      </w:r>
      <w:r>
        <w:rPr>
          <w:rFonts w:ascii="arial" w:eastAsia="arial" w:hAnsi="arial" w:cs="arial"/>
          <w:b/>
          <w:i/>
          <w:color w:val="000000"/>
          <w:sz w:val="20"/>
          <w:lang w:val="en-US" w:eastAsia="en-US" w:bidi="ar-SA"/>
        </w:rPr>
        <w:t>Brown v. Lowe</w:t>
      </w:r>
      <w:r>
        <w:rPr>
          <w:rFonts w:ascii="arial" w:eastAsia="arial" w:hAnsi="arial" w:cs="arial"/>
          <w:color w:val="000000"/>
          <w:sz w:val="20"/>
          <w:lang w:val="en-US" w:eastAsia="en-US" w:bidi="ar-SA"/>
        </w:rPr>
        <w:t xml:space="preserve"> as authority for the proposition that non-joint defendants may not make joint offers to settle. They say that Rule 37(31) is a restriction on the application of Rule 37(2), in that it only </w:t>
      </w:r>
      <w:r>
        <w:rPr>
          <w:rFonts w:ascii="arial" w:eastAsia="arial" w:hAnsi="arial" w:cs="arial"/>
          <w:i/>
          <w:color w:val="000000"/>
          <w:sz w:val="20"/>
          <w:lang w:val="en-US" w:eastAsia="en-US" w:bidi="ar-SA"/>
        </w:rPr>
        <w:t>requires</w:t>
      </w:r>
      <w:r>
        <w:rPr>
          <w:rFonts w:ascii="arial" w:eastAsia="arial" w:hAnsi="arial" w:cs="arial"/>
          <w:color w:val="000000"/>
          <w:sz w:val="20"/>
          <w:lang w:val="en-US" w:eastAsia="en-US" w:bidi="ar-SA"/>
        </w:rPr>
        <w:t xml:space="preserve"> defendants who are sued jointly to make a joint offer. It does not </w:t>
      </w:r>
      <w:r>
        <w:rPr>
          <w:rFonts w:ascii="arial" w:eastAsia="arial" w:hAnsi="arial" w:cs="arial"/>
          <w:i/>
          <w:color w:val="000000"/>
          <w:sz w:val="20"/>
          <w:lang w:val="en-US" w:eastAsia="en-US" w:bidi="ar-SA"/>
        </w:rPr>
        <w:t>prohibit</w:t>
      </w:r>
      <w:r>
        <w:rPr>
          <w:rFonts w:ascii="arial" w:eastAsia="arial" w:hAnsi="arial" w:cs="arial"/>
          <w:color w:val="000000"/>
          <w:sz w:val="20"/>
          <w:lang w:val="en-US" w:eastAsia="en-US" w:bidi="ar-SA"/>
        </w:rPr>
        <w:t xml:space="preserve"> multiple defendants in an action from making a joint offer to settle, provided that the offer is clear and unambiguous, particularly where some of the defendants are joint tortfeasors and all of the defendants are tortfeasors whose independent acts combined to produce the same damage. They submit that their joint offer is valid under Rule 37(2).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Brown v. Lowe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issue in </w:t>
      </w:r>
      <w:r>
        <w:rPr>
          <w:rFonts w:ascii="arial" w:eastAsia="arial" w:hAnsi="arial" w:cs="arial"/>
          <w:b/>
          <w:i/>
          <w:color w:val="000000"/>
          <w:sz w:val="20"/>
          <w:lang w:val="en-US" w:eastAsia="en-US" w:bidi="ar-SA"/>
        </w:rPr>
        <w:t>Brown v. Lowe</w:t>
      </w:r>
      <w:r>
        <w:rPr>
          <w:rFonts w:ascii="arial" w:eastAsia="arial" w:hAnsi="arial" w:cs="arial"/>
          <w:color w:val="000000"/>
          <w:sz w:val="20"/>
          <w:lang w:val="en-US" w:eastAsia="en-US" w:bidi="ar-SA"/>
        </w:rPr>
        <w:t xml:space="preserve"> involved an award of double costs that the trial judge had awarded in favour of a successful defendant. The plaintiff was injured when the car in which he was riding as a passenger collided with a horse which had strayed onto the highway. The plaintiff sued the driver (Lowe), the owners of the horse (the Gossens), and the owner of the property where the horse was kept (Bryson). A jury found the driver to be 65% responsible for the accident and the plaintiff to be 35% responsible. The jury found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trial judge awarded costs to the defendants Gossen and Bryson despite evidence that they had given false evidence at their examinations for discovery, and awarded double costs to Bryson on the basis of a Calderbank letter. The Court of Appeal upheld the verdict on liability but set aside the orders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At the time Bryson made the offer to settle, Rule 37(34)(b) was not in force, so there was no provision permitting an order for double costs in favour of a successful defendant. One of the issues was whether the trial judge had discretion to order double costs in the absence of a specific provision where a Calderbank letter had been brought to the attention of the court. Calderbank letters came into use after </w:t>
      </w:r>
      <w:r>
        <w:rPr>
          <w:rFonts w:ascii="arial" w:eastAsia="arial" w:hAnsi="arial" w:cs="arial"/>
          <w:b/>
          <w:i/>
          <w:color w:val="000000"/>
          <w:sz w:val="20"/>
          <w:lang w:val="en-US" w:eastAsia="en-US" w:bidi="ar-SA"/>
        </w:rPr>
        <w:t>Calderbank v. Calderbank</w:t>
      </w:r>
      <w:r>
        <w:rPr>
          <w:rFonts w:ascii="arial" w:eastAsia="arial" w:hAnsi="arial" w:cs="arial"/>
          <w:color w:val="000000"/>
          <w:sz w:val="20"/>
          <w:lang w:val="en-US" w:eastAsia="en-US" w:bidi="ar-SA"/>
        </w:rPr>
        <w:t>, [1975] 3 All E.R. 333 (C.A.), where a plaintiff had made a settlement offer to the defendant before trial, reserving the right to refer to it on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Southin J.A., writing for the majority on the issue of costs, held that the trial judge had taken too narrow a view of his discretion under Rule 57(9), and set aside the order for costs in favour of the successful defendants on the basis of their false evidence. As a result, the issue of double costs did not arise. However, she went on to address the issue of Calderbank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She stated that the 1993 revision to Rule 37 established a complete code such that there was no room for any judicial discretion save that given by it, and that </w:t>
      </w:r>
      <w:r>
        <w:rPr>
          <w:rFonts w:ascii="arial" w:eastAsia="arial" w:hAnsi="arial" w:cs="arial"/>
          <w:b/>
          <w:i/>
          <w:color w:val="000000"/>
          <w:sz w:val="20"/>
          <w:lang w:val="en-US" w:eastAsia="en-US" w:bidi="ar-SA"/>
        </w:rPr>
        <w:t>Calderbank v. Calderbank</w:t>
      </w:r>
      <w:r>
        <w:rPr>
          <w:rFonts w:ascii="arial" w:eastAsia="arial" w:hAnsi="arial" w:cs="arial"/>
          <w:color w:val="000000"/>
          <w:sz w:val="20"/>
          <w:lang w:val="en-US" w:eastAsia="en-US" w:bidi="ar-SA"/>
        </w:rPr>
        <w:t xml:space="preserve"> should no longer be considered law in British Columbia. As to the construction of Rule 37, she referred to </w:t>
      </w:r>
      <w:r>
        <w:rPr>
          <w:rFonts w:ascii="arial" w:eastAsia="arial" w:hAnsi="arial" w:cs="arial"/>
          <w:b/>
          <w:i/>
          <w:color w:val="000000"/>
          <w:sz w:val="20"/>
          <w:lang w:val="en-US" w:eastAsia="en-US" w:bidi="ar-SA"/>
        </w:rPr>
        <w:t>Jamieson v. Duteil</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2001 BCCA 516</w:t>
        </w:r>
      </w:hyperlink>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92 B.C.L.R. (3d) 208</w:t>
        </w:r>
      </w:hyperlink>
      <w:r>
        <w:rPr>
          <w:rFonts w:ascii="arial" w:eastAsia="arial" w:hAnsi="arial" w:cs="arial"/>
          <w:color w:val="000000"/>
          <w:sz w:val="20"/>
          <w:lang w:val="en-US" w:eastAsia="en-US" w:bidi="ar-SA"/>
        </w:rPr>
        <w:t>, where the Court held that costs follow sub-rules 37(23) to (26) if a plaintiff or defendant falls squarely within them, and that a trial judge has no discretion to order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She went on to consider the trial judge's use of Rule 37(31) as a reason for applying </w:t>
      </w:r>
      <w:r>
        <w:rPr>
          <w:rFonts w:ascii="arial" w:eastAsia="arial" w:hAnsi="arial" w:cs="arial"/>
          <w:b/>
          <w:i/>
          <w:color w:val="000000"/>
          <w:sz w:val="20"/>
          <w:lang w:val="en-US" w:eastAsia="en-US" w:bidi="ar-SA"/>
        </w:rPr>
        <w:t>Calderbank v. Calderbank</w:t>
      </w:r>
      <w:r>
        <w:rPr>
          <w:rFonts w:ascii="arial" w:eastAsia="arial" w:hAnsi="arial" w:cs="arial"/>
          <w:color w:val="000000"/>
          <w:sz w:val="20"/>
          <w:lang w:val="en-US" w:eastAsia="en-US" w:bidi="ar-SA"/>
        </w:rPr>
        <w:t xml:space="preserve">. In reasons given April 11, 2000 ( </w:t>
      </w:r>
      <w:hyperlink r:id="rId389" w:history="1">
        <w:r>
          <w:rPr>
            <w:rFonts w:ascii="arial" w:eastAsia="arial" w:hAnsi="arial" w:cs="arial"/>
            <w:i/>
            <w:color w:val="0077CC"/>
            <w:sz w:val="20"/>
            <w:u w:val="single"/>
            <w:shd w:val="clear" w:color="auto" w:fill="FFFFFF"/>
            <w:lang w:val="en-US" w:eastAsia="en-US" w:bidi="ar-SA"/>
          </w:rPr>
          <w:t>2000 BCSC 608</w:t>
        </w:r>
      </w:hyperlink>
      <w:r>
        <w:rPr>
          <w:rFonts w:ascii="arial" w:eastAsia="arial" w:hAnsi="arial" w:cs="arial"/>
          <w:color w:val="000000"/>
          <w:sz w:val="20"/>
          <w:lang w:val="en-US" w:eastAsia="en-US" w:bidi="ar-SA"/>
        </w:rPr>
        <w:t>), the trial judge reviewed the amendment on July 1, 1999, which added sub-rule (24)(b) to Rule 37. He considered that the amendment applied retrospectively, but stated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wording of Rule 31 this amendment would be of no advantage to the defendant, Bryson, as he is precluded from presenting an offer to settle unless such an offer is made jointly with all the other defendants.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One of the issues raised in the appeal regarding double costs was whether the defendant Bryson was </w:t>
      </w:r>
      <w:r>
        <w:rPr>
          <w:rFonts w:ascii="arial" w:eastAsia="arial" w:hAnsi="arial" w:cs="arial"/>
          <w:i/>
          <w:color w:val="000000"/>
          <w:sz w:val="20"/>
          <w:lang w:val="en-US" w:eastAsia="en-US" w:bidi="ar-SA"/>
        </w:rPr>
        <w:t>permitted</w:t>
      </w:r>
      <w:r>
        <w:rPr>
          <w:rFonts w:ascii="arial" w:eastAsia="arial" w:hAnsi="arial" w:cs="arial"/>
          <w:color w:val="000000"/>
          <w:sz w:val="20"/>
          <w:lang w:val="en-US" w:eastAsia="en-US" w:bidi="ar-SA"/>
        </w:rPr>
        <w:t xml:space="preserve"> to make an offer to settle on his own, and not jointly with all other defendants. At para. 157, Southin J.A. opined that Rule 37(31) was misunderstood: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all respect, the defendants here were not sued "jointly". Under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their liability is joint but they are not joint tortfeasors. The cause of action against each is several. Tortfeasors can only be said to be sued "jointly" if they have joined together in committing the tort and the liability of the one is the liability of the other, e.g. if two landowners agree to enter upon the land of another and cut down his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Accordingly, there was nothing to </w:t>
      </w:r>
      <w:r>
        <w:rPr>
          <w:rFonts w:ascii="arial" w:eastAsia="arial" w:hAnsi="arial" w:cs="arial"/>
          <w:i/>
          <w:color w:val="000000"/>
          <w:sz w:val="20"/>
          <w:lang w:val="en-US" w:eastAsia="en-US" w:bidi="ar-SA"/>
        </w:rPr>
        <w:t>prevent</w:t>
      </w:r>
      <w:r>
        <w:rPr>
          <w:rFonts w:ascii="arial" w:eastAsia="arial" w:hAnsi="arial" w:cs="arial"/>
          <w:color w:val="000000"/>
          <w:sz w:val="20"/>
          <w:lang w:val="en-US" w:eastAsia="en-US" w:bidi="ar-SA"/>
        </w:rPr>
        <w:t xml:space="preserve"> Bryson from making an offer to settle as prescribed by Rule 37. He could have done so on his own because he had not been sued as a joint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Application of Brown v. Lowe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Southin J.A.'s interpretation of Rule 37(31) has been subsequently cited for the proposition that non-joint defendants may not make joint offers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appellate authorities in this province are clear that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do not permit defendants in separate actions tried together to make a joint, or global offer to settle under Rule 37: </w:t>
      </w:r>
      <w:r>
        <w:rPr>
          <w:rFonts w:ascii="arial" w:eastAsia="arial" w:hAnsi="arial" w:cs="arial"/>
          <w:b/>
          <w:i/>
          <w:color w:val="000000"/>
          <w:sz w:val="20"/>
          <w:lang w:val="en-US" w:eastAsia="en-US" w:bidi="ar-SA"/>
        </w:rPr>
        <w:t>Zhi-An (Guardian ad litem of) v. Natt</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2005 BCCA 351</w:t>
        </w:r>
      </w:hyperlink>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42 B.C.L.R. (4th) 222</w:t>
        </w:r>
      </w:hyperlink>
      <w:r>
        <w:rPr>
          <w:rFonts w:ascii="arial" w:eastAsia="arial" w:hAnsi="arial" w:cs="arial"/>
          <w:color w:val="000000"/>
          <w:sz w:val="20"/>
          <w:lang w:val="en-US" w:eastAsia="en-US" w:bidi="ar-SA"/>
        </w:rPr>
        <w:t xml:space="preserve"> (also cited as </w:t>
      </w:r>
      <w:r>
        <w:rPr>
          <w:rFonts w:ascii="arial" w:eastAsia="arial" w:hAnsi="arial" w:cs="arial"/>
          <w:b/>
          <w:i/>
          <w:color w:val="000000"/>
          <w:sz w:val="20"/>
          <w:lang w:val="en-US" w:eastAsia="en-US" w:bidi="ar-SA"/>
        </w:rPr>
        <w:t>Cao (Guardian ad litem of) v. Schroeder</w:t>
      </w:r>
      <w:r>
        <w:rPr>
          <w:rFonts w:ascii="arial" w:eastAsia="arial" w:hAnsi="arial" w:cs="arial"/>
          <w:color w:val="000000"/>
          <w:sz w:val="20"/>
          <w:lang w:val="en-US" w:eastAsia="en-US" w:bidi="ar-SA"/>
        </w:rPr>
        <w:t xml:space="preserve">); see also </w:t>
      </w:r>
      <w:r>
        <w:rPr>
          <w:rFonts w:ascii="arial" w:eastAsia="arial" w:hAnsi="arial" w:cs="arial"/>
          <w:b/>
          <w:i/>
          <w:color w:val="000000"/>
          <w:sz w:val="20"/>
          <w:lang w:val="en-US" w:eastAsia="en-US" w:bidi="ar-SA"/>
        </w:rPr>
        <w:t>White v. Nuraney</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[2000] B.C.J. No. 2489</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2000 BCCA 675</w:t>
        </w:r>
      </w:hyperlink>
      <w:r>
        <w:rPr>
          <w:rFonts w:ascii="arial" w:eastAsia="arial" w:hAnsi="arial" w:cs="arial"/>
          <w:color w:val="000000"/>
          <w:sz w:val="20"/>
          <w:lang w:val="en-US" w:eastAsia="en-US" w:bidi="ar-SA"/>
        </w:rPr>
        <w:t xml:space="preserve"> at paras. 18-19 and </w:t>
      </w:r>
      <w:r>
        <w:rPr>
          <w:rFonts w:ascii="arial" w:eastAsia="arial" w:hAnsi="arial" w:cs="arial"/>
          <w:b/>
          <w:i/>
          <w:color w:val="000000"/>
          <w:sz w:val="20"/>
          <w:lang w:val="en-US" w:eastAsia="en-US" w:bidi="ar-SA"/>
        </w:rPr>
        <w:t>Chaube v. Campbell</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[2004] B.C.J. No. 369</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2004 BCCA 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Canadian Forest Products Ltd. v. B.C. Rail Ltd.</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2005 BCCA 460</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51 B.C.L.R. (4th) 34</w:t>
        </w:r>
      </w:hyperlink>
      <w:r>
        <w:rPr>
          <w:rFonts w:ascii="arial" w:eastAsia="arial" w:hAnsi="arial" w:cs="arial"/>
          <w:color w:val="000000"/>
          <w:sz w:val="20"/>
          <w:lang w:val="en-US" w:eastAsia="en-US" w:bidi="ar-SA"/>
        </w:rPr>
        <w:t>, the Court of Appeal applied the same reasoning to an offer made by a plaintiff to multiple defendants in the same proceeding. At paras. 28 to 30, Rowles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 that the offer contemplated by Rule 37(2) is one made by one party to another party in the same proceeding and does not authorize, for example, the making of "global" offers by multiple parties in multiple actions heard together. An exception is created by Rule 37(31) where there are multiple defendants in the same proceeding and those defendants are sued jointly.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Brown v. Lowe</w:t>
      </w:r>
      <w:r>
        <w:rPr>
          <w:rFonts w:ascii="arial" w:eastAsia="arial" w:hAnsi="arial" w:cs="arial"/>
          <w:color w:val="000000"/>
          <w:sz w:val="20"/>
          <w:lang w:val="en-US" w:eastAsia="en-US" w:bidi="ar-SA"/>
        </w:rPr>
        <w:t>, Southin J.A., for the majority, considered the meaning of the phrase "sued jointly" in Rule 37(31) and concluded that it referred to circumstances in which the defendants are pursued as joint tortfeasors, not simply where one or more of the defendants are alleged to be liable for the damages suffered by the plaintiff.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distinction made by Southin J.A. ... with which I respectfully agree, has application here. Canfor did not allege that the defendants were joint tortfeasors. </w:t>
      </w:r>
      <w:r>
        <w:rPr>
          <w:rFonts w:ascii="arial" w:eastAsia="arial" w:hAnsi="arial" w:cs="arial"/>
          <w:color w:val="000000"/>
          <w:sz w:val="20"/>
          <w:u w:val="single"/>
          <w:lang w:val="en-US" w:eastAsia="en-US" w:bidi="ar-SA"/>
        </w:rPr>
        <w:t>Just as multiple defendants who are not sued jointly are unable to make a valid global offer to a plaintiff under Rule 37</w:t>
      </w:r>
      <w:r>
        <w:rPr>
          <w:rFonts w:ascii="arial" w:eastAsia="arial" w:hAnsi="arial" w:cs="arial"/>
          <w:color w:val="000000"/>
          <w:sz w:val="20"/>
          <w:lang w:val="en-US" w:eastAsia="en-US" w:bidi="ar-SA"/>
        </w:rPr>
        <w:t>, so too is a plaintiff unable to make a valid global offer to multiple defendants who are not sued jointly. The same considerations apply. To avail itself of the costs consequences prescribed by Rule 37, Canfor would have had to make individual offers to settle to the defendants. (emphasis added;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result in </w:t>
      </w:r>
      <w:r>
        <w:rPr>
          <w:rFonts w:ascii="arial" w:eastAsia="arial" w:hAnsi="arial" w:cs="arial"/>
          <w:b/>
          <w:i/>
          <w:color w:val="000000"/>
          <w:sz w:val="20"/>
          <w:lang w:val="en-US" w:eastAsia="en-US" w:bidi="ar-SA"/>
        </w:rPr>
        <w:t>Lacerte v. Singh</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[2006] B.C.J. No. 1474</w:t>
        </w:r>
      </w:hyperlink>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2006 BCCA 289</w:t>
        </w:r>
      </w:hyperlink>
      <w:r>
        <w:rPr>
          <w:rFonts w:ascii="arial" w:eastAsia="arial" w:hAnsi="arial" w:cs="arial"/>
          <w:color w:val="000000"/>
          <w:sz w:val="20"/>
          <w:lang w:val="en-US" w:eastAsia="en-US" w:bidi="ar-SA"/>
        </w:rPr>
        <w:t>, was the same. In an action for breach of contract, two defendants made an offer to settle to two plaintiffs. Within the action, there were three causes of action based on three different contracts. The defendants filed a common statement of defence and counterclaim. The defendants made a similar argument as that made by the defendants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Court of Appeal agreed with the trial judge's conclusion that the offer was not valid under Rule 37. Smith J.A. said that the defendants' submission was contrary to authority, citing </w:t>
      </w:r>
      <w:r>
        <w:rPr>
          <w:rFonts w:ascii="arial" w:eastAsia="arial" w:hAnsi="arial" w:cs="arial"/>
          <w:b/>
          <w:i/>
          <w:color w:val="000000"/>
          <w:sz w:val="20"/>
          <w:lang w:val="en-US" w:eastAsia="en-US" w:bidi="ar-SA"/>
        </w:rPr>
        <w:t>Canadian Forest Products Ltd.</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Zhi-An</w:t>
      </w:r>
      <w:r>
        <w:rPr>
          <w:rFonts w:ascii="arial" w:eastAsia="arial" w:hAnsi="arial" w:cs="arial"/>
          <w:color w:val="000000"/>
          <w:sz w:val="20"/>
          <w:lang w:val="en-US" w:eastAsia="en-US" w:bidi="ar-SA"/>
        </w:rPr>
        <w:t>. He was of the opinion that those cases were determinative, and he added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offer made in this case did nothing to facilitate the objective of promoting settlement. There were multiple causes of action involving not only multiple defendants sued severally, but multiple plaintiffs as well. As a result, the offer was vague and ambiguous. The plaintiffs were left to speculate how the global sum offered was to be allocated between the separate claims. Thus, neither plaintiff was in a position to invoke Rule (37)(14) by delivering a Notice of Acceptance in Form 65 and they were unable to settle one of the claims and proceed to trial on the others. Nothing in Rule 37 authorizes such an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Court of Appeal considered the issue again in the context of multiple plaintiffs in </w:t>
      </w:r>
      <w:r>
        <w:rPr>
          <w:rFonts w:ascii="arial" w:eastAsia="arial" w:hAnsi="arial" w:cs="arial"/>
          <w:b/>
          <w:i/>
          <w:color w:val="000000"/>
          <w:sz w:val="20"/>
          <w:lang w:val="en-US" w:eastAsia="en-US" w:bidi="ar-SA"/>
        </w:rPr>
        <w:t>I.R.C. v. S.C.</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2006 BCCA 428</w:t>
        </w:r>
      </w:hyperlink>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57 B.C.L.R. (4th) 37</w:t>
        </w:r>
      </w:hyperlink>
      <w:r>
        <w:rPr>
          <w:rFonts w:ascii="arial" w:eastAsia="arial" w:hAnsi="arial" w:cs="arial"/>
          <w:color w:val="000000"/>
          <w:sz w:val="20"/>
          <w:lang w:val="en-US" w:eastAsia="en-US" w:bidi="ar-SA"/>
        </w:rPr>
        <w:t xml:space="preserve">. There, one defendant made a global offer to two plaintiffs, arguing that it would be futile to attempt to settle the claims of the two plaintiffs separately since the trial would proceed as long as one plaintiff continued with the claim. Newbury J.A. described Rule 37(31) as "an exception to the general rule that global offers do not attract the application of Rule 37", referring to </w:t>
      </w:r>
      <w:r>
        <w:rPr>
          <w:rFonts w:ascii="arial" w:eastAsia="arial" w:hAnsi="arial" w:cs="arial"/>
          <w:b/>
          <w:i/>
          <w:color w:val="000000"/>
          <w:sz w:val="20"/>
          <w:lang w:val="en-US" w:eastAsia="en-US" w:bidi="ar-SA"/>
        </w:rPr>
        <w:t>Canadian Forest Products Ltd.</w:t>
      </w:r>
      <w:r>
        <w:rPr>
          <w:rFonts w:ascii="arial" w:eastAsia="arial" w:hAnsi="arial" w:cs="arial"/>
          <w:color w:val="000000"/>
          <w:sz w:val="20"/>
          <w:lang w:val="en-US" w:eastAsia="en-US" w:bidi="ar-SA"/>
        </w:rPr>
        <w:t xml:space="preserve"> She held that the requirement that offers under Rule 37 be clear and unambiguous must prevail in a case involving two or more plaintiffs suing one defendant; an offeree must know exactly what he or she is being asked to agree to in settlement of his or her claim. Unless that is the case, the policy underlying Rule 37 is likely to be undermined.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defendants referred to </w:t>
      </w:r>
      <w:r>
        <w:rPr>
          <w:rFonts w:ascii="arial" w:eastAsia="arial" w:hAnsi="arial" w:cs="arial"/>
          <w:b/>
          <w:i/>
          <w:color w:val="000000"/>
          <w:sz w:val="20"/>
          <w:lang w:val="en-US" w:eastAsia="en-US" w:bidi="ar-SA"/>
        </w:rPr>
        <w:t>Cimolai v. Hall</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[2007] B.C.J. No. 810</w:t>
        </w:r>
      </w:hyperlink>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2007 BCCA 225</w:t>
        </w:r>
      </w:hyperlink>
      <w:r>
        <w:rPr>
          <w:rFonts w:ascii="arial" w:eastAsia="arial" w:hAnsi="arial" w:cs="arial"/>
          <w:color w:val="000000"/>
          <w:sz w:val="20"/>
          <w:lang w:val="en-US" w:eastAsia="en-US" w:bidi="ar-SA"/>
        </w:rPr>
        <w:t xml:space="preserve">, where the Court of Appeal affirmed the trial judge's decision, </w:t>
      </w:r>
      <w:hyperlink r:id="rId397" w:history="1">
        <w:r>
          <w:rPr>
            <w:rFonts w:ascii="arial" w:eastAsia="arial" w:hAnsi="arial" w:cs="arial"/>
            <w:i/>
            <w:color w:val="0077CC"/>
            <w:sz w:val="20"/>
            <w:u w:val="single"/>
            <w:shd w:val="clear" w:color="auto" w:fill="FFFFFF"/>
            <w:lang w:val="en-US" w:eastAsia="en-US" w:bidi="ar-SA"/>
          </w:rPr>
          <w:t>[2005] B.C.J. No. 1926</w:t>
        </w:r>
      </w:hyperlink>
      <w:r>
        <w:rPr>
          <w:rFonts w:ascii="arial" w:eastAsia="arial" w:hAnsi="arial" w:cs="arial"/>
          <w:color w:val="000000"/>
          <w:sz w:val="20"/>
          <w:lang w:val="en-US" w:eastAsia="en-US" w:bidi="ar-SA"/>
        </w:rPr>
        <w:t xml:space="preserve">, to award double costs to a group of defendants who had made a joint offer under Rule 37. The plaintiff had commenced two actions in defamation against different sets of defendants, and the offer was made by all of the defendants in respect of one of the actions. There was no discussion about the issue of multiple defendants or Rule 37(31). The defendants here submit that the court's silence on that issue confirms that, despite the broad language used in </w:t>
      </w:r>
      <w:r>
        <w:rPr>
          <w:rFonts w:ascii="arial" w:eastAsia="arial" w:hAnsi="arial" w:cs="arial"/>
          <w:b/>
          <w:i/>
          <w:color w:val="000000"/>
          <w:sz w:val="20"/>
          <w:lang w:val="en-US" w:eastAsia="en-US" w:bidi="ar-SA"/>
        </w:rPr>
        <w:t>Canadian Forest Products Ltd.</w:t>
      </w:r>
      <w:r>
        <w:rPr>
          <w:rFonts w:ascii="arial" w:eastAsia="arial" w:hAnsi="arial" w:cs="arial"/>
          <w:color w:val="000000"/>
          <w:sz w:val="20"/>
          <w:lang w:val="en-US" w:eastAsia="en-US" w:bidi="ar-SA"/>
        </w:rPr>
        <w:t xml:space="preserve"> and other cases, it did not intend to put a blanket prohibition on joint offers by multiple defendants not "sued jointly" in all cases. Whether or not the Court of Appeal's silence in </w:t>
      </w:r>
      <w:r>
        <w:rPr>
          <w:rFonts w:ascii="arial" w:eastAsia="arial" w:hAnsi="arial" w:cs="arial"/>
          <w:b/>
          <w:i/>
          <w:color w:val="000000"/>
          <w:sz w:val="20"/>
          <w:lang w:val="en-US" w:eastAsia="en-US" w:bidi="ar-SA"/>
        </w:rPr>
        <w:t>Cimolai</w:t>
      </w:r>
      <w:r>
        <w:rPr>
          <w:rFonts w:ascii="arial" w:eastAsia="arial" w:hAnsi="arial" w:cs="arial"/>
          <w:color w:val="000000"/>
          <w:sz w:val="20"/>
          <w:lang w:val="en-US" w:eastAsia="en-US" w:bidi="ar-SA"/>
        </w:rPr>
        <w:t xml:space="preserve"> can be interpreted in this way is not clear. The issue was neither raised nor discussed. I also note that Rule 37(31) does not apply to an action in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defendants here say that these cases (other than </w:t>
      </w:r>
      <w:r>
        <w:rPr>
          <w:rFonts w:ascii="arial" w:eastAsia="arial" w:hAnsi="arial" w:cs="arial"/>
          <w:b/>
          <w:i/>
          <w:color w:val="000000"/>
          <w:sz w:val="20"/>
          <w:lang w:val="en-US" w:eastAsia="en-US" w:bidi="ar-SA"/>
        </w:rPr>
        <w:t>Cimolai</w:t>
      </w:r>
      <w:r>
        <w:rPr>
          <w:rFonts w:ascii="arial" w:eastAsia="arial" w:hAnsi="arial" w:cs="arial"/>
          <w:color w:val="000000"/>
          <w:sz w:val="20"/>
          <w:lang w:val="en-US" w:eastAsia="en-US" w:bidi="ar-SA"/>
        </w:rPr>
        <w:t xml:space="preserve">) involved multiple defendants in separate actions where each was generally alleged to have caused separate injury to the plaintiff, or where, as in </w:t>
      </w:r>
      <w:r>
        <w:rPr>
          <w:rFonts w:ascii="arial" w:eastAsia="arial" w:hAnsi="arial" w:cs="arial"/>
          <w:b/>
          <w:i/>
          <w:color w:val="000000"/>
          <w:sz w:val="20"/>
          <w:lang w:val="en-US" w:eastAsia="en-US" w:bidi="ar-SA"/>
        </w:rPr>
        <w:t>Lacerte</w:t>
      </w:r>
      <w:r>
        <w:rPr>
          <w:rFonts w:ascii="arial" w:eastAsia="arial" w:hAnsi="arial" w:cs="arial"/>
          <w:color w:val="000000"/>
          <w:sz w:val="20"/>
          <w:lang w:val="en-US" w:eastAsia="en-US" w:bidi="ar-SA"/>
        </w:rPr>
        <w:t>, the defendants were several consecutive tortfeasors; in all cases, the offers were vague and ambiguous. They submit that in this case, the liability was both joint and several, causing one unit of damage, and the offer was clear and unambiguous. Ms. Lil knew how much she was being offered for the one unit of damage: Mr. Marszalek's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agree with the defendants that none of these cases involved a group of defendants in one action where some were jointly sued and some were not, and most of these cases involved several liability for different units of damage. In those circumstances, the joint offers were ambiguous because the offeree could not determine how much was to be allocated to each defendant and to each unit of damage. However, I note that in </w:t>
      </w:r>
      <w:r>
        <w:rPr>
          <w:rFonts w:ascii="arial" w:eastAsia="arial" w:hAnsi="arial" w:cs="arial"/>
          <w:b/>
          <w:i/>
          <w:color w:val="000000"/>
          <w:sz w:val="20"/>
          <w:lang w:val="en-US" w:eastAsia="en-US" w:bidi="ar-SA"/>
        </w:rPr>
        <w:t>Brown v. Lowe</w:t>
      </w:r>
      <w:r>
        <w:rPr>
          <w:rFonts w:ascii="arial" w:eastAsia="arial" w:hAnsi="arial" w:cs="arial"/>
          <w:color w:val="000000"/>
          <w:sz w:val="20"/>
          <w:lang w:val="en-US" w:eastAsia="en-US" w:bidi="ar-SA"/>
        </w:rPr>
        <w:t>, which started it all, the defendant Bryson was sued as a several concurrent tortfeasor whose independent act, with the acts of the other defendants, allegedly combined to produce the same damage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also agree with the defendants that had their joint offer been accepted by Ms. Lil, it would have ended the lawsuit. Rule 37 was intended to promote the settlement of disputes. At paras. 11 to 12 in </w:t>
      </w:r>
      <w:r>
        <w:rPr>
          <w:rFonts w:ascii="arial" w:eastAsia="arial" w:hAnsi="arial" w:cs="arial"/>
          <w:b/>
          <w:i/>
          <w:color w:val="000000"/>
          <w:sz w:val="20"/>
          <w:lang w:val="en-US" w:eastAsia="en-US" w:bidi="ar-SA"/>
        </w:rPr>
        <w:t>Imperial Salmon House Ltd. v. Krdzalic</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(1983), 48 B.C.L.R. 256</w:t>
        </w:r>
      </w:hyperlink>
      <w:r>
        <w:rPr>
          <w:rFonts w:ascii="arial" w:eastAsia="arial" w:hAnsi="arial" w:cs="arial"/>
          <w:color w:val="000000"/>
          <w:sz w:val="20"/>
          <w:lang w:val="en-US" w:eastAsia="en-US" w:bidi="ar-SA"/>
        </w:rPr>
        <w:t xml:space="preserve"> (S.C.), McLachlin J. (as she then was) made these apt remarks in respect of Rule 37(14), which dealt with parties sued jointly paying money into court (the predecessor to Rule 37(31)):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requirement for joint payment into court where there is more than one defendant was introduced into the British Columbia Rules of Court in 1976. Under former M.R. 255(b), defendants were not required to pay in together or jointly. This created a problem in many cases. A plaintiff might accept the payment in made by one defendant, intending to proceed against the other defendant, and then find himself faced with the defence that the two defendants were joint or concurrent wrongdoers with the result that the plaintiff could not claim against the remaining defendant who had not paid money into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37(14) attempts to eliminate such problems by requiring that the payment into court must be joint. Defendants are expected to discuss and agree on their positions before payment in is made. There is but one payment into court for the plaintiff to consider. If that payment is accepted, that is the end of the law suit. The requirement that any payment into court by multiple defendants be made jointly ensures that acceptance of payment into court resolves the law suit once and for all in a manner fair to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Southin J.A.'s interpretation of Rule 37(31) is consistent with this. I agree with the defendants that her statements have been interpreted very broadly and have been applied in such a way as to significantly reduce the usefulness of Rule 37 where there are multiple parties not all sued jointly. However, I consider these authorities to be binding on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Counsel for the defendants referred me to numerous decisions of this Court that are both consistent and inconsistent regarding joint offers under Rule 37. In </w:t>
      </w:r>
      <w:r>
        <w:rPr>
          <w:rFonts w:ascii="arial" w:eastAsia="arial" w:hAnsi="arial" w:cs="arial"/>
          <w:b/>
          <w:i/>
          <w:color w:val="000000"/>
          <w:sz w:val="20"/>
          <w:lang w:val="en-US" w:eastAsia="en-US" w:bidi="ar-SA"/>
        </w:rPr>
        <w:t>Amador v. Mo</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[2005] B.C.J. No. 1068</w:t>
        </w:r>
      </w:hyperlink>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2005 BCSC 380</w:t>
        </w:r>
      </w:hyperlink>
      <w:r>
        <w:rPr>
          <w:rFonts w:ascii="arial" w:eastAsia="arial" w:hAnsi="arial" w:cs="arial"/>
          <w:color w:val="000000"/>
          <w:sz w:val="20"/>
          <w:lang w:val="en-US" w:eastAsia="en-US" w:bidi="ar-SA"/>
        </w:rPr>
        <w:t xml:space="preserve">, Masuhara J. provided a considered analysis of </w:t>
      </w:r>
      <w:r>
        <w:rPr>
          <w:rFonts w:ascii="arial" w:eastAsia="arial" w:hAnsi="arial" w:cs="arial"/>
          <w:b/>
          <w:i/>
          <w:color w:val="000000"/>
          <w:sz w:val="20"/>
          <w:lang w:val="en-US" w:eastAsia="en-US" w:bidi="ar-SA"/>
        </w:rPr>
        <w:t>Brown v. Lowe</w:t>
      </w:r>
      <w:r>
        <w:rPr>
          <w:rFonts w:ascii="arial" w:eastAsia="arial" w:hAnsi="arial" w:cs="arial"/>
          <w:color w:val="000000"/>
          <w:sz w:val="20"/>
          <w:lang w:val="en-US" w:eastAsia="en-US" w:bidi="ar-SA"/>
        </w:rPr>
        <w:t xml:space="preserve">, and concluded that Southin J.A.'s comments did not prohibit defendants who are sued severally from making a single offer to settle under Rule 37 and held that the individual circumstances of a case should determine whether or not there is a need for separate offers. In </w:t>
      </w:r>
      <w:r>
        <w:rPr>
          <w:rFonts w:ascii="arial" w:eastAsia="arial" w:hAnsi="arial" w:cs="arial"/>
          <w:b/>
          <w:i/>
          <w:color w:val="000000"/>
          <w:sz w:val="20"/>
          <w:lang w:val="en-US" w:eastAsia="en-US" w:bidi="ar-SA"/>
        </w:rPr>
        <w:t>B.S.A. Investors Ltd. v. Mosly</w:t>
      </w:r>
      <w:r>
        <w:rPr>
          <w:rFonts w:ascii="arial" w:eastAsia="arial" w:hAnsi="arial" w:cs="arial"/>
          <w:color w:val="000000"/>
          <w:sz w:val="20"/>
          <w:lang w:val="en-US" w:eastAsia="en-US" w:bidi="ar-SA"/>
        </w:rPr>
        <w:t xml:space="preserve">, </w:t>
      </w:r>
      <w:hyperlink r:id="rId10" w:history="1">
        <w:r>
          <w:rPr>
            <w:rFonts w:ascii="arial" w:eastAsia="arial" w:hAnsi="arial" w:cs="arial"/>
            <w:i/>
            <w:color w:val="0077CC"/>
            <w:sz w:val="20"/>
            <w:u w:val="single"/>
            <w:shd w:val="clear" w:color="auto" w:fill="FFFFFF"/>
            <w:lang w:val="en-US" w:eastAsia="en-US" w:bidi="ar-SA"/>
          </w:rPr>
          <w:t>[2005] B.C.J. No. 1061</w:t>
        </w:r>
      </w:hyperlink>
      <w:r>
        <w:rPr>
          <w:rFonts w:ascii="arial" w:eastAsia="arial" w:hAnsi="arial" w:cs="arial"/>
          <w:color w:val="000000"/>
          <w:sz w:val="20"/>
          <w:lang w:val="en-US" w:eastAsia="en-US" w:bidi="ar-SA"/>
        </w:rPr>
        <w:t xml:space="preserve">, </w:t>
      </w:r>
      <w:hyperlink r:id="rId10" w:history="1">
        <w:r>
          <w:rPr>
            <w:rFonts w:ascii="arial" w:eastAsia="arial" w:hAnsi="arial" w:cs="arial"/>
            <w:i/>
            <w:color w:val="0077CC"/>
            <w:sz w:val="20"/>
            <w:u w:val="single"/>
            <w:shd w:val="clear" w:color="auto" w:fill="FFFFFF"/>
            <w:lang w:val="en-US" w:eastAsia="en-US" w:bidi="ar-SA"/>
          </w:rPr>
          <w:t>2005 BCSC 703</w:t>
        </w:r>
      </w:hyperlink>
      <w:r>
        <w:rPr>
          <w:rFonts w:ascii="arial" w:eastAsia="arial" w:hAnsi="arial" w:cs="arial"/>
          <w:color w:val="000000"/>
          <w:sz w:val="20"/>
          <w:lang w:val="en-US" w:eastAsia="en-US" w:bidi="ar-SA"/>
        </w:rPr>
        <w:t xml:space="preserve">, Williamson J. took a similar approach and concluded that whether a joint offer by non-joint defendants may succeed under Rule 37(2) and (23) depends on the level of connectedness between the damages and the separate causes of action. He noted, however, that the laudable aim of Rule 37 should not force parties to consider accepting single offers to multiple parties in circumstances where they are not in a position to make an intelligent assessment of the reasonableness of the offer. These cases were decided before </w:t>
      </w:r>
      <w:r>
        <w:rPr>
          <w:rFonts w:ascii="arial" w:eastAsia="arial" w:hAnsi="arial" w:cs="arial"/>
          <w:b/>
          <w:i/>
          <w:color w:val="000000"/>
          <w:sz w:val="20"/>
          <w:lang w:val="en-US" w:eastAsia="en-US" w:bidi="ar-SA"/>
        </w:rPr>
        <w:t>Canadian Forest Products Ltd.</w:t>
      </w:r>
      <w:r>
        <w:rPr>
          <w:rFonts w:ascii="arial" w:eastAsia="arial" w:hAnsi="arial" w:cs="arial"/>
          <w:color w:val="000000"/>
          <w:sz w:val="20"/>
          <w:lang w:val="en-US" w:eastAsia="en-US" w:bidi="ar-SA"/>
        </w:rPr>
        <w:t xml:space="preserve"> and before </w:t>
      </w:r>
      <w:r>
        <w:rPr>
          <w:rFonts w:ascii="arial" w:eastAsia="arial" w:hAnsi="arial" w:cs="arial"/>
          <w:b/>
          <w:i/>
          <w:color w:val="000000"/>
          <w:sz w:val="20"/>
          <w:lang w:val="en-US" w:eastAsia="en-US" w:bidi="ar-SA"/>
        </w:rPr>
        <w:t>Zhi-An</w:t>
      </w:r>
      <w:r>
        <w:rPr>
          <w:rFonts w:ascii="arial" w:eastAsia="arial" w:hAnsi="arial" w:cs="arial"/>
          <w:color w:val="000000"/>
          <w:sz w:val="20"/>
          <w:lang w:val="en-US" w:eastAsia="en-US" w:bidi="ar-SA"/>
        </w:rPr>
        <w:t xml:space="preserve">. Decisions since then have followed the general rule that global offers made by defendants who are not sued as joint tortfeasors do not comply with Rule 37: </w:t>
      </w:r>
      <w:r>
        <w:rPr>
          <w:rFonts w:ascii="arial" w:eastAsia="arial" w:hAnsi="arial" w:cs="arial"/>
          <w:b/>
          <w:i/>
          <w:color w:val="000000"/>
          <w:sz w:val="20"/>
          <w:lang w:val="en-US" w:eastAsia="en-US" w:bidi="ar-SA"/>
        </w:rPr>
        <w:t>Roeske v. Grady</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[2007] B.C.J. No. 1547</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2007 BCSC 1037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Roeske v. Brickwood Holdings Ltd.</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[2007] B.C.J. No. 1548</w:t>
        </w:r>
      </w:hyperlink>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2007 BCSC 1038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Cleeve v. Gregerson</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[2007] B.C.J. No. 2142</w:t>
        </w:r>
      </w:hyperlink>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2007 BCSC 1470</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Romfo v. 1216393 Ontario Inc.</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[2007] B.C.J. No. 2616</w:t>
        </w:r>
      </w:hyperlink>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2007 BCSC 1772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Clearly, this issue has been controversial. There are difficulties with joint offers, whether in the context of multiple or single actions. Such offers do not take into account the possibility that the plaintiff may succeed against one defendant but not others, or the possibility of differing degrees of liability among the defendants. On the other hand, a single offer by a defendant may not take into account a proportionate assessment of costs in relation to liability. It is not clear how multiple non-joint defendants in a single action can make individual offers to settle under Rule 37 in such a way as to avoid double recovery of costs to a plaintiff: see, for example, </w:t>
      </w:r>
      <w:r>
        <w:rPr>
          <w:rFonts w:ascii="arial" w:eastAsia="arial" w:hAnsi="arial" w:cs="arial"/>
          <w:b/>
          <w:i/>
          <w:color w:val="000000"/>
          <w:sz w:val="20"/>
          <w:lang w:val="en-US" w:eastAsia="en-US" w:bidi="ar-SA"/>
        </w:rPr>
        <w:t>Coleman v. Spong</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[2003] B.C.J. No. 1130</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2003 BCSC 724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 the defendants in this case to comply with Rule 37, the hospital and nurse defendants would have had to make one joint offer, and each physician defendant would have had to make his and her own offer. Not having done so, Ms. Lil could not determine how much was considered to be offered on behalf of the hospital and nurse defendants and how much was considered to be offered on behalf of each physician. These issues were important to her in determining whether or not she would consider accepting an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Accordingly, I conclude that the defendants were not entitled to make a joint offer to settle under Rule 37 in the circumstances of this case and that Rule 37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Multiple defendants under Rule 37A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Rule 37A Offer, dated November 23, 2006,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write on behalf of the remaining defendants, to offer to settle this matter by payment of $50,000, all inclusive, to the Plaintiffs on behalf of the Defendants, Dr. Binder, Fraser Health Authority dba Ridge Meadows Hospital, Nurse Carman, Nurse Coveney, Nurse Balakrishnan, Nurse Bielesch, Ms. P. Derksen and Ms. V. Spurrell, in exchange for a Consent Dismissal Order and executed Releases (inclusive of a confidentiality clause) in favour of those defendants, and a waiver of the costs of Dr. Bartel, in exchange for a Consent Dismissal Order and an executed Release (inclusive of a confidentiality clause) in his favour.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Rule 37A of the Rules of Court, please be advised that we reserve the right to bring this offer to the attention of the Court for consideration in relation to costs after the Court has rendered judgment on all other issues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offer was open for acceptance until 5:00 pm on November 25,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Rule 37A has been described as "the statutory enactment of the Calderbank letter": see </w:t>
      </w:r>
      <w:r>
        <w:rPr>
          <w:rFonts w:ascii="arial" w:eastAsia="arial" w:hAnsi="arial" w:cs="arial"/>
          <w:b/>
          <w:i/>
          <w:color w:val="000000"/>
          <w:sz w:val="20"/>
          <w:lang w:val="en-US" w:eastAsia="en-US" w:bidi="ar-SA"/>
        </w:rPr>
        <w:t>McGurk v. Primus Auto Financial Services Inc.</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[2003] B.C.J. No. 2806</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2003 BCSC 1864</w:t>
        </w:r>
      </w:hyperlink>
      <w:r>
        <w:rPr>
          <w:rFonts w:ascii="arial" w:eastAsia="arial" w:hAnsi="arial" w:cs="arial"/>
          <w:color w:val="000000"/>
          <w:sz w:val="20"/>
          <w:lang w:val="en-US" w:eastAsia="en-US" w:bidi="ar-SA"/>
        </w:rPr>
        <w:t xml:space="preserve"> at para. 8. Its enactment appeared to settle the controversy regarding judicial consideration of Calderbank letters in respect of costs. Rule 37A applies "in any circumstances to which Rule 37 does not apply". A party may deliver a written offer to settle one or more of the claims in a proceeding in any form. The only requirement is that the offer include a statement that the party delivering the offer "reserves the right to bring it to the attention of the court for consideration in relation to costs after the court has rendered judgment on all other issues in the proceeding." Where such an offer has been delivered, sub-rule (2)(a) gives the court discretion to award costs to the offering party "in an amount not greater than the costs to which the party would have been entitled had the offer been made under Rule 37". Before this, there was no discretion to award double costs unless the provisions of Rule 37(23)-(29) applied: see </w:t>
      </w:r>
      <w:r>
        <w:rPr>
          <w:rFonts w:ascii="arial" w:eastAsia="arial" w:hAnsi="arial" w:cs="arial"/>
          <w:b/>
          <w:i/>
          <w:color w:val="000000"/>
          <w:sz w:val="20"/>
          <w:lang w:val="en-US" w:eastAsia="en-US" w:bidi="ar-SA"/>
        </w:rPr>
        <w:t>Jamieson v. Duteil</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Brown v. Lowe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Cridge v. Harper Grey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Shortly after Rule 37A came into effect, some judges of this Court took a "broad purposive approach" in its interpretation, to encourage parties to accept reasonable offers. In </w:t>
      </w:r>
      <w:r>
        <w:rPr>
          <w:rFonts w:ascii="arial" w:eastAsia="arial" w:hAnsi="arial" w:cs="arial"/>
          <w:b/>
          <w:i/>
          <w:color w:val="000000"/>
          <w:sz w:val="20"/>
          <w:lang w:val="en-US" w:eastAsia="en-US" w:bidi="ar-SA"/>
        </w:rPr>
        <w:t>Doell v. McKay</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2004 BCSC 1502</w:t>
        </w:r>
      </w:hyperlink>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34 B.C.L.R. (4th) 191</w:t>
        </w:r>
      </w:hyperlink>
      <w:r>
        <w:rPr>
          <w:rFonts w:ascii="arial" w:eastAsia="arial" w:hAnsi="arial" w:cs="arial"/>
          <w:color w:val="000000"/>
          <w:sz w:val="20"/>
          <w:lang w:val="en-US" w:eastAsia="en-US" w:bidi="ar-SA"/>
        </w:rPr>
        <w:t xml:space="preserve">, Allan J. awarded double costs to a plaintiff who had made a joint offer to two defendants for two separate accidents. However, more recent decisions have taken a narrower approach. In particular, the Court of Appeal in </w:t>
      </w:r>
      <w:r>
        <w:rPr>
          <w:rFonts w:ascii="arial" w:eastAsia="arial" w:hAnsi="arial" w:cs="arial"/>
          <w:b/>
          <w:i/>
          <w:color w:val="000000"/>
          <w:sz w:val="20"/>
          <w:lang w:val="en-US" w:eastAsia="en-US" w:bidi="ar-SA"/>
        </w:rPr>
        <w:t>Zhi-An</w:t>
      </w:r>
      <w:r>
        <w:rPr>
          <w:rFonts w:ascii="arial" w:eastAsia="arial" w:hAnsi="arial" w:cs="arial"/>
          <w:color w:val="000000"/>
          <w:sz w:val="20"/>
          <w:lang w:val="en-US" w:eastAsia="en-US" w:bidi="ar-SA"/>
        </w:rPr>
        <w:t xml:space="preserve"> commented that Rule 37A "makes no more provision for global offers" than Rule 37 where there are two proceedings or two actions. It also interpreted the opening words of Rule 37A quite narrowly. Southin J.A. agreed with the trial judge that "since the defendants could each have made an offer in each of the proceedings under Rule 37, it cannot be said that Rule 37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this case, the defendants submit that they could not have made the Rule 37A Offer under Rule 37 because it was inclusive of costs and it included terms and conditions that could not be included in Form 64. They did not address the issue of multiple defendants under Rule 37A.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defendants' submission is persuasive, but contrary to the weight of authority. As I understand the decision in </w:t>
      </w:r>
      <w:r>
        <w:rPr>
          <w:rFonts w:ascii="arial" w:eastAsia="arial" w:hAnsi="arial" w:cs="arial"/>
          <w:b/>
          <w:i/>
          <w:color w:val="000000"/>
          <w:sz w:val="20"/>
          <w:lang w:val="en-US" w:eastAsia="en-US" w:bidi="ar-SA"/>
        </w:rPr>
        <w:t>Zhi-An</w:t>
      </w:r>
      <w:r>
        <w:rPr>
          <w:rFonts w:ascii="arial" w:eastAsia="arial" w:hAnsi="arial" w:cs="arial"/>
          <w:color w:val="000000"/>
          <w:sz w:val="20"/>
          <w:lang w:val="en-US" w:eastAsia="en-US" w:bidi="ar-SA"/>
        </w:rPr>
        <w:t xml:space="preserve">, where two or more proceedings are heard together, global offers cannot be made under Rule 37A, and Rule 37A does not apply where individual offers could have been made under Rule 37. Cases in this court decided since </w:t>
      </w:r>
      <w:r>
        <w:rPr>
          <w:rFonts w:ascii="arial" w:eastAsia="arial" w:hAnsi="arial" w:cs="arial"/>
          <w:b/>
          <w:i/>
          <w:color w:val="000000"/>
          <w:sz w:val="20"/>
          <w:lang w:val="en-US" w:eastAsia="en-US" w:bidi="ar-SA"/>
        </w:rPr>
        <w:t>Zhi-An</w:t>
      </w:r>
      <w:r>
        <w:rPr>
          <w:rFonts w:ascii="arial" w:eastAsia="arial" w:hAnsi="arial" w:cs="arial"/>
          <w:color w:val="000000"/>
          <w:sz w:val="20"/>
          <w:lang w:val="en-US" w:eastAsia="en-US" w:bidi="ar-SA"/>
        </w:rPr>
        <w:t xml:space="preserve"> have followed the same approach: see </w:t>
      </w:r>
      <w:r>
        <w:rPr>
          <w:rFonts w:ascii="arial" w:eastAsia="arial" w:hAnsi="arial" w:cs="arial"/>
          <w:b/>
          <w:i/>
          <w:color w:val="000000"/>
          <w:sz w:val="20"/>
          <w:lang w:val="en-US" w:eastAsia="en-US" w:bidi="ar-SA"/>
        </w:rPr>
        <w:t>Cleeve v. Gregerson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Kerpan v. Insurance Corporation of British Columbia</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[2007] B.C.J. No. 285</w:t>
        </w:r>
      </w:hyperlink>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2007 BCSC 203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P.G. Restaurant Ltd. v. Northern Interior Regional Health Board</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2006 BCSC 1680</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Lewis v. Abel</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2008 BCSC 140</w:t>
        </w:r>
      </w:hyperlink>
      <w:r>
        <w:rPr>
          <w:rFonts w:ascii="arial" w:eastAsia="arial" w:hAnsi="arial" w:cs="arial"/>
          <w:color w:val="000000"/>
          <w:sz w:val="20"/>
          <w:lang w:val="en-US" w:eastAsia="en-US" w:bidi="ar-SA"/>
        </w:rPr>
        <w:t xml:space="preserve">, Baker J. reluctantly concluded that Rule 37A does not permit an offeror to make an offer that does not include the payment of or is inclusive of costs. In </w:t>
      </w:r>
      <w:r>
        <w:rPr>
          <w:rFonts w:ascii="arial" w:eastAsia="arial" w:hAnsi="arial" w:cs="arial"/>
          <w:b/>
          <w:i/>
          <w:color w:val="000000"/>
          <w:sz w:val="20"/>
          <w:lang w:val="en-US" w:eastAsia="en-US" w:bidi="ar-SA"/>
        </w:rPr>
        <w:t>P.G. Restaurant Ltd.</w:t>
      </w:r>
      <w:r>
        <w:rPr>
          <w:rFonts w:ascii="arial" w:eastAsia="arial" w:hAnsi="arial" w:cs="arial"/>
          <w:color w:val="000000"/>
          <w:sz w:val="20"/>
          <w:lang w:val="en-US" w:eastAsia="en-US" w:bidi="ar-SA"/>
        </w:rPr>
        <w:t>, Goepel J. summarized the relationship between Rule 37 and Rule 37A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37A was introduced following the Court of Appeal decision in </w:t>
      </w:r>
      <w:r>
        <w:rPr>
          <w:rFonts w:ascii="arial" w:eastAsia="arial" w:hAnsi="arial" w:cs="arial"/>
          <w:b/>
          <w:i/>
          <w:color w:val="000000"/>
          <w:sz w:val="20"/>
          <w:lang w:val="en-US" w:eastAsia="en-US" w:bidi="ar-SA"/>
        </w:rPr>
        <w:t>Brown v. Lowe</w:t>
      </w:r>
      <w:r>
        <w:rPr>
          <w:rFonts w:ascii="arial" w:eastAsia="arial" w:hAnsi="arial" w:cs="arial"/>
          <w:color w:val="000000"/>
          <w:sz w:val="20"/>
          <w:lang w:val="en-US" w:eastAsia="en-US" w:bidi="ar-SA"/>
        </w:rPr>
        <w:t xml:space="preserve">in which the majority held that Rule 37 constituted a complete code governing offers to settle and that Calderbank letters should no longer be recognized. Rule 37A supplements Rule 37 and provides a remedy in those situations in which Rule 37 does not apply. Rule 37A does not however, provide an alternative means of settlement which can be used instead of Rule 37. If an offer can be made under Rule 37, it cannot be said that Rule 37 does not apply: </w:t>
      </w:r>
      <w:r>
        <w:rPr>
          <w:rFonts w:ascii="arial" w:eastAsia="arial" w:hAnsi="arial" w:cs="arial"/>
          <w:b/>
          <w:i/>
          <w:color w:val="000000"/>
          <w:sz w:val="20"/>
          <w:lang w:val="en-US" w:eastAsia="en-US" w:bidi="ar-SA"/>
        </w:rPr>
        <w:t>Cao (Guardian ad litem of) v. Schroeder</w:t>
      </w:r>
      <w:r>
        <w:rPr>
          <w:rFonts w:ascii="arial" w:eastAsia="arial" w:hAnsi="arial" w:cs="arial"/>
          <w:color w:val="000000"/>
          <w:sz w:val="20"/>
          <w:lang w:val="en-US" w:eastAsia="en-US" w:bidi="ar-SA"/>
        </w:rPr>
        <w:t>. In this case the defendants could have made their offers under Rule 37. They chose not to. In such circumstances Rule 37A does not apply and the offers made under Rule 37A are of no force or effect.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authorities establish that Rule 37A is not available where an offer could have been made under Rule 37. In this case, the defendants could have made valid offers under Rule 37, had they complied with its requirements. Therefore, I must conclude that the defendants are not entitled to rely on Rule 37A. I say this reluctantly because Rule 37A has been interpreted so narrowly that it is difficult to envisage what kind of offer could not have been made under Rule 37. If Rule 37A was intended to provide a more flexible process to promote settlements, this objective has not been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Revocation of a Rule 37 Offer by a Rule 37A offer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issue was argued at some length. However, as neither offer was validly made, it is not necessary to determine this issue. In any event, because Rule 37A is not available where an offer could have been made under Rule 37, it is difficult to envisage a situation where offers under each Rule could co-exist.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It is clear that only one formal offer under Rule 37 can exist at a time, and that a later Rule 37 offer will revoke an earlier one: </w:t>
      </w:r>
      <w:r>
        <w:rPr>
          <w:rFonts w:ascii="arial" w:eastAsia="arial" w:hAnsi="arial" w:cs="arial"/>
          <w:b/>
          <w:i/>
          <w:color w:val="000000"/>
          <w:sz w:val="20"/>
          <w:lang w:val="en-US" w:eastAsia="en-US" w:bidi="ar-SA"/>
        </w:rPr>
        <w:t>Bains v. Indo-Canadian Times Inc.</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[1995] B.C.J. No. 541</w:t>
        </w:r>
      </w:hyperlink>
      <w:r>
        <w:rPr>
          <w:rFonts w:ascii="arial" w:eastAsia="arial" w:hAnsi="arial" w:cs="arial"/>
          <w:color w:val="000000"/>
          <w:sz w:val="20"/>
          <w:lang w:val="en-US" w:eastAsia="en-US" w:bidi="ar-SA"/>
        </w:rPr>
        <w:t xml:space="preserve"> (C.A.) (QL).</w:t>
      </w:r>
      <w:bookmarkStart w:id="147"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4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is also clear that a formal Rule 37 offer may co-exist with a subsequent informal offer made on a without prejudice basis: </w:t>
      </w:r>
      <w:r>
        <w:rPr>
          <w:rFonts w:ascii="arial" w:eastAsia="arial" w:hAnsi="arial" w:cs="arial"/>
          <w:b/>
          <w:i/>
          <w:color w:val="000000"/>
          <w:sz w:val="20"/>
          <w:lang w:val="en-US" w:eastAsia="en-US" w:bidi="ar-SA"/>
        </w:rPr>
        <w:t>Mackenzie v. Brooks</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[1999] B.C.J. No. 2411</w:t>
        </w:r>
      </w:hyperlink>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1999 BCCA 623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There are decisions in this court that have applied the same reasoning where a subsequent offer was contained in a Calderbank letter, even though such offers are intended to have costs implications: </w:t>
      </w:r>
      <w:r>
        <w:rPr>
          <w:rFonts w:ascii="arial" w:eastAsia="arial" w:hAnsi="arial" w:cs="arial"/>
          <w:b/>
          <w:i/>
          <w:color w:val="000000"/>
          <w:sz w:val="20"/>
          <w:lang w:val="en-US" w:eastAsia="en-US" w:bidi="ar-SA"/>
        </w:rPr>
        <w:t>Agala v. Agala</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[1999] B.C.J. No. 1641</w:t>
        </w:r>
      </w:hyperlink>
      <w:r>
        <w:rPr>
          <w:rFonts w:ascii="arial" w:eastAsia="arial" w:hAnsi="arial" w:cs="arial"/>
          <w:color w:val="000000"/>
          <w:sz w:val="20"/>
          <w:lang w:val="en-US" w:eastAsia="en-US" w:bidi="ar-SA"/>
        </w:rPr>
        <w:t xml:space="preserve"> (S.C.) (QL); </w:t>
      </w:r>
      <w:r>
        <w:rPr>
          <w:rFonts w:ascii="arial" w:eastAsia="arial" w:hAnsi="arial" w:cs="arial"/>
          <w:b/>
          <w:i/>
          <w:color w:val="000000"/>
          <w:sz w:val="20"/>
          <w:lang w:val="en-US" w:eastAsia="en-US" w:bidi="ar-SA"/>
        </w:rPr>
        <w:t>Clark v. Bronson</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[2001] B.C.J. No. 2102</w:t>
        </w:r>
      </w:hyperlink>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2001 BCSC 1378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Antonio v. Federici</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[2002] B.C.J. No. 1135</w:t>
        </w:r>
      </w:hyperlink>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2002 BCSC 784</w:t>
        </w:r>
      </w:hyperlink>
      <w:r>
        <w:rPr>
          <w:rFonts w:ascii="arial" w:eastAsia="arial" w:hAnsi="arial" w:cs="arial"/>
          <w:color w:val="000000"/>
          <w:sz w:val="20"/>
          <w:lang w:val="en-US" w:eastAsia="en-US" w:bidi="ar-SA"/>
        </w:rPr>
        <w:t>. No decisions were brought to my attention that involved a subsequent offer made under Rule 37A. Whether or not the same reasoning can be applied in such a circumstance would have to be decided in the event two offers were determined to be validly made under each of Rules 37 and 37A.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If Rule 37 applies, is there any discretion to apportion costs under Rule 57(15)?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Ms. Wu submitted that I do not have the discretion to disallow any costs to the successful party in circumstances where Rule 37 applies, relying on </w:t>
      </w:r>
      <w:r>
        <w:rPr>
          <w:rFonts w:ascii="arial" w:eastAsia="arial" w:hAnsi="arial" w:cs="arial"/>
          <w:b/>
          <w:i/>
          <w:color w:val="000000"/>
          <w:sz w:val="20"/>
          <w:lang w:val="en-US" w:eastAsia="en-US" w:bidi="ar-SA"/>
        </w:rPr>
        <w:t>Cridge v. Harper Grey</w:t>
      </w:r>
      <w:r>
        <w:rPr>
          <w:rFonts w:ascii="arial" w:eastAsia="arial" w:hAnsi="arial" w:cs="arial"/>
          <w:color w:val="000000"/>
          <w:sz w:val="20"/>
          <w:lang w:val="en-US" w:eastAsia="en-US" w:bidi="ar-SA"/>
        </w:rPr>
        <w:t>. Given my conclusion that Rule 37 does not apply in this case, it is not necessary to consider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Discretion to order costs under Rule 57(9) and (15)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Costs generally follow the event, but the court has the discretion to order otherwise: Rule 57(9). The defendants were the successful party in the action. However, Ms. Lil was successful on a number of issues. Not only did she prove her status as a common-law spouse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but she also proved that certain acts and omissions by Dr. Binder and the nursing staff fell below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Lil submitted that the defendants should not be granted costs because they ought to have agreed with an early settlement offer she put forward. She also submitted that she should be granted costs related to the common-law spouse issue, or alternatively, that if the defendants are entitled to costs, they should not be granted costs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Under Rule 57(15):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 which relate to some particular issue or part of the proceeding or may award costs except so far as they relate to some particular issue or part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There are three fundamental criteria to consider in a decision to apportion costs: (1) there must be separate or distinct issues clearly delineated; (2) the court time attributable to the trial of these separate issues must be taken into account; and (3) apportionment must effect a just result between the parties: </w:t>
      </w:r>
      <w:r>
        <w:rPr>
          <w:rFonts w:ascii="arial" w:eastAsia="arial" w:hAnsi="arial" w:cs="arial"/>
          <w:b/>
          <w:i/>
          <w:color w:val="000000"/>
          <w:sz w:val="20"/>
          <w:lang w:val="en-US" w:eastAsia="en-US" w:bidi="ar-SA"/>
        </w:rPr>
        <w:t>Sutherland v. Canada (Attorney General)</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[2008] B.C.J. No. 103</w:t>
        </w:r>
      </w:hyperlink>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2008 BCCA 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Applications under this sub-rule should be brought in relatively rare cases. Generally, the court should not depart from the general rule where the case involves issues that a party is required to prove: </w:t>
      </w:r>
      <w:r>
        <w:rPr>
          <w:rFonts w:ascii="arial" w:eastAsia="arial" w:hAnsi="arial" w:cs="arial"/>
          <w:b/>
          <w:i/>
          <w:color w:val="000000"/>
          <w:sz w:val="20"/>
          <w:lang w:val="en-US" w:eastAsia="en-US" w:bidi="ar-SA"/>
        </w:rPr>
        <w:t>British Columbia v. Worthington (Canada) Inc.</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(1988), 29 B.C.L.R. (2d) 145</w:t>
        </w:r>
      </w:hyperlink>
      <w:r>
        <w:rPr>
          <w:rFonts w:ascii="arial" w:eastAsia="arial" w:hAnsi="arial" w:cs="arial"/>
          <w:color w:val="000000"/>
          <w:sz w:val="20"/>
          <w:lang w:val="en-US" w:eastAsia="en-US" w:bidi="ar-SA"/>
        </w:rPr>
        <w:t xml:space="preserve"> (C.A.), leave to appeal to S.C.C. refused, 21137 (December 22, 1988); </w:t>
      </w:r>
      <w:r>
        <w:rPr>
          <w:rFonts w:ascii="arial" w:eastAsia="arial" w:hAnsi="arial" w:cs="arial"/>
          <w:b/>
          <w:i/>
          <w:color w:val="000000"/>
          <w:sz w:val="20"/>
          <w:lang w:val="en-US" w:eastAsia="en-US" w:bidi="ar-SA"/>
        </w:rPr>
        <w:t>Granville Savings and Mortgage Corp. v. Thompson</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[1996] B.C.J. No. 666</w:t>
        </w:r>
      </w:hyperlink>
      <w:r>
        <w:rPr>
          <w:rFonts w:ascii="arial" w:eastAsia="arial" w:hAnsi="arial" w:cs="arial"/>
          <w:color w:val="000000"/>
          <w:sz w:val="20"/>
          <w:lang w:val="en-US" w:eastAsia="en-US" w:bidi="ar-SA"/>
        </w:rPr>
        <w:t xml:space="preserve"> (S.C.) (QL).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Each issue on which Ms. Lil was successful was a matter that she was required to prove. However, I consider the issue of her status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to be different from the issues she was required to prove in her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vigorously challenged her status. Although there was documentary evidence that raised questions, the defendants persisted in their challenge throughout the trial, despite a significant amount of uncontradicted evidence from Ms. Lil and a number of witnesses as to the nature of her relationship with Mr. Marszalek. A considerable amount of the court's time was spent hearing evidence on this issue, as Ms. Lil did her best to meet the defendants'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Mr. Ankenman candidly acknowledged that I have the discretion disallow costs to a successful party, but such discretion must be exercised judicially. He submitted that a successful litigant has a reasonable expectation of obtaining an order for costs and there must be special circumstances for the court to order otherwise: see </w:t>
      </w:r>
      <w:r>
        <w:rPr>
          <w:rFonts w:ascii="arial" w:eastAsia="arial" w:hAnsi="arial" w:cs="arial"/>
          <w:b/>
          <w:i/>
          <w:color w:val="000000"/>
          <w:sz w:val="20"/>
          <w:lang w:val="en-US" w:eastAsia="en-US" w:bidi="ar-SA"/>
        </w:rPr>
        <w:t>Currie v. Thomas</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(1985), 19 D.L.R. (4th) 594</w:t>
        </w:r>
      </w:hyperlink>
      <w:r>
        <w:rPr>
          <w:rFonts w:ascii="arial" w:eastAsia="arial" w:hAnsi="arial" w:cs="arial"/>
          <w:color w:val="000000"/>
          <w:sz w:val="20"/>
          <w:lang w:val="en-US" w:eastAsia="en-US" w:bidi="ar-SA"/>
        </w:rPr>
        <w:t xml:space="preserve"> (B.C.C.A.) at para. 56. He and Ms. Wu submitted that it was not unreasonable for the defendants to dispute Ms. Lil's status and they should not be deprived of costs associated with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am not prepared to deprive the defendants of costs or to award any costs to Ms. Lil. However, I do think that apportionment under Rule 57(15) is justified in respect of Ms. Lil's status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I accept that this issue was not introduced by the defendants and that it was not unreasonable for them to dispute it, initially. However, despite the considerable amount of evidence adduced at trial that supported Ms. Lil's position, the defendants persisted in their challenge to the bitter end. This ongoing persistence increased the amount of time required at trial. At least five days of trial were spent on Ms. Lil's status. I accept that some of that time was caused by the fact that Ms. Lil was self-represented and that some of the evidence was relevant to the issue of damages. However, I am able to identify at least four days of trial time attributable to the approach taken by the defendants in relation to this discreet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For these reasons, I consider it just to grant the defendants their costs, except as they relate to four days of trial time attributable to litigating Ms. Lil's status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37" style="position:absolute;z-index:25187840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48"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4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In </w:t>
      </w:r>
      <w:r>
        <w:rPr>
          <w:rFonts w:ascii="arial" w:eastAsia="arial" w:hAnsi="arial" w:cs="arial"/>
          <w:b/>
          <w:i/>
          <w:color w:val="6D6E71"/>
          <w:sz w:val="18"/>
          <w:lang w:val="en-US" w:eastAsia="en-US" w:bidi="ar-SA"/>
        </w:rPr>
        <w:t>Bains</w:t>
      </w:r>
      <w:r>
        <w:rPr>
          <w:rFonts w:ascii="arial" w:eastAsia="arial" w:hAnsi="arial" w:cs="arial"/>
          <w:color w:val="6D6E71"/>
          <w:sz w:val="18"/>
          <w:lang w:val="en-US" w:eastAsia="en-US" w:bidi="ar-SA"/>
        </w:rPr>
        <w:t xml:space="preserve">, double costs were awarded despite the fact that the Rule 37 offer to settle was delivered less than seven days before trial. The Court did not expressly consider whether there was a discretion to order double costs in these circumstances. The later decision in </w:t>
      </w:r>
      <w:r>
        <w:rPr>
          <w:rFonts w:ascii="arial" w:eastAsia="arial" w:hAnsi="arial" w:cs="arial"/>
          <w:b/>
          <w:i/>
          <w:color w:val="6D6E71"/>
          <w:sz w:val="18"/>
          <w:lang w:val="en-US" w:eastAsia="en-US" w:bidi="ar-SA"/>
        </w:rPr>
        <w:t>Jameison v. Duteil</w:t>
      </w:r>
      <w:r>
        <w:rPr>
          <w:rFonts w:ascii="arial" w:eastAsia="arial" w:hAnsi="arial" w:cs="arial"/>
          <w:color w:val="6D6E71"/>
          <w:sz w:val="18"/>
          <w:lang w:val="en-US" w:eastAsia="en-US" w:bidi="ar-SA"/>
        </w:rPr>
        <w:t xml:space="preserve"> expressly held that Rule 37(7) does not empower a judge to award double costs where an offer is made less than seven days before trial.</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Mawhood v. Shankaran, [2008] B.C.J. No. 379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T.J. Melnick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26, 2008.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4,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M062303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379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278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165 A.C.W.S. (3d) 956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64 M.V.R. (5th) 35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CarswellBC 401</w:t>
      </w:r>
    </w:p>
    <w:p>
      <w:pPr>
        <w:spacing w:before="120" w:line="260" w:lineRule="atLeast"/>
        <w:rPr>
          <w:lang w:val="en-US" w:eastAsia="en-US" w:bidi="ar-SA"/>
        </w:rPr>
      </w:pPr>
      <w:r>
        <w:rPr>
          <w:rFonts w:ascii="arial" w:eastAsia="arial" w:hAnsi="arial" w:cs="arial"/>
          <w:color w:val="000000"/>
          <w:sz w:val="20"/>
          <w:lang w:val="en-US" w:eastAsia="en-US" w:bidi="ar-SA"/>
        </w:rPr>
        <w:t>Between Simon Mawhood, Plaintiff, and Meena Shankaran and Toyota Credit Canada Inc.,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39" style="position:absolute;z-index:25168179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49" w:name="Keywords_22"/>
      <w:bookmarkEnd w:id="14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Pedestrians — Rules of the road — Personal injury action arising from motor vehicle accident — Plaintiff pedestrian crossed road against red light — Plaintiff suffered from vision problems — Plaintiff alleged defendant should have seen him in time to avoid accident — Action dismissed — Plaintiff walked into side of defendant's vehicle rather than defendant lifting plaintiff onto hood of vehicle — Plaintiff solely liable for accident.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0" w:name="Case Summary_19"/>
            <w:bookmarkEnd w:id="15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Personal injury action arising from motor vehicle accident -- Liability at issue -- Plaintiff pedestrian was struck by defendant's vehicle -- At time of accident, plaintiff had reduced vision due to diabetes -- Plaintiff unable to discern other vehicles but was unable to see traffic lights -- Plaintiff intended to cross street at intersection -- Defendant proceeded through intersection on green light when she suddenly noticed plaintiff appear on crosswalk -- Plaintiff admitted he was contributorily negligent when he entered crosswalk against red light but alleged that defendant should have seen him in time to avoid striking him -- HELD: Action dismissed -- Plaintiff solely liable for accident -- Court accepted defendant's version of accident that plaintiff walked into side of defendant's vehicle rather than defendant lifting plaintiff onto hood of vehicle -- Improbable that plaintiff moved as slowly as he alleged -- Plaintiff crossed intersection in circumstances where it was dangerous to do so. </w:t>
            </w:r>
            <w:r>
              <w:rPr>
                <w:lang w:val="en-US" w:eastAsia="en-US" w:bidi="ar-SA"/>
              </w:rPr>
              <w:cr/>
            </w:r>
          </w:p>
          <w:p>
            <w:pPr>
              <w:rPr>
                <w:lang w:val="en-US" w:eastAsia="en-US" w:bidi="ar-SA"/>
              </w:rPr>
            </w:pPr>
          </w:p>
        </w:tc>
      </w:tr>
    </w:tbl>
    <w:p>
      <w:pPr>
        <w:jc w:val="both"/>
        <w:rPr>
          <w:lang w:val="en-US" w:eastAsia="en-US" w:bidi="ar-SA"/>
        </w:rPr>
      </w:pPr>
      <w:bookmarkStart w:id="151" w:name="Counsel_21"/>
      <w:bookmarkEnd w:id="15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0" style="position:absolute;z-index:2517329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Derek M. Mah.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Joseph Wong.</w:t>
      </w:r>
      <w:r>
        <w:rPr>
          <w:lang w:val="en-US" w:eastAsia="en-US" w:bidi="ar-SA"/>
        </w:rPr>
        <w:cr/>
      </w:r>
    </w:p>
    <w:p>
      <w:pPr>
        <w:spacing w:after="240"/>
        <w:rPr>
          <w:lang w:val="en-US" w:eastAsia="en-US" w:bidi="ar-SA"/>
        </w:rPr>
      </w:pPr>
      <w:bookmarkStart w:id="152" w:name="Judgment_22"/>
      <w:bookmarkEnd w:id="152"/>
      <w:r>
        <w:pict>
          <v:line id="_x0000_s1141" style="position:absolute;z-index:25178419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53" w:name="T.J. MELNICK J."/>
            <w:bookmarkEnd w:id="153"/>
            <w:r>
              <w:rPr>
                <w:rFonts w:ascii="arial" w:eastAsia="arial" w:hAnsi="arial" w:cs="arial"/>
                <w:b/>
                <w:color w:val="000000"/>
                <w:sz w:val="30"/>
                <w:lang w:val="en-US" w:eastAsia="en-US" w:bidi="ar-SA"/>
              </w:rPr>
              <w:t>T.J. MELNICK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Simon Mawhood ("Mr. Mawhood") alleges that he was injured when struck by a vehicle driven by the defendant Meena Shankaran ("Ms. Shankaran"), and owned by the defendant Toyota Credit Canada Inc. This was a summary trial under Rule 18A with respect to the issue of liability only.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Mawhood lives in the downtown eastside of Vancouver. He is unemployed due to disability and is in very poor health. One of his various health problems includes peripheral vascular disease as well as macular degeneration as a result of diabetes. He is functionally blind although, at the time of the accident on December 24, 2004, he was able to discern larger objects as blocks. In other words, with the use of his peripheral vision, Mr. Mawhood was able to discern whether there were vehicles nearby, but he was not able to see a pedestrian traffic light indicating "Walk" or "Do Not Walk". In the afternoon of December 24, 2004, Mr. Mawhood intended to walk from his home on Powell Street to his bank, which is located on the corner of Keefer Street and Main Street in Vancouver. He stopped at the northwest corner of the intersection of Main Street and Hastings Street. Those streets have three lanes in each direction at this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Shankaran was driving her relatively new 2004 Toyota Camry in a westbound direction in the centre lane of Hastings Street. She says that there was a vehicle to her left when she stopped at a red stop light at the intersection. That vehicle apparently made a left-hand turn onto Main Street. There was no vehicle to her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Because of his poor vision, it was Mr. Mawhood's habit to cross a street by relying on other pedestrians beside him. In other words, he would cross with other individuals, thereby being assured that it was a safe time to cross an intersection. Unfortunately, on the day in question, there were no other pedestrians available at the time he wished to cross this intersection and he did not wait until one came along. Instead, after stopping and doing a visual check, he started to walk across Hastings Street. It is his position that he walked southbound in the crosswalk at a regular pace because, he alleges, due to his various health conditions, he does not usually walk fast, jog or run. Further, he says that his right knee was still tender as a result of a knee aspiration he had had on November 15,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Shankaran says she proceeded in a westerly direction on Hastings Street once she had a green light indicating she could do so. She proceeded through the intersection and, when almost into the crosswalk on the other side, noticed what appeared to her to be the sudden movement of a person. She reacted by quickly checking to ensure that she could turn left safely and then moved her car somewhat to the left and brought it to a stop. It is her version of events that Mr. Mawhood either fell down beside her car or walked into the side of her car. It is Mr. Mawhood's version of events that he was scooped up onto the hood of Ms. Shankaran's vehicle, after which she swerved her car to the left, thereby causing him to roll off the hood near the right front bumper onto the road. He maintains that he hit the back of his head on the road and ended up in the middle of the westbound lane with his head facing east and his feet facing west. It is his estimate that he was moved 20-25 feet by Ms. Shankaran's vehicle before falling to the ground and that her vehicle came to rest about five feet east of him. He says that he did not see her vehicle prior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According to Mr. Mawhood, he tried to get up off the road but could not do so because his left leg was in a lot of pain and he could not use it. He therefore dragged himself over to Ms. Shankaran's vehicle and used the vehicle to pull himself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other hand, Ms. Shankaran states that she got out of her vehicle immediately after the incident, went to the passenger side of her vehicle, and saw Mr. Mawhood with one hand on the passenger side door, resting against the side of her car. According to Ms. Shankaran, no damage was caused to her vehicle, nor was there any debris, handprints, scratches, or marks of any kind on the hood or windshield of her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 to Ms. Shankaran, when she approached Mr. Mawhood at the side of her vehicle, he said words to the effect, "I am so sorry - I thought I could walk." She said that she helped him to stand up and assisted him to walk to a nearby bus stop. Mr. Mawhood, on the other hand, maintains a passerby assisted him to walk to the curb, after which a person he presumed to be Ms. Shankaran came over and screamed at him words to the effect that he had almost gone through her windshield.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Photographs of Ms. Shankaran's vehicle, entered as evidence, did not indicate any damage whatsoever to the hood, the windshield, or the passenger side of her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a result of the accident, Mr. Mawhood suffered a displaced left subcapital hip fracture. It was not immediately diagnosed when he was taken to St. Paul's Hospital after the accident. However, he returned to the hospital two days later at which time the diagnosis was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weather at the time of the accident was clear with an overcast sky and good light conditions. There was no evidence to suggest that either Mr. Mawhood or Ms. Shankaran had been consuming alcohol or non-prescription drugs, nor is there any evidence to suggest that Ms. Shankaran was speeding.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Finally, Ms. Shankaran says that she had worked in the area of the city where the accident occurred for a period of three years in the past, and was familiar with the type of pedestrians who might well be expected to leave the sidewalk and come onto a street in the Main and Hastings area. She maintains that she exercised caution as a consequence of that knowledge.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Mawhood concedes that he is contributorily negligent for having entered a crosswalk against a "Do Not Walk" signal. However, he maintains, notwithstanding that Ms. Shankaran had the right of way, he was there to be seen given the speed at which he says he was moving and, her vision of the intersection not being blocked by any other traffic, she should have seen him in time to avoid striking him. In other words, Mr. Mawhood says Ms. Shankaran failed to exercise due care to avoid colliding with him, even though he was not legally in the intersection, and that she failed to keep a proper or adequate lookout. Mr. Mawhood says Ms. Shankaran should bear 80% of the liability for the injury he incurred as a result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cases such as </w:t>
      </w:r>
      <w:r>
        <w:rPr>
          <w:rFonts w:ascii="arial" w:eastAsia="arial" w:hAnsi="arial" w:cs="arial"/>
          <w:b/>
          <w:i/>
          <w:color w:val="000000"/>
          <w:sz w:val="20"/>
          <w:lang w:val="en-US" w:eastAsia="en-US" w:bidi="ar-SA"/>
        </w:rPr>
        <w:t>Bennett v. Allan</w:t>
      </w:r>
      <w:r>
        <w:rPr>
          <w:rFonts w:ascii="arial" w:eastAsia="arial" w:hAnsi="arial" w:cs="arial"/>
          <w:color w:val="000000"/>
          <w:sz w:val="20"/>
          <w:lang w:val="en-US" w:eastAsia="en-US" w:bidi="ar-SA"/>
        </w:rPr>
        <w:t xml:space="preserve"> (1990), </w:t>
      </w:r>
      <w:hyperlink r:id="rId424" w:history="1">
        <w:r>
          <w:rPr>
            <w:rFonts w:ascii="arial" w:eastAsia="arial" w:hAnsi="arial" w:cs="arial"/>
            <w:i/>
            <w:color w:val="0077CC"/>
            <w:sz w:val="20"/>
            <w:u w:val="single"/>
            <w:shd w:val="clear" w:color="auto" w:fill="FFFFFF"/>
            <w:lang w:val="en-US" w:eastAsia="en-US" w:bidi="ar-SA"/>
          </w:rPr>
          <w:t>[1991] 2 W.W.R. 378</w:t>
        </w:r>
      </w:hyperlink>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51 B.C.L.R. (2d) 183</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Melgarejo-Gomez v. Sidhu</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2002 BCCA 19</w:t>
        </w:r>
      </w:hyperlink>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97 B.C.L.R. (3d) 154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Melgarejo-Gomez</w:t>
      </w:r>
      <w:r>
        <w:rPr>
          <w:rFonts w:ascii="arial" w:eastAsia="arial" w:hAnsi="arial" w:cs="arial"/>
          <w:color w:val="000000"/>
          <w:sz w:val="20"/>
          <w:lang w:val="en-US" w:eastAsia="en-US" w:bidi="ar-SA"/>
        </w:rPr>
        <w:t xml:space="preserve">"), in situations where a pedestrian ran into the path of a motor vehicle, the Court of Appeal stated that a motorist is entitled to assume that others using a roadway will obey the law. Madam Justice Southin made that abundantly clear in her concurring reasons at paras. 58-68 of </w:t>
      </w:r>
      <w:r>
        <w:rPr>
          <w:rFonts w:ascii="arial" w:eastAsia="arial" w:hAnsi="arial" w:cs="arial"/>
          <w:b/>
          <w:i/>
          <w:color w:val="000000"/>
          <w:sz w:val="20"/>
          <w:lang w:val="en-US" w:eastAsia="en-US" w:bidi="ar-SA"/>
        </w:rPr>
        <w:t>Melgarejo-Gomez</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However, as counsel for Mr. Mawhood submits, those were cases where the pedestrians ran into the intersections while in this case, if Mr. Mawhood's evidence is accepted, he was walking deliberately and arguably slowly across the intersection and was there to be seen. He points to the decision of Mr. Justice Boyle in </w:t>
      </w:r>
      <w:r>
        <w:rPr>
          <w:rFonts w:ascii="arial" w:eastAsia="arial" w:hAnsi="arial" w:cs="arial"/>
          <w:b/>
          <w:i/>
          <w:color w:val="000000"/>
          <w:sz w:val="20"/>
          <w:lang w:val="en-US" w:eastAsia="en-US" w:bidi="ar-SA"/>
        </w:rPr>
        <w:t>Rahal v. Bonk</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[1993] B.C.J. No. 2350</w:t>
        </w:r>
      </w:hyperlink>
      <w:r>
        <w:rPr>
          <w:rFonts w:ascii="arial" w:eastAsia="arial" w:hAnsi="arial" w:cs="arial"/>
          <w:color w:val="000000"/>
          <w:sz w:val="20"/>
          <w:lang w:val="en-US" w:eastAsia="en-US" w:bidi="ar-SA"/>
        </w:rPr>
        <w:t xml:space="preserve"> (S.C.) (QL). Mr. Justice Boyle found that a driver of a motor vehicle who struck a 73 year old woman in a busy intersection was 30% responsible for the injuries suffered by the woman where the driver was travelling in excess of the speed limit and part of the crosswalk was obscured. It was his conclusion in that case that had the driver been at or below the speed limit, he could have avoided hitting the pedestrian.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Counsel for Mr. Mawhood also referred to </w:t>
      </w:r>
      <w:r>
        <w:rPr>
          <w:rFonts w:ascii="arial" w:eastAsia="arial" w:hAnsi="arial" w:cs="arial"/>
          <w:b/>
          <w:i/>
          <w:color w:val="000000"/>
          <w:sz w:val="20"/>
          <w:lang w:val="en-US" w:eastAsia="en-US" w:bidi="ar-SA"/>
        </w:rPr>
        <w:t>Nelson (Public Trustee of) v. Shinske</w:t>
      </w:r>
      <w:r>
        <w:rPr>
          <w:rFonts w:ascii="arial" w:eastAsia="arial" w:hAnsi="arial" w:cs="arial"/>
          <w:color w:val="000000"/>
          <w:sz w:val="20"/>
          <w:lang w:val="en-US" w:eastAsia="en-US" w:bidi="ar-SA"/>
        </w:rPr>
        <w:t xml:space="preserve"> (1991), </w:t>
      </w:r>
      <w:hyperlink r:id="rId428" w:history="1">
        <w:r>
          <w:rPr>
            <w:rFonts w:ascii="arial" w:eastAsia="arial" w:hAnsi="arial" w:cs="arial"/>
            <w:i/>
            <w:color w:val="0077CC"/>
            <w:sz w:val="20"/>
            <w:u w:val="single"/>
            <w:shd w:val="clear" w:color="auto" w:fill="FFFFFF"/>
            <w:lang w:val="en-US" w:eastAsia="en-US" w:bidi="ar-SA"/>
          </w:rPr>
          <w:t>[1992] 2 W.W.R. 547</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62 B.C.L.R. (2d) 302</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Nelson</w:t>
      </w:r>
      <w:r>
        <w:rPr>
          <w:rFonts w:ascii="arial" w:eastAsia="arial" w:hAnsi="arial" w:cs="arial"/>
          <w:color w:val="000000"/>
          <w:sz w:val="20"/>
          <w:lang w:val="en-US" w:eastAsia="en-US" w:bidi="ar-SA"/>
        </w:rPr>
        <w:t xml:space="preserve">" cited to W.W.R.), where Mr. Justice Fraser apportioned liability equally in circumstances where he found that the motorist who struck a pedestrian in a crosswalk should have known that the presence of that pedestrian in the crosswalk was not an unforeseen emergency but a reasonably apparent possibility. He found that the motorist in that case had failed to maintain a lookout and was therefore negligent. He found that had the motorist seen the pedestrian, all she would have had to do was take her foot off the accelerator for a moment and the accident would not have happened: </w:t>
      </w:r>
      <w:r>
        <w:rPr>
          <w:rFonts w:ascii="arial" w:eastAsia="arial" w:hAnsi="arial" w:cs="arial"/>
          <w:b/>
          <w:i/>
          <w:color w:val="000000"/>
          <w:sz w:val="20"/>
          <w:lang w:val="en-US" w:eastAsia="en-US" w:bidi="ar-SA"/>
        </w:rPr>
        <w:t>Nelson</w:t>
      </w:r>
      <w:r>
        <w:rPr>
          <w:rFonts w:ascii="arial" w:eastAsia="arial" w:hAnsi="arial" w:cs="arial"/>
          <w:color w:val="000000"/>
          <w:sz w:val="20"/>
          <w:lang w:val="en-US" w:eastAsia="en-US" w:bidi="ar-SA"/>
        </w:rPr>
        <w:t>, at 557.</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case, I conclude that it is improbable that the accident occurred in the way described by Mr. Mawhood. The lack of any damage or mark on the vehicle of Ms. Shankaran indicates to me that it is more probable that Mr. Mawhood walked into the side of Ms. Shankaran's vehicle than that he was lifted onto the hood of her vehicle and transported for up to 25 feet. He may well have fallen down as a consequence of coming into contact with the side of her vehicle. However, that makes more sense given that he was in the process of lifting himself up or was up holding on to the side of the vehicle at the time she quickly exited her vehicle and came around to the passenger side. According to his version of events, it would have taken him approximately half a minute to crawl back to the side of her vehicle from the position near the front of it where he said he was deposited after the collision. That he was injured on his left side is not inconsistent with this scenario.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Further, I conclude that it is improbable that Mr. Mawhood was moving as slowly as he would have me accept. I do not accept that he was running, but I find that it is probable that he moved quickly into the intersection at a time and in a manner such that it was impossible for Ms. Shankaran to avoid him completely. That she did turn to the left and thus avoided hitting him with the front of her vehicle was a credit to her quick reaction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Mawhood was crossing this intersection against the prohibition of a "Do Not Walk" sign in circumstances where it was dangerous to do so. Ms. Shankaran had the right of way. One cannot help but feel sympathy for Mr. Mawhood because of his numerous health problems including the fact that, undoubtedly, he placed himself into a situation of danger in large part because of his blindness. However, the operative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Mawhood was in deciding to leave the safety of the curb and to proceed into the intersection without the assistance of another pedestrian or pedestrians, which was his habit to ensure his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conclude that Mr. Mawhood was solely negligent for the injuries he suffered as a consequence of coming into contact with Ms. Shankaran's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Mawhood's action against the defendants is dismissed with costs to the defendants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T.J. MELNICK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343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Murray v. Galuska, [2002] B.C.J. No. 2674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S000671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2674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1532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118 A.C.W.S. (3d) 398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1532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Ian Murray, plaintiff, and John Galuska, Paul H. Gill, Workers Compensation Board of British Columbia, Attorney General of British Columbia, and Attorney General of British Columbia representing the interests of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3"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4" w:name="Keywords_23"/>
      <w:bookmarkEnd w:id="154"/>
      <w:r>
        <w:rPr>
          <w:rFonts w:ascii="arial" w:eastAsia="arial" w:hAnsi="arial" w:cs="arial"/>
          <w:b/>
          <w:color w:val="000000"/>
          <w:sz w:val="20"/>
          <w:lang w:val="en-US" w:eastAsia="en-US" w:bidi="ar-SA"/>
        </w:rPr>
        <w:t>Evidence — Opinion evidence — Reports by experts — Admission of — Prohibited opinions — Re legal conclusions — Re basic or ultimate issue to be decided.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5" w:name="Case Summary_20"/>
            <w:bookmarkEnd w:id="1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Murray, to exclude evidence of a written opinion and any oral evidence based on that opinion. As a result of an investigation conducted by the defendant, Galuska, charges under the Workers Compensation Act were laid against Murray and his company. Murray brought an action against Galuska and several other defendants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malicious prosecution, abuse of process, defamation, and infringement of rights under the Charter. The defendants asked a lawyer to provide an opinion as to whether counsel of ordinary competence would have approved charges against Murray in the circumstances, and whether Crown counsel of ordinary competence would have continued the prosecution of Murray to verdict given the evidence at trial. Murray objected to the admission of the opinion on the grounds that it drew legal conclusions from assumed or inferred facts, it was argument in the guise of an expert's report, the author went beyond his identified area of expertise, and the author based certain conclusions on his own inferences. The defendants argued that Murray's application was premature and that the issue of admissibility was a matter for the trial judge.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6" w:name="Holdings of Court_18"/>
            <w:bookmarkEnd w:id="15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opinion was in the nature of argument and assessed the value of Murray's claim. The author had been asked to address the very questions that were for determination by the trial judge. The opinion dealt with the existence of reasonable and probable cause, which usurped the trial judge's role. Therefore, the opinion was inappropriate and inadmissible.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7" w:name="Legislation Cited_17"/>
      <w:bookmarkEnd w:id="1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4"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40A(13).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ss. 7, 15, 24(1).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8" w:name="Counsel_22"/>
      <w:bookmarkEnd w:id="1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5"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George K. Macintosh, Q.C., and Susan B. Horne, for the applicant/plaintiff, Ian Murray. Richard R. Sugden, Q.C., for the respondents/defendants, Paul Gill, Attorney General of British Columbia and the Attorney General of British Columbia representing the interests of Her Majesty the Queen in right of the Province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9" w:name="Judgment_23"/>
      <w:bookmarkEnd w:id="159"/>
      <w:r>
        <w:pict>
          <v:line id="_x0000_s1146"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0" w:name="GEROW J."/>
            <w:bookmarkEnd w:id="160"/>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an order that the written opinion of Richard Peck, Q.C., dated October 3, 2002 (the "Peck opinion") and any oral evidence based on that opinion be excluded from the trial of the action on the following basis: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usurps the judge's role at trial in that it draws legal conclusions from facts assumed or inferred;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Peck opinion is really argument in the guise of an expert's report and is, therefore, not properly submitted as expert evidence;</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 goes beyond what could reasonably be identified as his area of expertise and renders an opinion on matters of worker health and safety;</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 makes conclusions of fact based on his own inferences in instances where he is in no better position than the trial judge would be to make those findings of fact;</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a case where the offending paragraphs can be excised or the opinion can be written as the entire opinion is directed towards a conclusion on a point of law which is the function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trial of the action involves a claim by the Plaintiff for damages and relief pursuant to s. 7 of the Canadian Charter of Rights and Freedoms, Part I of the Constitution Act, 1982, being Schedule B to the Canada Act 1982 (U.K.), 1982, c. 11 (the "Charter")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malicious prosecution, abuse of process, defamation and infringement of s. 7 and s. 15 Charter rights. The trial of this action is set for two weeks commencing December 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stems from charges which were laid and a trial arising out of those charges with respect to an accident that occurred on February 23, 1997 at Elk Falls Industries Ltd., a pulp and paper operation owned by Fletcher Challenge Canada Ltd. The plaintiff was the chief manufacturing officer of the paper side of the Elk Falls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February 23, 1997 an accident occurred in the chip department of the Pulp Division of the Elks Fall operation involving Mr. James Nelson. Mr. Nelson died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After the accident an investigation was undertaken into the accident pursuant to the provisions of the 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and amendments thereto ("the Act"). Following the investigation and on the basis of information sworn by Mr. Galuska, a W.C.B. inspector, charges were laid against Elk Falls Forest Industries Ltd., being an employer, and against the plaintiff, Ian Murray, being a Director, Officer, Manager or Supervisor of Elk Falls Forest Industries Ltd., and Norman Evenson, being a supervisor of Elk Falls Forest Industries Ltd. ("the charges"). A decision was made to prosecute the plaintiff. Subsequently a trial proceeded against the plaintiff in the Provincial Court before the Honourable Judge Lazar in the Campbell River Registry of the B.C.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for the defendants Paul H. Gill, Attorney General of British Columbia, and the Attorney General of British Columbia representing the interests of Her Majesty the Queen in Right of the Province of British Columbia opposes the plaintiff's application on the basis that the application is premature and the trial judge should be the one to determine whether or not the Peck opinion should be permitted. Counsel further submits the evidence is relevant in that Mr. Peck opines that a Crown Counsel of ordinary competence in 1997 would have approved the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have considered the case of Lawrence v. Lawrence, </w:t>
      </w:r>
      <w:hyperlink r:id="rId436" w:history="1">
        <w:r>
          <w:rPr>
            <w:rFonts w:ascii="arial" w:eastAsia="arial" w:hAnsi="arial" w:cs="arial"/>
            <w:i/>
            <w:color w:val="0077CC"/>
            <w:sz w:val="20"/>
            <w:u w:val="single"/>
            <w:shd w:val="clear" w:color="auto" w:fill="FFFFFF"/>
            <w:lang w:val="en-US" w:eastAsia="en-US" w:bidi="ar-SA"/>
          </w:rPr>
          <w:t>[1997] B.C.J. No. 1009</w:t>
        </w:r>
      </w:hyperlink>
      <w:r>
        <w:rPr>
          <w:rFonts w:ascii="arial" w:eastAsia="arial" w:hAnsi="arial" w:cs="arial"/>
          <w:color w:val="000000"/>
          <w:sz w:val="20"/>
          <w:lang w:val="en-US" w:eastAsia="en-US" w:bidi="ar-SA"/>
        </w:rPr>
        <w:t xml:space="preserve"> (S.C.), a decision of Hood J., in which he considered whether or not a party could bring on this type of application as a pre-trial motion. It was his view that although Rule 40A(13) does not seem to contemplate a pre-trial motion and that generally speaking it is preferable that a trial judge decide what evidence is to be admitted at trial, there was no reason why a motion such as the present one could not be brought on prior to trial "provided all trial evidence can be placed before the chambers judge and full submissions can be made." Lawrence, supra,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opposing the plaintiff's application, the thrust of the defendants' arguments is based on relevance. It is the plaintiff's submission that relevance is not the issue, rather the primary objection counsel has to the opinion is that it speaks to a legal issue that is fundamental to the plaintiff's claim for malicious prosecution and that the inferences that the opinion draws from assumed facts and conclusions reached on a point of law are tasks that are solely within the purview of the trial judge. Accordingly, the plaintiff submits that this is an appropriate case for a pre-trial determination of admissibility because it will not be necessary for the court to review extensive trial evidence in order to make a determination in respect of the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four criteria to be considered in assessing admissibility of expert opinion evidence are: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Necessity in assisting the trier of facts;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any exclusionary rule;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properly qualified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 v. Mohan, </w:t>
      </w:r>
      <w:hyperlink r:id="rId437"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submits that the three criteria of primary interest are: necessity, exclusionary rules and qualifications of the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Neudorf v. Nettwerk Productions Ltd., </w:t>
      </w:r>
      <w:hyperlink r:id="rId438" w:history="1">
        <w:r>
          <w:rPr>
            <w:rFonts w:ascii="arial" w:eastAsia="arial" w:hAnsi="arial" w:cs="arial"/>
            <w:i/>
            <w:color w:val="0077CC"/>
            <w:sz w:val="20"/>
            <w:u w:val="single"/>
            <w:shd w:val="clear" w:color="auto" w:fill="FFFFFF"/>
            <w:lang w:val="en-US" w:eastAsia="en-US" w:bidi="ar-SA"/>
          </w:rPr>
          <w:t>[1998] B.C.J. No. 2690</w:t>
        </w:r>
      </w:hyperlink>
      <w:r>
        <w:rPr>
          <w:rFonts w:ascii="arial" w:eastAsia="arial" w:hAnsi="arial" w:cs="arial"/>
          <w:color w:val="000000"/>
          <w:sz w:val="20"/>
          <w:lang w:val="en-US" w:eastAsia="en-US" w:bidi="ar-SA"/>
        </w:rPr>
        <w:t xml:space="preserve"> (S.C.), Mr. Justice Cohen stated at para.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settled law that expert opinion evidence is admissible only where the trier of fact is unable, due to the technical nature of the facts, to draw appropriate inferences. The general rule is that expert evidence is admissible to furnish the court with scientific information which is likely to be outside the experience and knowledge of the judge and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role of the expert was also considered in R. v. Abbey, </w:t>
      </w:r>
      <w:hyperlink r:id="rId439" w:history="1">
        <w:r>
          <w:rPr>
            <w:rFonts w:ascii="arial" w:eastAsia="arial" w:hAnsi="arial" w:cs="arial"/>
            <w:i/>
            <w:color w:val="0077CC"/>
            <w:sz w:val="20"/>
            <w:u w:val="single"/>
            <w:shd w:val="clear" w:color="auto" w:fill="FFFFFF"/>
            <w:lang w:val="en-US" w:eastAsia="en-US" w:bidi="ar-SA"/>
          </w:rPr>
          <w:t>[1982] 2 S.C.R. 24</w:t>
        </w:r>
      </w:hyperlink>
      <w:r>
        <w:rPr>
          <w:rFonts w:ascii="arial" w:eastAsia="arial" w:hAnsi="arial" w:cs="arial"/>
          <w:color w:val="000000"/>
          <w:sz w:val="20"/>
          <w:lang w:val="en-US" w:eastAsia="en-US" w:bidi="ar-SA"/>
        </w:rPr>
        <w:t>. Mr. Justice Dickson (as he then was) stated at p.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expert's function is precisely this: to provide the judge and jury with a ready-made inference which the judge and jury, due to the technical nature of the facts, are unable to formulate.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defendant argues that there is a high test on the prosecutor and there should be expert evidence before the court in order to assist the court in determining whether or not the prosecutor met the standard of care, i.e., it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Inherent in the application of the criterion of necessity is the concern that experts not be permitted to usurp the function of the court. In R. v. D.D., </w:t>
      </w:r>
      <w:hyperlink r:id="rId440" w:history="1">
        <w:r>
          <w:rPr>
            <w:rFonts w:ascii="arial" w:eastAsia="arial" w:hAnsi="arial" w:cs="arial"/>
            <w:i/>
            <w:color w:val="0077CC"/>
            <w:sz w:val="20"/>
            <w:u w:val="single"/>
            <w:shd w:val="clear" w:color="auto" w:fill="FFFFFF"/>
            <w:lang w:val="en-US" w:eastAsia="en-US" w:bidi="ar-SA"/>
          </w:rPr>
          <w:t>[2000] 2 S.C.R. 275</w:t>
        </w:r>
      </w:hyperlink>
      <w:r>
        <w:rPr>
          <w:rFonts w:ascii="arial" w:eastAsia="arial" w:hAnsi="arial" w:cs="arial"/>
          <w:color w:val="000000"/>
          <w:sz w:val="20"/>
          <w:lang w:val="en-US" w:eastAsia="en-US" w:bidi="ar-SA"/>
        </w:rPr>
        <w:t>, Major J. set out the requirements of the tests of necessity at p. 298: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second requirement of the Mohan analysis [necessity] exists to ensure that the dangers associated with expert evidence are not lightly tolerated. Mere relevance or "helpfulness" is not enough. The evidence must also be </w:t>
      </w:r>
      <w:r>
        <w:rPr>
          <w:rFonts w:ascii="arial" w:eastAsia="arial" w:hAnsi="arial" w:cs="arial"/>
          <w:color w:val="000000"/>
          <w:sz w:val="20"/>
          <w:u w:val="single"/>
          <w:lang w:val="en-US" w:eastAsia="en-US" w:bidi="ar-SA"/>
        </w:rPr>
        <w:t>necessary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exclusionary rules which have been found to apply to an expert's report are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expert is not permitted to make findings of fact or rulings of law, rather that is the role of the trial judge.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 cannot make findings of law as that is also within the role of the trial judge.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Experts should not make arguments in the guise of opinions. Sengbusch v. Priest </w:t>
      </w:r>
      <w:hyperlink r:id="rId441" w:history="1">
        <w:r>
          <w:rPr>
            <w:rFonts w:ascii="arial" w:eastAsia="arial" w:hAnsi="arial" w:cs="arial"/>
            <w:i/>
            <w:color w:val="0077CC"/>
            <w:sz w:val="20"/>
            <w:u w:val="single"/>
            <w:shd w:val="clear" w:color="auto" w:fill="FFFFFF"/>
            <w:lang w:val="en-US" w:eastAsia="en-US" w:bidi="ar-SA"/>
          </w:rPr>
          <w:t>(1987), 14 B.C.L.R. (2d) 26</w:t>
        </w:r>
      </w:hyperlink>
      <w:r>
        <w:rPr>
          <w:rFonts w:ascii="arial" w:eastAsia="arial" w:hAnsi="arial" w:cs="arial"/>
          <w:color w:val="000000"/>
          <w:sz w:val="20"/>
          <w:lang w:val="en-US" w:eastAsia="en-US" w:bidi="ar-SA"/>
        </w:rPr>
        <w:t xml:space="preserve"> (S.C.); Quintette Coal Ltd. v. Bow Valley Resources Ltd. </w:t>
      </w:r>
      <w:hyperlink r:id="rId442" w:history="1">
        <w:r>
          <w:rPr>
            <w:rFonts w:ascii="arial" w:eastAsia="arial" w:hAnsi="arial" w:cs="arial"/>
            <w:i/>
            <w:color w:val="0077CC"/>
            <w:sz w:val="20"/>
            <w:u w:val="single"/>
            <w:shd w:val="clear" w:color="auto" w:fill="FFFFFF"/>
            <w:lang w:val="en-US" w:eastAsia="en-US" w:bidi="ar-SA"/>
          </w:rPr>
          <w:t>(1988), 29 B.C.L.R. (2d) 127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have had the opportunity to review the Peck opinion. The Peck opinion, in my view, has numerous difficulties, including the following:</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 draws conclusions based on his reading of the transcript from the Provincial Court proceedings before the Honourable Judge Lazar which commenced on June 8, 1998 and continued for an additional five days on June 9, 10, 11 and July 23 and 24, 1998 ("the trial");</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makes assumptions based on evidence from the trial. For example, at para. 4.11 the Report states "while this evidence does not appear to have been followed up, or adduced at trial, I assume that it could explain why Nelson acted in the way he did."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 of the report reaches conclusions based on the evidence which are contrary to the conclusions reached by the trial judge;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 expresses opinions which are outside of his area of expertise. For example, in paras. 5.6 and 5.7 he opines on issues of worker's safety.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Inferences are drawn from facts, including that Mr. Murray retained de facto control over safety issues subsequent to the corporate restructuring. It is my view it is the role of the court to make that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If viewed as a whole, the Peck opinion is more properly argument than opinion evidence and assesses the value of the plaintiff's claim. This is not surprising given the nature and scope of the tasks Mr. Peck was asked to address, namely:</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an opinion as to whether counsel of ordinary competence, in British Columbia in 1997, would have approved charges against Ian Murray in the circumstances of this case;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an opinion as to whether a Crown Counsel of ordinary competence, in British Columbia in 1998, would have continued the prosecution of Mr. Murray to verdict, given the evidence heard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view those are the very questions that a trial judge hearing this matter will have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is useful to consider the potential relevance of the Peck opinion to the plaintiff's case. This is an action for damages and relief pursuant to s. 24(1) of the Charter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malicious prosecution, abuse of process, defamation and infringement of s. 7 and s. 15 Charter rights. The four elements which must be established by the plaintiff in the malicious prosecution case were considered in Nelles v. Ontario </w:t>
      </w:r>
      <w:hyperlink r:id="rId443" w:history="1">
        <w:r>
          <w:rPr>
            <w:rFonts w:ascii="arial" w:eastAsia="arial" w:hAnsi="arial" w:cs="arial"/>
            <w:i/>
            <w:color w:val="0077CC"/>
            <w:sz w:val="20"/>
            <w:u w:val="single"/>
            <w:shd w:val="clear" w:color="auto" w:fill="FFFFFF"/>
            <w:lang w:val="en-US" w:eastAsia="en-US" w:bidi="ar-SA"/>
          </w:rPr>
          <w:t>(1989), 60 D.L.R. (4th) 609</w:t>
        </w:r>
      </w:hyperlink>
      <w:r>
        <w:rPr>
          <w:rFonts w:ascii="arial" w:eastAsia="arial" w:hAnsi="arial" w:cs="arial"/>
          <w:color w:val="000000"/>
          <w:sz w:val="20"/>
          <w:lang w:val="en-US" w:eastAsia="en-US" w:bidi="ar-SA"/>
        </w:rPr>
        <w:t xml:space="preserve"> (S.C.C.) and are:</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initiated the prosecution;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prosecution resulted in the plaintiff's acquittal;</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an absence of reasonable and probable cause;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motivated by malice or an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Peck opinion deals with the third of these requirements and in my view by so doing entirely usurps what is the judge's role at trial. The existence of reasonable and probable grounds was defined in Nelles, supra, at p. 639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test contains both a subjective and objective element. There must be both actual belief on the part of the prosecutor and that belief must be reasonable in the circumstances. The existence of reasonable and probable cause is a matter for the judge to decide as opposed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Peck opinion goes through the same exercise the trial judge will be asked to undertake, that is, it reviews the evidence, draws inferences of fact and makes conclusions of law on the issue of whether or not the defendant Paul H. Gill had reasonable and probable cause to lay charges against the plaintiff and to continue to prosecute those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the above reasons, it is my view that the Peck opinion is inappropriate. Accordingly, I am ruling that the written Peck opinion and any oral evidence based on that opinion be excluded from the trial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7"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N.J. v. Aitken Estate, [2014] B.C.J. No. 449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22-24,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S005710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449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419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N.J., Plaintiff, and The Estate of Mary Aitken by her personal representatives, The Estate of William John Aitken by his personal representatives, The Children's Aid Society of The Catholic Archdiocese of Vancouver, The Roman Catholic Archdiocese of Vancouver, and Her Majesty the Queen in Right of the Province of British Columbia, as represented by the Minister of Children and Families,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8"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1" w:name="Keywords_24"/>
      <w:bookmarkEnd w:id="161"/>
      <w:r>
        <w:rPr>
          <w:rFonts w:ascii="arial" w:eastAsia="arial" w:hAnsi="arial" w:cs="arial"/>
          <w:b/>
          <w:color w:val="000000"/>
          <w:sz w:val="20"/>
          <w:lang w:val="en-US" w:eastAsia="en-US" w:bidi="ar-SA"/>
        </w:rPr>
        <w:t xml:space="preserve">Civil litigation — Civil procedure — Trials — Summary trials — Availability — Application by defendant archdiocese for dismissal of claim against it by summary trial dismissed — Plaintiff claimed he suffered sexual abuse in foster care — Applicant provided guidance to Children's Aid Society on child placement — Claim against applicant for fiduciary duty breach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Recent Supreme Court decision concerning Ontario rule not change British Columbia law on summary trials — Matter not suitable for summary disposition — Dismissal of claim against applicant not end litigation, could produce inconsistent findings and not efficient use of court resources — Credibility issues concerning contested facts discussed by applicant's affiants required trial — Supreme Court Civil Rules, Rule 9-7.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Corporations, partnerships and associations law — Religious institutions — Liability in tort — Application by defendant archdiocese for dismissal of claim against it by summary trial dismissed — Plaintiff claimed he suffered sexual abuse in foster care — Applicant provided guidance to Children's Aid Society on child placement — Claim against applicant for fiduciary duty breach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Recent Supreme Court decision concerning Ontario rule not change British Columbia law on summary trials — Matter not suitable for summary disposition — Dismissal of claim against applicant not end litigation, could produce inconsistent findings and not efficient use of court resources — Credibility issues concerning contested facts discussed by applicant's affiants required trial — Supreme Court Civil Rules, Rule 9-7.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2" w:name="Case Summary_21"/>
            <w:bookmarkEnd w:id="1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archdiocese to have the plaintiff's claim against it dismissed by way of summary trial. The plaintiff alleged that he suffered sexual abuse while in foster care. The applicant provided guidance to the Children's Aid Society on matters concerning child placement. The plaintiff argued that the case was not suitable for summary disposition. The applicant agreed to assume the fact that the abuse took place for the purpose of the application. It argued that there were no credibility issues and that the recent Supreme Court of Canada decision in Hyrniak v Mauldin expanded the circumstances in which a summary disposition should be granted.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3" w:name="Holdings of Court_19"/>
            <w:bookmarkEnd w:id="163"/>
            <w:r>
              <w:rPr>
                <w:rFonts w:ascii="arial" w:eastAsia="arial" w:hAnsi="arial" w:cs="arial"/>
                <w:color w:val="000000"/>
                <w:sz w:val="20"/>
                <w:lang w:val="en-US" w:eastAsia="en-US" w:bidi="ar-SA"/>
              </w:rPr>
              <w:t>HELD: The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Hyrniak decision, which was premised on the Ontario rules concerning summary judgment, did not change the British Columbia law on summary trials. The Ontario rule used mandatory language, while the British Columbia rule used discretionary language. The case was not suitable for summary determination. Dismissing the action against the applicant would not bring the litigation to an end. The plaintiff's claim against the other defendants, which would be based on similar evidence to its claim against the applicant, would continue. In any event, a parallel claim against the same defendants, bought by another plaintiff and ordered tried with the present action, would continue. A decision on the application would also open the door to the possibility of inconsistent findings between the application and the parallel proceeding. There were also credibility issues which required a trial to resolve. The applicant's affiants had relevant personal knowledge and were able to testify about contested facts concerning the relationship between the applicant and the Society.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4" w:name="Legislation Cited_18"/>
      <w:bookmarkEnd w:id="1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9"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163" w:history="1">
        <w:r>
          <w:rPr>
            <w:rFonts w:ascii="arial" w:eastAsia="arial" w:hAnsi="arial" w:cs="arial"/>
            <w:i/>
            <w:color w:val="0077CC"/>
            <w:sz w:val="20"/>
            <w:u w:val="single"/>
            <w:shd w:val="clear" w:color="auto" w:fill="FFFFFF"/>
            <w:lang w:val="en-US" w:eastAsia="en-US" w:bidi="ar-SA"/>
          </w:rPr>
          <w:t>RSBC 1996, CHAPTER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Protection of Children Act, R.S. 1948, c.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 Rule 9-7(11),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5" w:name="Counsel_23"/>
      <w:bookmarkEnd w:id="1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0"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K.N. Ramji.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Roman Catholic Archdiocese of Vancouver: K. Low.</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6" w:name="Judgment_24"/>
      <w:bookmarkEnd w:id="166"/>
      <w:r>
        <w:pict>
          <v:line id="_x0000_s1151"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7" w:name="W. EHRCKE J."/>
            <w:bookmarkEnd w:id="167"/>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 member of the Squamish Indian Band, was in foster care from 1956 to 1971. His foster parents were Mr. and Mrs. Aitken, both of whom are now deceased. In his amended statement of claim filed May 26, 2003, the plaintiff alleges that he was physically and sexually assaulted by Mr. Aitken while in his care. He has given evidence under oath at an examination for discovery, and although I do not have that evidence before me, I am told by counsel that he said he was sexually assaulted by Mr. Aitken on well over 100 occasions from age 5 onwards, and many of those assaults consisted of anal rape. His counsel tells me that he will be seeking very substantial monetary damages of perhaps one million dollars or more against the various defendants for the abuse that 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was placed in the care of the Aitkens by the Children's Aid Society of the Catholic Archdiocese of Vancouver (the "Society"), which was established under the </w:t>
      </w:r>
      <w:r>
        <w:rPr>
          <w:rFonts w:ascii="arial" w:eastAsia="arial" w:hAnsi="arial" w:cs="arial"/>
          <w:i/>
          <w:color w:val="000000"/>
          <w:sz w:val="20"/>
          <w:lang w:val="en-US" w:eastAsia="en-US" w:bidi="ar-SA"/>
        </w:rPr>
        <w:t>Children's Protection Act of British Columbia, 1901</w:t>
      </w:r>
      <w:r>
        <w:rPr>
          <w:rFonts w:ascii="arial" w:eastAsia="arial" w:hAnsi="arial" w:cs="arial"/>
          <w:color w:val="000000"/>
          <w:sz w:val="20"/>
          <w:lang w:val="en-US" w:eastAsia="en-US" w:bidi="ar-SA"/>
        </w:rPr>
        <w:t xml:space="preserve">, later succeeded by the </w:t>
      </w:r>
      <w:r>
        <w:rPr>
          <w:rFonts w:ascii="arial" w:eastAsia="arial" w:hAnsi="arial" w:cs="arial"/>
          <w:i/>
          <w:color w:val="000000"/>
          <w:sz w:val="20"/>
          <w:lang w:val="en-US" w:eastAsia="en-US" w:bidi="ar-SA"/>
        </w:rPr>
        <w:t>Protection of Children Act</w:t>
      </w:r>
      <w:r>
        <w:rPr>
          <w:rFonts w:ascii="arial" w:eastAsia="arial" w:hAnsi="arial" w:cs="arial"/>
          <w:color w:val="000000"/>
          <w:sz w:val="20"/>
          <w:lang w:val="en-US" w:eastAsia="en-US" w:bidi="ar-SA"/>
        </w:rPr>
        <w:t xml:space="preserve">, R.S. 1948, c. 47. Pursuant to the </w:t>
      </w:r>
      <w:r>
        <w:rPr>
          <w:rFonts w:ascii="arial" w:eastAsia="arial" w:hAnsi="arial" w:cs="arial"/>
          <w:i/>
          <w:color w:val="000000"/>
          <w:sz w:val="20"/>
          <w:lang w:val="en-US" w:eastAsia="en-US" w:bidi="ar-SA"/>
        </w:rPr>
        <w:t>Protection of Children Act</w:t>
      </w:r>
      <w:r>
        <w:rPr>
          <w:rFonts w:ascii="arial" w:eastAsia="arial" w:hAnsi="arial" w:cs="arial"/>
          <w:color w:val="000000"/>
          <w:sz w:val="20"/>
          <w:lang w:val="en-US" w:eastAsia="en-US" w:bidi="ar-SA"/>
        </w:rPr>
        <w:t>, the Society was empowered to place children that had been committed by the court into foster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Provincial Court of British Columbia ordered the committal of the plaintiff to the care and custody of the Society on February 14, 1955, and on February 26, 1956, the Society placed him in the care of the Aitkens. He stayed with the Aitkens until July 28, 1971. The Society was dissolved on April 1,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Roman Catholic Archdiocese of Vancouver (the "Archdiocese") provided guidance to the Society on spiritual and moral matters. Pursuant to the Society's Bylaws, the Archbishop appointed a member of the Archdiocese to act as an officer and director of the Society in the role of a Chaplain. There were 25 directors in total on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Archdiocese encouraged the Society to place Catholic children in Catholic homes, where possible, and encouraged Catholics to become foster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matter is set for a 20-day trial commencing February 23, 2015. By order dated April 21, 2006, this action is to be tried together with action No. L040219, in which a different plaintiff, M.J., also claims damages against the same defendants for sexual and physical abuse while he was in the custody of the Aitkens from 1962-1977.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Now before me is an application by the Archdiocese seeking to have the present action, No. S005710, dismissed as against only the Archdiocese, on the basis of a summary trial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the plaintiff takes the position that this matter is not suitable for summary trial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outset of the hearing, I indicated that I was inclined to agree with counsel for the plaintiff that there are serious concerns about whether this matter is suitable for summary determination, but counsel for the Archdiocese took the position that in order to demonstrate its suitability, it was necessary for her to proceed with the substance of her argument. Accordingly, the hearing continued, but on the understanding that at the end of the hearing, it might still be concluded that the matter should not be determined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Having now heard the submissions of counsel and having read the evidence filed, I remain of the view that this case is not suitable for summary determination, and the Archdiocese's application under Rule 9-7 must be dismissed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NATURE OF THE PLAINTIFF'S CLAIM AGAINST THE ARCHDIOCESE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his amended statement of claim, the plaintiff framed his case against the Archdiocese in the following manner:</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Archdiocese acted for and on behalf of and under the direction of the Provincial Crown.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Archdiocese was, at all material times, responsible for the funding, supervision and management of the Society and for the selection, supervision and management of the caregivers holding their homes open for and caring for children in need of temporary or long term foster care and as such was responsible for the selection of the Defendants, Mrs. Aitken and Mr. Aitken.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Archdiocese was in a fiduciary relationship with the Plaintiff who was at all material times, an infant under its custody and control.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Archdiocese was negligent and breached its fiduciary duties by failing to use reasonable care in the selection of Mrs. Aitken and Mr. Aitken and in permitting their continued participation as foster parents on behalf of the Provincial Crown, the Archdiocese and the Society which resulted in the Plaintiff being sexually and physically assaulted.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breaches of the fiduciary duties of the Archdiocese are as follows: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screen all individuals providing services to the children in custody, in particular the Plaintiff, to ensure their qualifications and moral turpitude;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Archdiocese knew or ought to have known that Mr. Aitken was a pedophile and had a history of abusing children in his care;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Archdiocese had knowledge through its agents, the Society, or otherwise, that Mr. Aitken was sexually and physically assaulting the Plaintiff and, despite such knowledge, failed to take any or any reasonable steps to prevent or put an end to such assaults;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Archdiocese knew or ought to have known that Mr. Aitken and Mrs. Aitken were not exercising due care in the execution of their guardianship of the Plaintiff;</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Archdiocese continued to permit the participation of Mrs. Aitken and Mr. Aitken after it knew or ought to have known that Mrs. Aitken and Mr. Aitken failed in their duty to care for the safety and protection of the Plaintiff;</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Archdiocese failed to investigate allegations of physical and sexual assaults by Mr. Aitken and physical assaults by Mrs. Aitken after such abuse was reported to it;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Archdiocese failed to exercise reasonable or any supervision or direction over Mrs. Aitken or Mr. Aitken, or to implement programs or procedures for such supervision and direction, or otherwise, which would have disclosed the neglect of duty and the physical and sexual assaults by Mr. Aitken and the neglect of duty and the physical assaults by Mrs. Aitken against the Plaintiff, or both.</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Archdiocese owed the Plaintiff a duty to protect him against sexual and physical assaults while he was in custody, and that there was an implied contract then existing to protect him from such sexual and physical assaults, which the Archdiocese breached.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Archdiocese is vicariously liable for the breaches of fiduciary duty and duty of care on the part of the Society, Mrs. Aitken and Mr. Aitken.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RULE 9-7 APPLICATION OF THE ARCHDIOCESE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notice of application of the Archdiocese lists five issues to be decided on the Rule 9-7 hearing:</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Archdiocese vicariously liable for the alleged harm committed by the Aitkens while the plaintiff was in care of the Aitkens?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Archdiocese vicariously liable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Society?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Archdiocese owe a duty of care to the plaintiff?</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plaintiff's tort action regarding his alleged physical abuse statute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Archdiocese, as an unincorporated association, capable of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its written submissions on the Rule 9-7 hearing, counsel for the Archdiocese articulated the issues to be determined somewhat differently, as follows:</w:t>
      </w:r>
      <w:r>
        <w:rPr>
          <w:rFonts w:ascii="arial" w:eastAsia="arial" w:hAnsi="arial" w:cs="arial"/>
          <w:sz w:val="20"/>
          <w:lang w:val="en-US" w:eastAsia="en-US" w:bidi="ar-SA"/>
        </w:rPr>
        <w:cr/>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Archdiocese submits that the legal issues to be decided on this 9-7 application are as follows: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Archdiocese owe a duty of care to the plaintiff for failing to properly select, supervise and manage the Aitkens?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standard of care applicable to the Archdiocese in selecting, supervising and managing foster parents?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Archdiocese breach that standard of care?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Archdiocese owe a fiduciary duty to the plaintiff?</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that fiduciary duty breached?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Archdiocese vicariously liable for the alleged harm committed by the Aitkens while the plaintiff was in the care of the Aitkens?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Archdiocese vicariously liable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Society for failing to properly select, supervise and manage the Aitkens?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plaintiff's tort action regarding his alleged physical abuse statute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Archdiocese, as an unincorporated association, capable of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can be seen, this is an expansion of what was set out in the notice of application. In particular, in its written submissions, the Archdiocese seeks a ruling that the Archdiocese did not owe a fiduciary duty to the plaintiff, or if it did, then there was no breach of that duty. The plaintiff was given no notice of those issues in the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Despite the fact that the Archdiocese lists specific issues that it seeks to have determined, the ultimate order sought on its Rule 9-7 application is a dismissal. As set out in the notice of application, the Archdiocese seeks an order that:</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commenced by N.J. against the Roman Catholic Archdiocese of Vancouver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evidence filed on behalf of the Archdiocese consists of:</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of Mary Margaret MacDougall, a former Executive Director of Catholic Family Services of the Archdiocese of Vancouver. Attached to that affidavit are 16 exhibits, totalling 143 pages.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of Alfred T. Clarke, barrister and solicitor, who was a director of the Children's Aid Society of the Catholic Archdiocese of Vancouver from 1958 until 1963, and then was counsel for the Society until 1974. Attached to his affidavit are 14 exhibits, totalling 234 pages.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of Taylor-Marie Young, attaching 2 exhibits.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of Melissa Dudek, attaching 4 exhibits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to Admit and the plaintiff's reply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filed on behalf of the plaintiff consists of:</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of Fiona Scott, legal assistant for counsel for the plaintiff, to which are attached 82 exhibits comprising 470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exhibits attached to the affidavits of both the Archdiocese and the plaintiff are generally historical documents such as correspondence, memoranda, and minutes of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Counsel for the Archdiocese has filed 55 pages of single-spaced written argument. Counsel for the plaintiff has filed 28 pages of written argument. Between them, the parties have filed more than 55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POSITIONS TAKEN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previously noted, from the outset the plaintiff has taken the position that this matter is not suitable for summary determination, although he did file the evidence referred to above, namely, the affidavit of Fiona Scott attaching 470 pages of exhibits.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Counsel for the plaintiff did not file an affidavit sworn by the plaintiff or any other evidence of the facts of the alleged abuse. Counsel for the plaintiff took the position that the plaintiff's evidence about the circumstances of the abuse that he endured is evidence that cannot satisfactorily be put before the Court in written documents, but rather that the plaintiff should have the opportunity of telling the story of his abuse at the hands of his foster parents directly to the Court by way of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He maintained that the credibility of the plaintiff's account is clearly a matter that the Court can properly assess only if he testifies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the outset of the hearing before me, counsel for the Archdiocese initially took the position that the summary trial must be decided in favour of the Archdiocese on this basis alone, namely, that since the fact of the abuse had not been proven by affidavit, the Archdiocese was entitled to have the case against it summarily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indicated to counsel for the Archdiocese that I was not prepared to dismiss the case on that basis, because I agreed with counsel for the plaintiff that his credibility should be determined only after hearing his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unless the Archdiocese was prepared unequivocally to admit the facts of the abuse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the Archdiocese would not make such an unequivocal concession. However, in order to proceed with the summary trial on the issues set out in the notice of application, counsel for the Archdiocese indicated that she was prepared to have the Court assume that the plaintiff's allegations were correct, but only for the purpose of hearing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Both counsel proceeded with their submissions, and I reserved judgment, indicating again that one of the issues on which judgment was reserved was the issue of whether this matter was suitable for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British Columbia, summary trials are now governed by Rule 9-7, and previously by Rule 18A of the former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Rule 9-7(11) provides that a summary trial application may be dismissed on the ground that the issues raised are not suitable for summary determination or on the ground that the summary trial will not assist in the efficient resolution of the proceeding. Rule 9-7(11)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9-7(11) On an application heard before or at the same time as the hearing of a summary trial application, the court may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adjourn the summary trial application, or</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summary trial application on the ground that</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summary trial application are not suitable for disposition under this rule, 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application will not assist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powers of the Court hearing a summary trial application are set out in Rule 9-7(15),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9-7(15) On the hearing of a summary trial application, the court may</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impose terms respecting enforcement of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judgment, including a stay of execution, and</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the well-known case of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which was decided under the former Rule 18A, our Court of Appeal held that whether to grant judgment on an application for summary trial is a matter of judicial discretion. McEachern C.J.B.C. discussed some of the factors that should be considered in the exercise of that discretion, including the amount involved in the case, the complexity of the issues, and the course of the proceedings. He wrote at p. 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fact R. 18A substitutes other safeguards which are sufficient to ensure the proper attainment of justice. First, 14 days notice of the application must be given (R. 18A (1.1)); </w:t>
      </w:r>
      <w:r>
        <w:rPr>
          <w:rFonts w:ascii="arial" w:eastAsia="arial" w:hAnsi="arial" w:cs="arial"/>
          <w:color w:val="000000"/>
          <w:sz w:val="20"/>
          <w:u w:val="single"/>
          <w:lang w:val="en-US" w:eastAsia="en-US" w:bidi="ar-SA"/>
        </w:rPr>
        <w:t>secondly, the chambers judge cannot give judgment unless he can find the facts necessary to decide issues of fact or law (R. 18A(3)(a)); and thirdly, the chambers judge, even if he can decide the necessary factual and legal issues, may nevertheless decline to give judgment if he thinks it would be unjust to do so</w:t>
      </w:r>
      <w:r>
        <w:rPr>
          <w:rFonts w:ascii="arial" w:eastAsia="arial" w:hAnsi="arial" w:cs="arial"/>
          <w:color w:val="000000"/>
          <w:sz w:val="20"/>
          <w:lang w:val="en-US" w:eastAsia="en-US" w:bidi="ar-SA"/>
        </w:rPr>
        <w:t>. The procedure prescribed by R. 18A may not furnish perfect justice in every case, but that elusive and unattainable goal cannot always be assured even after a conventional trial and I believe the safeguards furnished by the Rule and the common sense of the chambers judge are sufficient for the attainment of justice in any case likely to be found suitable for this procedure. Chambers judges should be careful but not timid in using R. 18A for the purpose for which it was intended.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deciding whether it will be unjust to give judgment the chambers judge is entitled to consider,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Subsequently, in </w:t>
      </w:r>
      <w:r>
        <w:rPr>
          <w:rFonts w:ascii="arial" w:eastAsia="arial" w:hAnsi="arial" w:cs="arial"/>
          <w:i/>
          <w:color w:val="000000"/>
          <w:sz w:val="20"/>
          <w:lang w:val="en-US" w:eastAsia="en-US" w:bidi="ar-SA"/>
        </w:rPr>
        <w:t>Foreman v. Foster</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2001 BCCA 26</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84 B.C.L.R. (3d) 184</w:t>
        </w:r>
      </w:hyperlink>
      <w:r>
        <w:rPr>
          <w:rFonts w:ascii="arial" w:eastAsia="arial" w:hAnsi="arial" w:cs="arial"/>
          <w:color w:val="000000"/>
          <w:sz w:val="20"/>
          <w:lang w:val="en-US" w:eastAsia="en-US" w:bidi="ar-SA"/>
        </w:rPr>
        <w:t xml:space="preserve"> (C.A.), our Court of Appeal noted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w:t>
      </w:r>
      <w:r>
        <w:rPr>
          <w:rFonts w:ascii="arial" w:eastAsia="arial" w:hAnsi="arial" w:cs="arial"/>
          <w:color w:val="000000"/>
          <w:sz w:val="20"/>
          <w:u w:val="single"/>
          <w:lang w:val="en-US" w:eastAsia="en-US" w:bidi="ar-SA"/>
        </w:rPr>
        <w:t>The question must always be in the trial judge's mind, on hearing a challenge to the suitability of the case for disposition under Rule 18A, whether the facts can be found on the materials before the court, and whether it would be just in the circumstances to render judgment. At any stage of the application a trial judge may become satisfied that one or other of those conditions makes the case not suitable for disposition, or that the application is not improving the efficiency of the trial process, and thereupon bring the hearing to an end</w:t>
      </w:r>
      <w:r>
        <w:rPr>
          <w:rFonts w:ascii="arial" w:eastAsia="arial" w:hAnsi="arial" w:cs="arial"/>
          <w:color w:val="000000"/>
          <w:sz w:val="20"/>
          <w:lang w:val="en-US" w:eastAsia="en-US" w:bidi="ar-SA"/>
        </w:rPr>
        <w:t xml:space="preserve">. This approach is consistent with the statement of Mr. Justice Taggart in </w:t>
      </w:r>
      <w:r>
        <w:rPr>
          <w:rFonts w:ascii="arial" w:eastAsia="arial" w:hAnsi="arial" w:cs="arial"/>
          <w:i/>
          <w:color w:val="000000"/>
          <w:sz w:val="20"/>
          <w:lang w:val="en-US" w:eastAsia="en-US" w:bidi="ar-SA"/>
        </w:rPr>
        <w:t>Placer Dev. Ltd. v. Skyline Explor. Ltd</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xml:space="preserve"> at 385-86, referred to with approval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Clearly the opening language of subr. (3) of R. 18A contemplates the possibility of judgment being entered on one or more or all issues raised by the pleadings. But that contemplation is, for the judge hearing the application, tempered by the language of paras. (a) and (b) of subr. (3). They clothe the judge with a broad discretion to refuse to proceed with the application where he decides he cannot find the facts necessary to decide the issues of fact or law or if it would be unjust to decide the issues raised on the application. Although those two matters are stated in separate clauses of subr. (3), they will often have to be considered together. I can envisage circumstances where the judge will decide on the whole of the evidence that while it is possible to find the facts necessary to decide the issues of fact or law it would be unjust to decide those issues. On the other hand, I cannot think of a case where, notwithstanding his inability to find the necessary facts, the judge would be justified in proceeding with the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summary, the rule is a means whereby the general principles stated by R.1(5) may be attained. The rule must, however, be applied only where it is possible to do justice between the parties in accordance with the requirements of the rule itself and in accordance with the general principles which govern judges in their daily task of ensuring that justice is done.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can be seen, the jurisprudence in this Province establishes that there are two broad categories of reasons why a matter may not be suitable for summary determination: first, a case is not suitable for summary determination if the judge is unable to find the facts necessary to decide the issues, and second, a case is not suitable for summary determination if the court is of the opinion that it would be unjust to decide the issues on the application. These two categories emerged from the wording of the old Rule 18A, and are now specifically contained in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Counsel for the Archdiocese submits that the jurisprudence from our Court of Appeal interpreting the old Rule 18A and now Rule 9-7 has been overtaken by the recent decision of </w:t>
      </w:r>
      <w:r>
        <w:rPr>
          <w:rFonts w:ascii="arial" w:eastAsia="arial" w:hAnsi="arial" w:cs="arial"/>
          <w:i/>
          <w:color w:val="000000"/>
          <w:sz w:val="20"/>
          <w:lang w:val="en-US" w:eastAsia="en-US" w:bidi="ar-SA"/>
        </w:rPr>
        <w:t>Hyrniak v. Mauldin</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in which the Supreme Court of Canada interpreted the Ontario rules relating to summary trials and seemed to suggest that there should be a change of culture to allow more matters to be determined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Hyrniak v. Mauldin</w:t>
      </w:r>
      <w:r>
        <w:rPr>
          <w:rFonts w:ascii="arial" w:eastAsia="arial" w:hAnsi="arial" w:cs="arial"/>
          <w:color w:val="000000"/>
          <w:sz w:val="20"/>
          <w:lang w:val="en-US" w:eastAsia="en-US" w:bidi="ar-SA"/>
        </w:rPr>
        <w:t xml:space="preserve"> does not change the law regarding summary trials in British Columbia, and does not render the jurisprudence from our Court of Appeal obsolete.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It must be remembered that </w:t>
      </w:r>
      <w:r>
        <w:rPr>
          <w:rFonts w:ascii="arial" w:eastAsia="arial" w:hAnsi="arial" w:cs="arial"/>
          <w:i/>
          <w:color w:val="000000"/>
          <w:sz w:val="20"/>
          <w:lang w:val="en-US" w:eastAsia="en-US" w:bidi="ar-SA"/>
        </w:rPr>
        <w:t>Hyrniak v. Mauldin</w:t>
      </w:r>
      <w:r>
        <w:rPr>
          <w:rFonts w:ascii="arial" w:eastAsia="arial" w:hAnsi="arial" w:cs="arial"/>
          <w:color w:val="000000"/>
          <w:sz w:val="20"/>
          <w:lang w:val="en-US" w:eastAsia="en-US" w:bidi="ar-SA"/>
        </w:rPr>
        <w:t xml:space="preserve"> was dealing with the Ontario rules, which are different from our rules in British Columbia. In particular, at para. 68, the Court stressed the fact that under Ontario Rule 20.04(2) "The court </w:t>
      </w:r>
      <w:r>
        <w:rPr>
          <w:rFonts w:ascii="arial" w:eastAsia="arial" w:hAnsi="arial" w:cs="arial"/>
          <w:color w:val="000000"/>
          <w:sz w:val="20"/>
          <w:u w:val="single"/>
          <w:lang w:val="en-US" w:eastAsia="en-US" w:bidi="ar-SA"/>
        </w:rPr>
        <w:t>shall</w:t>
      </w:r>
      <w:r>
        <w:rPr>
          <w:rFonts w:ascii="arial" w:eastAsia="arial" w:hAnsi="arial" w:cs="arial"/>
          <w:color w:val="000000"/>
          <w:sz w:val="20"/>
          <w:lang w:val="en-US" w:eastAsia="en-US" w:bidi="ar-SA"/>
        </w:rPr>
        <w:t xml:space="preserve"> grant summary judgment if, (a) the court is satisfied that there is no genuine issue requiring a trial . . ." In contrast, our Rule 9-7(15) uses the word "may" rather than "shall". I therefore do not take </w:t>
      </w:r>
      <w:r>
        <w:rPr>
          <w:rFonts w:ascii="arial" w:eastAsia="arial" w:hAnsi="arial" w:cs="arial"/>
          <w:i/>
          <w:color w:val="000000"/>
          <w:sz w:val="20"/>
          <w:lang w:val="en-US" w:eastAsia="en-US" w:bidi="ar-SA"/>
        </w:rPr>
        <w:t>Hyrniak v. Mauldin</w:t>
      </w:r>
      <w:r>
        <w:rPr>
          <w:rFonts w:ascii="arial" w:eastAsia="arial" w:hAnsi="arial" w:cs="arial"/>
          <w:color w:val="000000"/>
          <w:sz w:val="20"/>
          <w:lang w:val="en-US" w:eastAsia="en-US" w:bidi="ar-SA"/>
        </w:rPr>
        <w:t xml:space="preserve"> to derogate from the proposition that in British Columbia, the question of whether a matter is suitable for summary determination is within the discretion of the trial judge, provided, of course, that that discretion must be exercised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Moreover, even in the context of the Ontario rules, the Supreme Court of Canada recognized that not all cases are suitable for summary trial determination. Thus, at para. 50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These principles are interconnected and all speak to whether summary judgment will provide a fair and just adjudication. When a summary judgment motion allows the judge to find the necessary facts and resolve the dispute, proceeding to trial would generally not be proportionate, timely or cost effective. Similarly, </w:t>
      </w:r>
      <w:r>
        <w:rPr>
          <w:rFonts w:ascii="arial" w:eastAsia="arial" w:hAnsi="arial" w:cs="arial"/>
          <w:color w:val="000000"/>
          <w:sz w:val="20"/>
          <w:u w:val="single"/>
          <w:lang w:val="en-US" w:eastAsia="en-US" w:bidi="ar-SA"/>
        </w:rPr>
        <w:t>a process that does not give a judge confidence in her conclusions can never be the proportionate way to resolve a dispute</w:t>
      </w:r>
      <w:r>
        <w:rPr>
          <w:rFonts w:ascii="arial" w:eastAsia="arial" w:hAnsi="arial" w:cs="arial"/>
          <w:color w:val="000000"/>
          <w:sz w:val="20"/>
          <w:lang w:val="en-US" w:eastAsia="en-US" w:bidi="ar-SA"/>
        </w:rPr>
        <w:t>. It bears reiterating that the standard for fairness is not whether the procedure is as exhaustive as a trial, but whether it gives the judge confidence that she can find the necessary facts and apply the relevant legal principles so as to resolve the dispute.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para. 59 the Court reiterated that a summary trial is only appropriate if it is in the interest of justice, and at para. 60, it recognized that a summary trial may not be in the interest of justice if it results in what has sometimes been called, "litigation by slices":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In practice, whether it is against the "interest of justice" to use the new fact-finding powers will often coincide with whether there is a "genuine issue requiring a trial". It is logical that, when the use of the new powers would enable a judge to fairly and justly adjudicate a claim, it will generally not be against the interest of justice to do so. What is fair and just turns on the nature of the issues, the nature and strength of the evidence and what is the proportional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The "interest of justice" inquiry goes further, and also considers the consequences of the motion in the context of the litigation as a whole. For example, </w:t>
      </w:r>
      <w:r>
        <w:rPr>
          <w:rFonts w:ascii="arial" w:eastAsia="arial" w:hAnsi="arial" w:cs="arial"/>
          <w:color w:val="000000"/>
          <w:sz w:val="20"/>
          <w:u w:val="single"/>
          <w:lang w:val="en-US" w:eastAsia="en-US" w:bidi="ar-SA"/>
        </w:rPr>
        <w:t>if some of the claims against some of the parties will proceed to trial in any event, it may not be in the interest of justice to use the new fact-finding powers to grant summary judgment against a single defendant. Such partial summary judgment may run the risk of duplicative proceedings or inconsistent findings of fact and therefore the use of the powers may not be in the interest of justice</w:t>
      </w:r>
      <w:r>
        <w:rPr>
          <w:rFonts w:ascii="arial" w:eastAsia="arial" w:hAnsi="arial" w:cs="arial"/>
          <w:color w:val="000000"/>
          <w:sz w:val="20"/>
          <w:lang w:val="en-US" w:eastAsia="en-US" w:bidi="ar-SA"/>
        </w:rPr>
        <w:t>. On the other hand, the resolution of an important claim against a key party could significantly advance access to justice, and be the most proportionate, timely and cost effective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Finally, at para. 68 the Court endorsed the proposition that even though the Ontario rules use the mandatory word "shall" (rather than "may" as in British Columbia), trial judges still retain a discretion, and they should be mindful of the risks posed by unmeritorious motions for summary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While summary judgment must be granted if there is no genuine issue requiring a trial, the decision to use either the expanded fact-finding powers or to call oral evidence is discretionary. The discretionary nature of this power gives the judge some flexibility in deciding the appropriate course of action. This discretion can act as a safety valve in cases where the use of such powers would clearly be inappropriate. </w:t>
      </w:r>
      <w:r>
        <w:rPr>
          <w:rFonts w:ascii="arial" w:eastAsia="arial" w:hAnsi="arial" w:cs="arial"/>
          <w:color w:val="000000"/>
          <w:sz w:val="20"/>
          <w:u w:val="single"/>
          <w:lang w:val="en-US" w:eastAsia="en-US" w:bidi="ar-SA"/>
        </w:rPr>
        <w:t>There is always the risk that clearly unmeritorious motions for summary judgment could be abused and used tactically to add time and expense. In such cases, the motion judge may choose to decline to exercise her discretion to use those powers and dismiss the motion for summary judgment, without engaging in the full inquiry delineated above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I am satisfied that trial courts in British Columbia are still to be guided by the existing jurisprudence from our Court of Appeal and by the wording of Rule 9-7 itself in determining whether a case is suitable for summary trial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OF THE PRINCIPLES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Applying those principles to the case at bar, I have concluded that the present case is not suitable for summary trial determination. There are a number of factors which point to this conclusion, but the primary consideration is that a decision on this Rule 9-7 application would not bring the litigation to an end, it would open the door to the possibility of inconsistent findings, and it would not be an efficient use of the Courts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This is a case in which there are multiple parties. Not only is the Archdiocese not the only defendant, but as well, there is another plaintiff. While M.J. is not a plaintiff on this action No. S005710, there is an order of this Court that his action No. L040219 is to be tried along with this action. In both cases, the plaintiffs claim damages against the same defendants for sexual and physical abuse while in the custody of the Aitkens.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Thus, if I were to rule on the issues raised by the Archdiocese on this Rule 9-7 application, all of those same issues would have to be litigated anew on the trial where M.J. is the plaintiff. That would not only be a waste of judicial resources, but it would also put the Court in a potentially awkward position. Whatever ruling I might make on this application would not be binding on the trial judge who would hear the M.J. trial. Nevertheless, if my rulings favoured the Archdiocese, it might well appear to M.J. that he has been prejudiced by having me make those rulings when he has not been present to make submissions and tender evidence. On the other hand, if the trial judge in the M.J. case made rulings that reached different conclusions from mine, then it might appear to members of the public that the Court had arrived at inconsistent findings on essentially the same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Similar considerations apply with respect to the multiple defendants. If I were to make rulings in favour of the Archdiocese on this Rule 9-7 application, there would still have to be a trial with respect to the liability of the Province. While the issues with respect to the Province and with respect to the Archdiocese would not be identical, there would no doubt be significant overlap, leading once again to the possibility of what might appear to be inconsistent findings. In any event, there would be a waste of judicial resources, in that similar arguments would have to be heard and determined twice.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To repeat what the Supreme Court of Canada has said in </w:t>
      </w:r>
      <w:r>
        <w:rPr>
          <w:rFonts w:ascii="arial" w:eastAsia="arial" w:hAnsi="arial" w:cs="arial"/>
          <w:i/>
          <w:color w:val="000000"/>
          <w:sz w:val="20"/>
          <w:lang w:val="en-US" w:eastAsia="en-US" w:bidi="ar-SA"/>
        </w:rPr>
        <w:t>Hyrniak v. Mauldin</w:t>
      </w:r>
      <w:r>
        <w:rPr>
          <w:rFonts w:ascii="arial" w:eastAsia="arial" w:hAnsi="arial" w:cs="arial"/>
          <w:color w:val="000000"/>
          <w:sz w:val="20"/>
          <w:lang w:val="en-US" w:eastAsia="en-US" w:bidi="ar-SA"/>
        </w:rPr>
        <w:t xml:space="preserve"> at para.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some of the claims against some of the parties will proceed to trial in any event, it may not be in the interest of justice to use the new fact-finding powers to grant summary judgment against a single defendant. Such partial summary judgment may run the risk of duplicative proceedings or inconsistent findings of fact and therefore the use of the powers may not be in the interest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For those reasons, I find that this is one of those cases in which a determination under Rule 9-7 would not be in the interest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addition, I have some concern about the ability to make proper findings of fact on the material before me. First, there is the problem that there is no evidence before me from the plaintiff, and the Archdiocese has asked to proceed with the summary trial application by assuming (without unequivocally conceding) the truth of his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Hobbs v. Robertson</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2002 BCCA 381</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Buckley v. British Columbia Teachers' Federation</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(1992), 65 B.C.L.R. (2d) 155</w:t>
        </w:r>
      </w:hyperlink>
      <w:r>
        <w:rPr>
          <w:rFonts w:ascii="arial" w:eastAsia="arial" w:hAnsi="arial" w:cs="arial"/>
          <w:color w:val="000000"/>
          <w:sz w:val="20"/>
          <w:lang w:val="en-US" w:eastAsia="en-US" w:bidi="ar-SA"/>
        </w:rPr>
        <w:t xml:space="preserve"> (C.A.), our Court of Appeal was critical of bringing summary trial applications based on assumed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well, I disagree with the submission of the Archdiocese that the evidence put before the Court on this Rule 9-7 application raises no issues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its written submissions at para. 65, the Archdiocese submits that this action is suitable for disposition under Rule 9-7 because there are no credibility issues. As well, at para. 6 the Archdiocese contends that "Aside from the plaintiff, there are no witnesses available that can provide personal knowledge to the matters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Those submissions ignore the fact that the Archdiocese relies on the affidavit of Alfred T. Clarke. Mr. Clarke is a lawyer who was a director of the Children's Aid Society of the Catholic Archdiocese of Vancouver from 1958 until 1963, and was subsequently counsel for the Society until 1974. There is nothing in the material to suggest that Mr. Clarke is unavailable to testify, and in the Archdiocese's own submissions on The Admissibility of Evidence at paras. 27-31, they admit that he has relevant personal knowledge:</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Clarke's involvement with the Society, as a director, Vice President and solicitor, overlapped with the period of time that the plaintiff was in the care of the Aitkens; namely between 1956 and 1971.</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his involvement with the Society as director, Vice President and solicitor, Mr. Clarke had personal knowledge about the structure, governance and funding of the Society and in particular, personal knowledge, experience and understanding of the Society's operations and procedures.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Clarke deposed to a number of facts in his affidavit, which are based on his personal knowledge and experience with the Society. The evidence of Mr. Clarke is not based on inference of facts gleaned from his observation, but rather based on his personal and direct knowledge of the Society based on his involvement with it as a director, Vice President and solicitor of the Society. The court is entitled to rely on the factual evidence set out in his affidavit.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as a director, Vice President and counsel for the Society, Mr. Clarke had personal knowledge about the following:</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operations and procedures of the Society;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bylaws of the Society (and had in fact assisted in redrafting the bylaws);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funding and financial operations of the Society (and had financial signing authority during his Vice President tenure at the Society);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staff organization of the Society;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involvement of the Archbishop in the operations of the Society.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director, Vice President and counsel for the Society, Mr. Clarke had personal knowledge about the following:</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proceedings involving the Society;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status of the Society;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of the various legislation to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his affidavit, Mr. Clarke makes assertions of fact, the credibility of which are highly contested. For example, he deposed at para. 15:</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material time was the Society an organization controlled and operated by the Archdiocese or by the Roman Catholic Archbishop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para. 23 he deposed:</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Archdiocese did not at any material time involve itself in the affairs of the Society other than, in the main, to attempt to require that the Society placed Catholic children in Catholic homes, if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And at para. 33(c) he deposed:</w:t>
      </w:r>
      <w:r>
        <w:rPr>
          <w:rFonts w:ascii="arial" w:eastAsia="arial" w:hAnsi="arial" w:cs="arial"/>
          <w:sz w:val="20"/>
          <w:lang w:val="en-US" w:eastAsia="en-US" w:bidi="ar-SA"/>
        </w:rPr>
        <w:cr/>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material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under the custody and control of the Archdiocese or in a fiduciary relationship with the Archdiocese...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Archdiocese also relies on the affidavit of Mary Margaret MacDougall, sworn October 3, 2013. She was a former Executive Director of Catholic Family Services of the Archdiocese of Vancouver. There is no suggestion in the materials that she is unavailable to give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yet many of her assertions in her affidavit are clearly contested, making her credibility a live issue. For example, she deposed at paras. 16 and 20:</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material time did the Archdiocese provide any funding to the Society, in any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material time was the Society an organization controlled and operated by the Archdiocese or by the Roman Catholic Archbishop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Not only are these assertions of fact clearly contested in the pleadings, but they appear to be inconsistent with some of the written documents that have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For example, in a letter to the president of the Society dated October 19, 1931, W.M. Duke, Archbishop of Vancouver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Catholic Children's Aid Society of Vancouver is an organ of the Catholic Church. It has its life and movement because of the Church. Its head in this Archdiocese is the head of the Church. Whatever powers it has, it has from the Church and while it is allowed by the Church to solicit aid from the Government and service from our Catholic people and to expend such monies and to direct such service, it is never an independent body but must ever remain an organ or an arm or a dependant body under the direction or the Church because it deals with the souls of children, the control over which the Church never relinquishes.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Again, in a letter dated October 28, 1955, Martin M. Johnson, Coadjutor Archbishop of Vancouver,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these areas Catholic children were placed in reception, foster or adoption homes as wards of Miss McKay [the Superintendent of Child Welfare] who had become their guardian. Foster or adoption homes according to Miss McKay were always approved by pastors in case of Catholic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find, therefore, that in making determinations of fact in this case, the trier of fact should have the benefit of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of Mr. Clarke and of Ms. MacDougal, as the credibility of the averments in their affidavits are clearly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For all these reasons, I am of the view that this case is not suitable for summary determination. In my view a summary determination would not be just to the other defendant and plaintiff, it would not assist in the efficient resolution of the proceedings, and the evidence raises issues of credibility that cannot properly be determined on the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application of the Archdiocese under Rule 9-7 is dismissed. The plaintiff is entitled to costs of this application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2"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North Ridge Fishing Ltd. v. Prosperity (The), [2000] B.C.J. No. 1526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Lowry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4 - 14,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A971347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1526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1124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78 B.C.L.R. (3d) 388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258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North Ridge Fishing Ltd. and all others interested in the production of the F/V "Savage Fisher", plaintiffs, and The owners and all others interested in the ship "Prosperity", Preferred Holdings Ltd., Brent Melan and Walmac Fishing Company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3"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8" w:name="Keywords_25"/>
      <w:bookmarkEnd w:id="168"/>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Fishermen — Joint and concurrent tortfeasors — Contribution between tortfeasors — Apportionment of fault — Determination of amount of contribution.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9" w:name="Case Summary_22"/>
            <w:bookmarkEnd w:id="1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North Ridge Fishing against Prosperity, the tortfeasor, to recover the value of its share of a catch that was lost, and for damages for repairs. North Ridge and Prosperity were conventional fishing trawlers equipped for a herring fishery. During one fishing trip, Prosperity's propeller came into contact with, and tore, North Ridge's net. Prosperity completed her set and caught 116 tons of herring. North Ridge completed her set, but caught no fish. North Ridge claimed that Prosperity was solely at fault because she was in breach of Collision Regulations governing the conduct of vessels in sight of each other, such that Prosperity was the give-way vessel and North Ridge was the stand-on vessel.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0" w:name="Holdings of Court_20"/>
            <w:bookmarkEnd w:id="17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Both vessels were at fault. Their masters were competing to catch the same fish and they compromised their standards of good seamanship. However, North Ridge was at greater fault, and had to bear a greater proportion of the loss. North Ridge was 75 per cent at fault and Prosperity 25 per cent at fault. North Ridge was entitled to her share of the value of the tonnage lost, totalling $21,422, plus 25 per cent of the cost of repairing the net, or $420.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1" w:name="Legislation Cited_19"/>
      <w:bookmarkEnd w:id="1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4"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Shipping Act, R.S.C. 1985, c. S-9, ss. 575, 577.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Collision Regulations, </w:t>
      </w:r>
      <w:hyperlink r:id="rId464" w:history="1">
        <w:r>
          <w:rPr>
            <w:rFonts w:ascii="arial" w:eastAsia="arial" w:hAnsi="arial" w:cs="arial"/>
            <w:i/>
            <w:color w:val="0077CC"/>
            <w:sz w:val="20"/>
            <w:u w:val="single"/>
            <w:shd w:val="clear" w:color="auto" w:fill="FFFFFF"/>
            <w:lang w:val="en-US" w:eastAsia="en-US" w:bidi="ar-SA"/>
          </w:rPr>
          <w:t>C.R.C. c. 1416, ss. 2</w:t>
        </w:r>
      </w:hyperlink>
      <w:r>
        <w:rPr>
          <w:rFonts w:ascii="arial" w:eastAsia="arial" w:hAnsi="arial" w:cs="arial"/>
          <w:color w:val="000000"/>
          <w:sz w:val="20"/>
          <w:lang w:val="en-US" w:eastAsia="en-US" w:bidi="ar-SA"/>
        </w:rPr>
        <w:t>, 5, 7, 15, 16, 17, 18(a)(iii).</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December 6, 2000. See </w:t>
            </w:r>
            <w:hyperlink r:id="rId465" w:history="1">
              <w:r>
                <w:rPr>
                  <w:rFonts w:ascii="arial" w:eastAsia="arial" w:hAnsi="arial" w:cs="arial"/>
                  <w:i/>
                  <w:color w:val="0077CC"/>
                  <w:sz w:val="18"/>
                  <w:u w:val="single"/>
                  <w:shd w:val="clear" w:color="auto" w:fill="FFFFFF"/>
                  <w:lang w:val="en-US" w:eastAsia="en-US" w:bidi="ar-SA"/>
                </w:rPr>
                <w:t>[2000] B.C.J. No. 2443</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2" w:name="Counsel_24"/>
      <w:bookmarkEnd w:id="1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5"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 Gouge, Q.C., for the plaintiffs. D.F. McEwen and G.G. Blue,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3" w:name="Judgment_25"/>
      <w:bookmarkEnd w:id="173"/>
      <w:r>
        <w:pict>
          <v:line id="_x0000_s1156" style="position:absolute;z-index:2518374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4" w:name="LOWRY J._0"/>
            <w:bookmarkEnd w:id="174"/>
            <w:r>
              <w:rPr>
                <w:rFonts w:ascii="arial" w:eastAsia="arial" w:hAnsi="arial" w:cs="arial"/>
                <w:b/>
                <w:color w:val="000000"/>
                <w:sz w:val="30"/>
                <w:lang w:val="en-US" w:eastAsia="en-US" w:bidi="ar-SA"/>
              </w:rPr>
              <w:t>LOWRY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 shotgun opening in the roe herring fishery was a kind of high stakes race for large seine trawlers that was organized by the Department of Fisheries and Oceans. It was a most unusual maritime adventure where, from an opening "gun", many vessels - sometimes dozens - would set their nets at speed in very close proximity during a short period of time. A great deal of money could be made from the sale of the roe, but the financial risks and the potential for damage to boats and equipment was high. In 1997, during what may have been the last shotgun opening, it is said that one trawler, "Prosperity", ran over the net of another, "Savage Fisher", cutting it and causing the loss of a substantial tonnage of fish that would otherwise have been caught.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Prosperity is a 60 foot vessel that is owned by Preferred Holdings Ltd. She was chartered by demise to Walmac Fishing Company Ltd., the principal of which was Walter Cadwallader. Her master was Brent Melan. Savage Fisher is an 80 foot vessel that was owned by North Ridge Fishing Ltd. and Ritchie Fishing Co. Ltd. Her master was Martin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is brought by the owners of Savage Fisher, her master, and seven members of her crew to recover their respective shares of the value of the catch they say was lost, and for the cost of repairing the damaged 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vessels are conventional fishing trawlers suitably equipped for a herring fishery. Both carried two sonars and two sounders for locating and following schools of fish. The lease value of the two herring licences each required in order to participate in the fishery was $240,000. The fish caught sold for as much as $1,000 a ton. The vessels' nets were capable of holding about 600 tons of herring.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clear, and indeed it is not disputed, that, while both vessels were setting their nets, Prosperity came in contact with Savage Fisher's net. Prosperity completed her set and caught 116 tons of herring. Savage Fisher completed hers but caught no fish. Her net was later found to be substantially holed. The contention that Prosperity actually cut Savage Fisher's net is challenged, but the balance of probabilities is very much against those aboard Prosperity. The net was sound before it was set. Three people say they saw that it had been damaged when it was being drummed back aboard Savage Fisher. And the proximity between the point where Prosperity was seen to run on to the net and the area which was holed is such that, in the absence of a sound alternative explanation for the damage, it must be accepted that the hole was caused by Prosperity's propeller. The evidence establishes that it cost $1,680 to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then are these:</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at fault?</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tonnage of fish was lost?</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market value of the fish?</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is any resulting liability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opening was one of several during the Central Island Fishery. It was held in Spiller Inlet and was expected to last only 15 minutes. Ten vessels participated.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inlet is a relatively narrow body of water lying north and south. As is customary, the nets were set in a clockwise direction from skiffs used to hold what is referred to as the bunt end. The trawlers were each to set about 1300 feet in an attempt to encompass a substantial tonnage of fish before returning to their skiffs to close their nets, purse them up, and hopefully pump what was caught aboard. A school of herring had entered the mouth of the inlet from the south shortly before the opening and was moving north at perhaps one knot per hour on the west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opening was photographed by video camera from the air and from the deck of Savage Fisher. Thus the court is in the somewhat unique position of being able to actually watch the incident occur and there is no real dispute over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Prosperity began to set her net as soon as the opening was signaled. She was then between 500 and 600 feet north of Savage Fisher which was the most southerly positioned of the vessels in the opening. Savage Fisher was delayed by as much as 20 seconds in releasing her skiff such that Prosperity had as much as 350 feet of her net in the water before Savage Fisher had set any of hers. Prosperity first proceeded west toward the beach then turned north and east. She altered slightly to maneuver through some congestion, but thereafter kept turning to starboard as she continued around to meet her skiff. Her net was being set in a circle. By contrast, Savage Fisher's net was set in a large "U" shape, open to the south. From her skiff she proceeded in a north-easterly direction. Apart from a small deviation to port, she steered a relatively straight course that altered very slightly to starboard, heading to the east of Prosperity's skiff until she encountered Prosperity. Savage Fisher then turned hard to starboard. The vessels passed a few feet apart port-to-port, but Prosperity ran on to Savage Fisher's net. Savage Fisher proceeded south to complete her set. Prosperity was stopped. Her skiff closed her 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the vessels met, Prosperity had set 1000 feet of her net; Savage Fisher had set 420 feet of hers. The time that elapsed from the opening signal was less than two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were two in the wheelhouse of Prosperity: Mr. Melan and one of his crew, Dumet Doucette, who was there to monitor the sonars and sounders and watch the fish. Mr. Car was alone in the wheelhouse of Savage Fisher. He monitored the sonars and sounders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Melan was underway and well positioned in relation to the school of fish and the other vessels around him when the opening signal was given. He says that, he started his set at full throttle giving him a speed of perhaps 8 knots, but that he slowed somewhat when he turned to the east and then again when he encountered the congestion. He says that, on clearing the congestion, he saw Savage Fisher approaching on his starboard side, but he could not tell if she was setting her net. He continued turning to starboard. He says Savage Fisher appeared to be coming toward him fast. When she was 200-250 feet off of his starboard bow (heading east or a little north of east with Prosperity altering through south), he turned harder to starboard and decreased his speed to what he now thinks would have been 4-6 knots. In the few seconds that followed, Savage Fisher continued to close with no apparent alteration in her heading or her speed. When she was perhaps 100 feet away, Mr. Melan says that, with his "heart in his mouth", he put his vessel hard astern to avoid colliding. It stopped quickly. Savage Fisher was then turning hard to starboard. Her bow passed ten feet from the side of Prosperity and her stern four feet away. Mr. Melan disengaged Prosperity's engine but evidently not before the propeller had cut into Savage Fisher's 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Car says that he arrived in the inlet after the other vessels because he had gone off to scout for fish, but while it appears that much of the school had got to the north of him, he was watching what he says he considered to be a lot of fish on his sonars. He started his set at half speed. He intended to proceed as far north as Prosperity's skiff and then turn south to close with his skiff after holding his net open for a few minutes which, because of his position, he could do. He increased his speed as he proceeded to as much as three-quarter throttle which he says would have given him five knots of speed. He says he only saw Prosperity for a couple of split seconds during the entire opening. He saw her at a range of 200 feet off of his port side when he began to turn to the south. She appeared to be travelling at full speed and starting to come toward him bow on, but he says he was not concerned. He next saw her at about 100 feet away. He says that, to avoid a collision, he increased his turn, altering hard to starboard, and went to full throttle on his engine to get clear. He watched Prosperity go by his port side and run on to his net. It appeared to him that she hit it at full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only real conflict in the accounts of the two masters lies in their assessment of the speed at which the vessels were traveling. On my view of the videos and what each says, I consider that both probably underestimate the speed they were traveling when the vessels were 200-250 feet apart. At three quarter throttle, Savage Fisher's speed was probably something more than 5 knots. And Prosperity can be seen on the video healing well to port while turning to starboard as she approached Savage Fisher, suggesting that she was traveling somewhat faster than 6 knots.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case against Prosperity is that she was solely at fault for the damage to Savage Fisher's net because she was in breach of the Collision Regulations, </w:t>
      </w:r>
      <w:r>
        <w:rPr>
          <w:rFonts w:ascii="arial" w:eastAsia="arial" w:hAnsi="arial" w:cs="arial"/>
          <w:i/>
          <w:color w:val="000000"/>
          <w:sz w:val="20"/>
          <w:lang w:val="en-US" w:eastAsia="en-US" w:bidi="ar-SA"/>
        </w:rPr>
        <w:t>C.R.C., c. 1416</w:t>
      </w:r>
      <w:r>
        <w:rPr>
          <w:rFonts w:ascii="arial" w:eastAsia="arial" w:hAnsi="arial" w:cs="arial"/>
          <w:color w:val="000000"/>
          <w:sz w:val="20"/>
          <w:lang w:val="en-US" w:eastAsia="en-US" w:bidi="ar-SA"/>
        </w:rPr>
        <w:t xml:space="preserve"> promulgated under the Canada Shipping Act, R.S.C., c. S-9, that govern navigation in all Canadian waters. In particular it is contended that she was the "give-way vessel" and that Savage Fisher was the "stand-on" vessel, with each bearing the obligations imposed by the Rules governing the conduct of vessels in sight of each other: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Rule 15: Crossing Situation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two power-driven vessels are crossing so as to involve risk of collision, the vessel which has the other on her own starboard side shall keep out of the way and shall, if the circumstances of the case admit, avoid crossing ahead of the other vessel.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Rule 16: Action by Give-way Vessel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vessel which is directed to keep out of the way of another vessel shall, so far as possible, take early and substantial action to keep clear.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Rule 17: Action by Stand-on Vessel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Where one of two vessels is to keep out of the way, the other shall keep her course and speed.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latter vessel may however take action to avoid collision by her maneuver alone, as soon as it becomes apparent to her that the vessel required to keep out of the way is not taking appropriate action in compliance with these Rules.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from any cause, the vessel required to keep her course and speed finds herself so close that a collision cannot be avoided by the action of the give-way vessel alone, she shall take such action as will best aid to avoid collision.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A power-driven vessel which takes action in 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crossing situation in accordance with subparagraph</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(ii) of this Rule to avoid collision with another power-driven vessel shall, if the circumstances of the case admit, not alter course to port for a vessel on her own port side.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Rule does not relieve the give-way vessel of her obligation to keep out of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the vessels were about 200-250 feet apart, Prosperity was heading close to south and Savage Fisher, heading east or north of east, was approaching on Prosperity's starboard bow. Courses projected from their respective headings at that time would intersect. It is said that there was a risk of a collision and that Prosperity was then bound by the Crossing and Give-Way Rules to keep clear while Savage Fisher was bound by the Stand-on Rule to hold her course and speed. Specifically it is contended, Prosperity was required to turn to port or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response, it is said that the Crossing Rule had no application in the circumstances. That is said to be because it does not apply unless the vessels involved are on fixed and settled courses sufficient to permit what would be the give-way vessel to ascertain the intentions of the other. The fault for the damage to Savage Fisher's net is said to rest entirely with that vessel because her master was keeping an ineffective look-out and deliberately created the risk of collision by setting her net into the mouth of Prosperity's 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issue then on which the case has been argued is whether the Crossing Rule applied. In my view,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Rule applies when two conditions are met. The vessels involved must be crossing and a risk of collision must exist. But the determination of whether the vessels are crossing, so as to raise the obligations to stand on and give way that the Rules impose, requires more than identifying the headings being steered and the relative positions at a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Here, the vessels were not actually crossing and neither master considered that they were. While, if projected, the headings being steered at the 200-250 foot snapshot would intersect, neither master had any reason to think that the two vessels would in fact cross with one passing ahead of the other. Both were setting nets. That was certainly apparent to Mr. Car. Prosperity was in a continuing starboard turn to close her net. The vessels were always proceeding so as to pass port-to-port as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Melan says he did not consider the Crossing Rule applied and Mr. Car candidly says that, at the time, he did not have it in his mind. Indeed, it is apparent that Mr. Car did not consider his to be a stand-on vessel that was bound to hold her course and speed because he says that when the vessels were 200 feet apart he began to turn to starboard. That was evidently not because he thought there was reason for concern, but because he saw no impediment to his turning when he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The "Alcoa Rambler", </w:t>
      </w:r>
      <w:hyperlink r:id="rId466" w:history="1">
        <w:r>
          <w:rPr>
            <w:rFonts w:ascii="arial" w:eastAsia="arial" w:hAnsi="arial" w:cs="arial"/>
            <w:i/>
            <w:color w:val="0077CC"/>
            <w:sz w:val="20"/>
            <w:u w:val="single"/>
            <w:shd w:val="clear" w:color="auto" w:fill="FFFFFF"/>
            <w:lang w:val="en-US" w:eastAsia="en-US" w:bidi="ar-SA"/>
          </w:rPr>
          <w:t>[1949] A.C. 236</w:t>
        </w:r>
      </w:hyperlink>
      <w:r>
        <w:rPr>
          <w:rFonts w:ascii="arial" w:eastAsia="arial" w:hAnsi="arial" w:cs="arial"/>
          <w:color w:val="000000"/>
          <w:sz w:val="20"/>
          <w:lang w:val="en-US" w:eastAsia="en-US" w:bidi="ar-SA"/>
        </w:rPr>
        <w:t xml:space="preserve"> (P.C.) at 247-50, if not before, it was recognized that what are now Rules 15, 16, and 17 must always be read with the Responsibility Rule, and that in crowded or congested waters the Crossing Rule may not apply. That is because the Crossing Rule can only apply where what would be a give-way vessel can ascertain the future course of the stand-on vessel from observing her movement and making due allowance for the nature of the locality. As presently worded the companion rule is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Rule 2: Responsibility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these Rules shall exonerate any vessel, or the owner, master or crew thereof, from the consequences of any neglect to comply with these Rules or of the neglect of any precaution which may be required by the ordinary practice of seamen, or by the special circumstances of the case.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construing and complying with these Rules due regard shall be had to all dangers or navigation and collision and to any special circumstances, including the limitations of the vessels involved, which may make a departure from these Rules necessary to avoid immediate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his speech in the The "Savina", [1976] 2 Ll.L. Rep. 123 (H.L.), what was said in the Alcoa Rambler was interpreted by Lord Simon of Glaisdale, as follows at p. 132: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contention that a vessel with a red light on her starboard bow must always give way is, in my view, too wide a proposition in general and is inconsistent with The Alcoa Rambler [cited] - see especially p. 248. That case establishes, in my judgment, that, for the duties under the crossing rules to apply, so as to impose on a vessel the duty to give way, both vessels must be keeping a steady course involving risk of collision and the "give-way vessel" should be able to ascertain that the other vessel is on such a course. Before that moment, in my view, each vessel owes the other a general duty of careful navigation, with good look-out, on the basis of mutuality. This means, in practice, that each must watch the other carefully and ensure that the navigation of neither endangers the other.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Both the Alcoa Rambler and the Savina arose out of collisions between large deep sea vessels where the time intervals involved were much greater than in this case. The vessels were insight of, and navigating in respect of, each other for periods of several minutes. But, although care must be taken not to read more into the decisions than the context permits, I consider them instructive in terms of general principles, particularly as none of the cases cited involving net damage in a shotgun herring opening addressed the applicability of the Collision Regulations at all: Sea Queen Fisheries Ltd. v. British Columbia Packers Ltd., </w:t>
      </w:r>
      <w:hyperlink r:id="rId467" w:history="1">
        <w:r>
          <w:rPr>
            <w:rFonts w:ascii="arial" w:eastAsia="arial" w:hAnsi="arial" w:cs="arial"/>
            <w:i/>
            <w:color w:val="0077CC"/>
            <w:sz w:val="20"/>
            <w:u w:val="single"/>
            <w:shd w:val="clear" w:color="auto" w:fill="FFFFFF"/>
            <w:lang w:val="en-US" w:eastAsia="en-US" w:bidi="ar-SA"/>
          </w:rPr>
          <w:t>[1984] B.C.J. No. 1261</w:t>
        </w:r>
      </w:hyperlink>
      <w:r>
        <w:rPr>
          <w:rFonts w:ascii="arial" w:eastAsia="arial" w:hAnsi="arial" w:cs="arial"/>
          <w:color w:val="000000"/>
          <w:sz w:val="20"/>
          <w:lang w:val="en-US" w:eastAsia="en-US" w:bidi="ar-SA"/>
        </w:rPr>
        <w:t xml:space="preserve"> (S.C.), (6 January 1984), Vancouver C811707, Capilano Fishing Ltd. et al. v. The Ship "Qualicum Producer", </w:t>
      </w:r>
      <w:hyperlink r:id="rId468" w:history="1">
        <w:r>
          <w:rPr>
            <w:rFonts w:ascii="arial" w:eastAsia="arial" w:hAnsi="arial" w:cs="arial"/>
            <w:i/>
            <w:color w:val="0077CC"/>
            <w:sz w:val="20"/>
            <w:u w:val="single"/>
            <w:shd w:val="clear" w:color="auto" w:fill="FFFFFF"/>
            <w:lang w:val="en-US" w:eastAsia="en-US" w:bidi="ar-SA"/>
          </w:rPr>
          <w:t>[2000] B.C.J. No. 72</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2000 BCSC 91</w:t>
        </w:r>
      </w:hyperlink>
      <w:r>
        <w:rPr>
          <w:rFonts w:ascii="arial" w:eastAsia="arial" w:hAnsi="arial" w:cs="arial"/>
          <w:color w:val="000000"/>
          <w:sz w:val="20"/>
          <w:lang w:val="en-US" w:eastAsia="en-US" w:bidi="ar-SA"/>
        </w:rPr>
        <w:t xml:space="preserve">, Roberts (R.A.) Fishing Ltd. et al. v. Canada </w:t>
      </w:r>
      <w:hyperlink r:id="rId469" w:history="1">
        <w:r>
          <w:rPr>
            <w:rFonts w:ascii="arial" w:eastAsia="arial" w:hAnsi="arial" w:cs="arial"/>
            <w:i/>
            <w:color w:val="0077CC"/>
            <w:sz w:val="20"/>
            <w:u w:val="single"/>
            <w:shd w:val="clear" w:color="auto" w:fill="FFFFFF"/>
            <w:lang w:val="en-US" w:eastAsia="en-US" w:bidi="ar-SA"/>
          </w:rPr>
          <w:t>(1986), 8 F.T.R. 19</w:t>
        </w:r>
      </w:hyperlink>
      <w:r>
        <w:rPr>
          <w:rFonts w:ascii="arial" w:eastAsia="arial" w:hAnsi="arial" w:cs="arial"/>
          <w:color w:val="000000"/>
          <w:sz w:val="20"/>
          <w:lang w:val="en-US" w:eastAsia="en-US" w:bidi="ar-SA"/>
        </w:rPr>
        <w:t xml:space="preserve"> (T.D.), and Wishing Star Fishing Co. Limited et al. v. The Ship "B.C. Baron" </w:t>
      </w:r>
      <w:hyperlink r:id="rId470" w:history="1">
        <w:r>
          <w:rPr>
            <w:rFonts w:ascii="arial" w:eastAsia="arial" w:hAnsi="arial" w:cs="arial"/>
            <w:i/>
            <w:color w:val="0077CC"/>
            <w:sz w:val="20"/>
            <w:u w:val="single"/>
            <w:shd w:val="clear" w:color="auto" w:fill="FFFFFF"/>
            <w:lang w:val="en-US" w:eastAsia="en-US" w:bidi="ar-SA"/>
          </w:rPr>
          <w:t>(1987), 9 F.T.R. 220</w:t>
        </w:r>
      </w:hyperlink>
      <w:r>
        <w:rPr>
          <w:rFonts w:ascii="arial" w:eastAsia="arial" w:hAnsi="arial" w:cs="arial"/>
          <w:color w:val="000000"/>
          <w:sz w:val="20"/>
          <w:lang w:val="en-US" w:eastAsia="en-US" w:bidi="ar-SA"/>
        </w:rPr>
        <w:t xml:space="preserve"> (T.D.), reversed in part </w:t>
      </w:r>
      <w:hyperlink r:id="rId471" w:history="1">
        <w:r>
          <w:rPr>
            <w:rFonts w:ascii="arial" w:eastAsia="arial" w:hAnsi="arial" w:cs="arial"/>
            <w:i/>
            <w:color w:val="0077CC"/>
            <w:sz w:val="20"/>
            <w:u w:val="single"/>
            <w:shd w:val="clear" w:color="auto" w:fill="FFFFFF"/>
            <w:lang w:val="en-US" w:eastAsia="en-US" w:bidi="ar-SA"/>
          </w:rPr>
          <w:t>[1988] 2 F.C. 325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difficult to imagine more congested waters than those on which a shotgun herring opening is in progress. The circumstances under which the vessels are operated while setting their nets at speed afford virtually no opportunity for the kind of assessment required to permit a vessel to determine whether she bears the obligations of a give-way or, for that matter, a stand-on vessel. Generally, the situation is changing virtually by the second as each vessel sets her entire net within a couple of minutes with none keeping a steady or settled course for any period of time. The Crossing Rule cannot apply. Each vessel must conduct herself with such precaution as is required by the ordinary practice of seamen as dictated by the special circumstances of the case. Such was the obligation borne by Prosperity and Savage Fisher.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not a matter of there being one rule for fishermen and another for non-fishing vessels they may encounter. Rule 18(a)(iii) provides that vessels that are not fishing must keep clear of those which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That said, it remains to consider where the fault lies as between Prosperity and Savage Fisher. I consider there to have been two rules that bore most directly on the operation of the two vessels in close proximity to each other: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Rule 5: Look-out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vessel shall at all times maintain a proper look-out by sight and hearing as well as by all available means appropriate in the prevailing circumstances and conditions so as to make a full appraisal of the situation and of the risk of collision.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Rule 7: Risk of Collision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vessel shall use all available means appropriate to the prevailing circumstances and conditions to determine if risk of collision exists. If there is any doubt such risk shall be deemed to exist.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the observance of these two rules is fundamental to the operation of the Collision Regulations. In the absence of an effective look-out, little effect can be given to the Rules as a whole. The obligations they raise cannot be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look-out kept aboard Savage Fisher - the effort made to make a full appraisal of the situation and the risk of collision - was woefully inadequate. Mr. Car had no assistance in the wheelhouse such that he had to watch the sonars and sounders himself while monitoring the setting of his net astern and the other vessels ahead. By his own admission, he saw Prosperity for only a couple of split seconds before he had to turn hard to starboard and go full ahead to avoid a collision. His wheelhouse was undermanned, and he was deprived of the ability to discharge his vessel's obligations under Rules 5 and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operated Savage Fisher so as to interfere with Prosperity's completion of her set without regard for the danger of collision he created. Whether he did so deliberately or because he failed to appreciate the gravity of the situation is of little consequence. It was one or the other or a combination of the two. Driven by his determination to catch as large a tonnage of fish as he could, he failed to exercise the caution that good seamanship dictated in the circumstances. He created the difficulty by maneuvering Savage Fisher between Prosperity and her skiff very late in her set when she was completing her turn to close. He should have sacrificed some of the catch he was attempting to make and begun a noticeable turn to the south some time before the vessels were only 200 feet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Any doubt there can be about the effect of Mr. Car's operation of Savage Fisher in close proximity to Prosperity is put to rest by Roger Atchison, the member of the crew who was assigned to video the opening from Savage Fisher's deck. He can be heard on the video expressing in decidedly salty language his great delight as he saw Prosperity cut off from her skiff, although his delight quickly turned to his spewing out great lumps of salt as he watched Prosperity run over Savage Fisher's 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look-out aboard Prosperity was, by contrast, as it should have been. There were two in the wheelhouse and Savage Fisher was observed approaching in sufficient time to make a full appraisal of the circumstances. But having done so, Mr. Melan failed to go astern and stop when he should have. The reasons he gives are not satisfactory. He does not say he was unable to ascertain that he should have stopped. He says he slowed and turned to starboard expecting that Savage Fisher would give him more room. He does not say he could not have stopped as he did very shortly thereafter. He offers excuses: he was worried about backing onto his own net; he did not want to frighten the fish; he was concerned about stress on his vessel's clutch. He says he regarded going astern to be a last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like Mr. Car, was determined to catch as large a tonnage of fish as he could by casting his net as broadly as he could. I do not accept that he expected to be given more room. He perceived he had to take it. It is common to have one vessel set into the mouth of another's net, but, according to Mr. Melan, not when most of the net has been set. He says that had not happened to him before, and it appears to me that he was determined that it was not going to happen to him this time. So he pressed on, at speed, risking a collision when he could and should have stopped his vessel, accepted that his catch might be reduced, and let the other vessel pass at a safe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reject the notion that Mr. Melan should have turned to port. Mr. Car certainly does not say that he expected Prosperity to turn to port, and, in my view, a turn to port would have carried her straight into Savage Fisher. When the vessels were 200-250 feet apart, with there being no indication to Mr. Melan that Savage Fisher would alter substantially, he was bound to go astern to stop his vessel, and, if anything, increase his turn to starboard to minimize the risk of collision as much as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follows that I consider both vessels to be at fault. Their masters were attempting to catch the same fish and they permitted their competition to compromise their exercise of the standard of good seamanship required of them. They are both to blame, but it is Savage Fisher, the vessel that created the position of difficulty, that must bear the greater proportion of the fault. I find her 75% at fault and Prosperity 25%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Tonnage of Fish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Car initially claimed to have lost 600 tons of herring that he would have caught if Savage Fisher's net had not been cut. He now says it was 550 tons. He bases his contention on what he observed on his sonars and sounders while he was setting his net. He maintains that he initially set on 400 tons of fish that were at the head of his net when he turned south, and that a secondary school of 150 tons entered the net close to the beach just before it was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scientific or technical expert testimony of Dr. Richard Thorne raises considerable doubt about the accuracy of any estimate of the biomass of fish that can be made with commercial sonars and sounders. He says it simply cannot be done, although he has never attempted to verify what he says by experiment. The instruments are designed to find fish, not to determine quantities. But all of the several fishermen who have testified maintain that estimates that are accurate within 20-30% (40% at the most) can and regularly are made by those who fish for herring.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Be that as it may, it must be accepted that setting on a large school of herring holds no guarantee that it will all be in the net when it is pursed up. The evidence of what fish were actually in Savage Fisher's net when it was pursed up is not very satisfactory. Mr. Car and two members of his crew, Wayne Nelson and Richard Powshuk, do say they saw differing indications of a large volume of fish: patches of herring rolling and boiling on the surface, bubbles of air or "put up" from the fish voiding their air sacks as they were forced to the surface, and some herring coming aboard as the net began to be drummed in. But what they say is not, in my view, borne out by what can be seen on the video. Part of the cork line supporting the top of Savage Fisher's net was submerged and that is indicative of a large catch, but it could also have been caused by the net being pursed up too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Car's sonar and sounder observations were for the most part confined to fish that he set on. I do not understand him to say that he saw the 400 tons at the head of Savage Fisher's net after he started to the south. And John Wasden, the master of Western Eagle, transited right accross Savage Fisher's open net looking for fish on his sonars when Savage Fisher was setting to the south and he saw no fish in it. Both Mr. Melan and Mr. Cadwallader were on vessels equipped with up-to-date sonars and sounders and, though they were in a position to see fish in Savage Fisher's net after it was closed, they say they saw none. However, Kirk Car who was on Savage Eagle and attended to assist Savage Fisher if necessary says that, using his sonar, he definitely saw a significant quantity of fish in her net when it was being pursed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Robert Elliot was operating a scout boat for Savage Fisher. He identified the secondary school near the beach and told Mr. Car to hold the net open until it had entered. Mr. Car says he told him the school was 200 tons, although it appeared to Mr. Car to be 150 tons. Mr. Elliot's recollection now is that it was only 75 tons. Mr. Car says Mr. Elliot told him when the fish were in the net. Mr. Elliot says he cannot say whether they actually went into the 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view, it is particularly significant that Prosperity caught 116 tons and that her net was set well to the north of Savage Fisher's. The school on which all the vessels were setting was moving north so that Savage Fisher, being the southern most boat, was disadvantaged. This does not mean that Savage Fisher could not have caught substantially more fish than Prosperity but, in my view, it tends to make it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seems to me it may well be that Mr. Car set on what appeared to him to be a substantial tonnage that was at the head of Savage Fisher's net. But the reverse of Prosperity's engine coupled with Savage Fisher's being put full ahead at virtually the same time may well have scattered the fish or driven them down thereby minimizing what would actually have been in the net when it was pursed up. It does seem probable that the net was not closed until the secondary school had entered but the evidence as to the tonnage it represented is now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consider that at best the evidence establishes no more than that Savage Fisher probably had a significant tonnage of fish in her net when she completed her set that was then lost because the net was holed. But it cannot be said what that tonnage was. In my view, the best approach in these circumstance is to use the average catch of the vessels involved in the opening as being the best measure of what Savage Fisher would probably have caught if her net had not been cut. That is the approach that was taken in both B.C. Baron and Roberts (R.A.) Fishing, supra. The average catch for the Spiller Inlet opening is agreed to have been 146 tons.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contended that the market value of the herring was $1,000 at ton. That is based on what Prosperity's charterer was paid for the 116 tons she caught. But it is, on the evidence unclear, whether the price included packing the fish from the grounds to where it was landed ashore for which the purchaser paid $250 a 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Had Savage Fisher caught any herring it would have been sold to J.S. McMillan Fisheries Ltd. The price at which it would have been sold was to have been negotiated having regard for other prices paid. Two weeks earlier, McMillan paid $450 per ton and $250 per ton for packing and purchasing fish caught by Savage Fisher in the West Coast Fishery.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absence of any better evidence as to the value of the lost tonnage attributable to the cut net, I consider what McMillan paid two weeks before to be the best evidence of what would have been paid for any herring Savage Fisher caught in the Central Island Fishery. Savage Fisher was only able to pack 80 tons of herring herself so that the loss was $450 for 146 tons plus $250 for the first 80 tons. The loss was $85,700.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the legislation has since been amended, under ss. 575 and 577 of the Canada Shipping Act in force in 1997, the owner and the charterer of a vessel are permitted to limit their liability if they can discharge the heavy onus of proving that they (i.e., the managing mind of each) were not at fault or privy to the damage that gave rise to their liability. The liability of the master is limited in any event. The limitation amount for Prosperity is about $40,000. My apportionment of fault and determination of the value of the tonnage of fish lost render a consideration of limitation largely academic. But two aspects of the matter have been argued which I consider I should nonetheless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first is whether Walmac, the demise charterer of Prosperity, has discharged the onus of proof. It is common ground that Mr. Cadwallader is the company's alter ego or managing mind. He was on the grounds but was not on board Prosperity.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For Walmac it is contended that Mr. Cadwallader cannot be said to have been in any way privy to what was a master's error in the operation of Prosperity. He provided a properly equipped, well-found fishing vessel that was appropriately manned. None of that is challenged. The argument advanced against limitation has been that Mr. Melan was trained by Mr. Cadwallader over the course of many years, and had instilled in him an erroneous understanding that the Crossing Rule did not apply in a shotgun herring opening such that Mr. Cadwallader was privy to what happened in Spiller Inlet. Given that I have decided that it was not a failure to observe that rule that caused the damage to the net of Savage Fisher, anything Mr. Cadwallader may have taught Mr. Melan about it is of no consequence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However, while it was not argued, I would have considered that the owner or the charterer of a vessel that participates in a shotgun herring opening must be privy to damage to the property of others its vessel may cause. I say that because of the nature of the activity. As indicated at the outset, large trawlers are operated in a high stakes competition for fish which forces them to maneuver at speed in close proximity. Masters are encouraged to catch as much herring as they can in what is most often a very short period of time. Their encouragement lies not only in the prospect of substantial financial reward for themselves and the vessel's owner, but also, no doubt, in the knowledge of the cost of participation and the need to do well to secure continuing employment in the fishery. It is an activity where an owner's instruction to exercise caution, and even to put safety first, must for all practical purposes be lost in the priority of making a large catch. As I said at the outset, it is a most unusual kind of maritime adventure - one that compels masters to sacrifice good seamanship for profit as happened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standard of care that an owner or charterer must meet in respect of the operation of a vessel is not one of perfection; it is one of what is reasonable. What is reasonable is a question of whether there was any precautionary measure that was commonly taken by the operators of similar vessels engaged in a similar trade, or any precaution that was, in the circumstances, so obviously necessary that it ought to have been taken: Rhone (The) v. Peter A.B. Widener (The), </w:t>
      </w:r>
      <w:hyperlink r:id="rId472" w:history="1">
        <w:r>
          <w:rPr>
            <w:rFonts w:ascii="arial" w:eastAsia="arial" w:hAnsi="arial" w:cs="arial"/>
            <w:i/>
            <w:color w:val="0077CC"/>
            <w:sz w:val="20"/>
            <w:u w:val="single"/>
            <w:shd w:val="clear" w:color="auto" w:fill="FFFFFF"/>
            <w:lang w:val="en-US" w:eastAsia="en-US" w:bidi="ar-SA"/>
          </w:rPr>
          <w:t>[1993] 1 S.C.R. 497</w:t>
        </w:r>
      </w:hyperlink>
      <w:r>
        <w:rPr>
          <w:rFonts w:ascii="arial" w:eastAsia="arial" w:hAnsi="arial" w:cs="arial"/>
          <w:color w:val="000000"/>
          <w:sz w:val="20"/>
          <w:lang w:val="en-US" w:eastAsia="en-US" w:bidi="ar-SA"/>
        </w:rPr>
        <w:t xml:space="preserve"> at pp. 516-22 and The "Dayspring", [1968] 2 Ll.L. Rep. 204 at 213 (Q.B.). It appears to me that the precaution that would be so obvious that it would have to be taken is not to enter a vessel in a shotgun herring opening at all. I have difficulty seeing on what basis an owner or charterer that engages its vessel in that activity could meet the standard of care required to be permitted the privilege of limiting its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said, however, this court has in two instances granted a decree of limitation in favour of the owner of a vessel that was operated in a shotgun herring opening: Sea Queen Fisheries and Capilano Fisheries, supra. Having particular regard for the way this case has been argued, I would have followed those decisions and held that Walmac was entitled to limit its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second point raised in relation to limitation is that the statute specifically provides that the owner, the charterer, and the master of a vessel may limit liability, but it makes no mention of the vessel. This being an action in rem, it is said that there can be no limitation on the judgment against a vessel. But it is accepted that, for all intents and purposes, that would mean that an owner could never be afforded the privilege for which the statute provides. It would always be exposed to at least the value of its vessel rather than what would most often be the lesser prescribed limitation amount. That would render the legislation largely ineffective and cannot be what Parliament intended. The argument was rejected in Robertson v. Maple Prince, </w:t>
      </w:r>
      <w:hyperlink r:id="rId473" w:history="1">
        <w:r>
          <w:rPr>
            <w:rFonts w:ascii="arial" w:eastAsia="arial" w:hAnsi="arial" w:cs="arial"/>
            <w:i/>
            <w:color w:val="0077CC"/>
            <w:sz w:val="20"/>
            <w:u w:val="single"/>
            <w:shd w:val="clear" w:color="auto" w:fill="FFFFFF"/>
            <w:lang w:val="en-US" w:eastAsia="en-US" w:bidi="ar-SA"/>
          </w:rPr>
          <w:t>[1955] Ex. C.R. 225</w:t>
        </w:r>
      </w:hyperlink>
      <w:r>
        <w:rPr>
          <w:rFonts w:ascii="arial" w:eastAsia="arial" w:hAnsi="arial" w:cs="arial"/>
          <w:color w:val="000000"/>
          <w:sz w:val="20"/>
          <w:lang w:val="en-US" w:eastAsia="en-US" w:bidi="ar-SA"/>
        </w:rPr>
        <w:t xml:space="preserve"> at 226, and rightly so in my respectful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follows that had the damages recoverable exceeded what would be the limitation fund, the claim for a decree of limitation would have succeeded in all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North Ridge Fishing and Ritchie Fishing, as well as the master and crew of Savage Fisher who are named as plaintiffs, are entitled to judgment for their respective shares of 25% of the value of the tonnage lost - $21,422.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North Ridge Fishing and Ritchie Fishing are entitled to judgment for 25% of the cost of repairing the net - $420.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Ritchie Fishing has been struck from the register, its execution on the judgment will be stayed until it is reinstated.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Counsel are asked to settle an appropriate form of order. The parties are at liberty to speak to any outstanding aspect of the matter that cannot be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LOWRY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7"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Obrand v. Hardy, [2006] B.C.J. No. 2895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28 - December 2 and December 5 - 9,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S67777 and 62729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2895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1618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365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Tyler Obrand, Plaintiff, and Susan Elizabeth Hardy and Michael Wayne Murray, Defendants (Registry No. S67777) And between David Tyler Obrand, Plaintiff, and Barry Wilfred Rich, Kiel Okrainetz, John Okrainetz and Russell Lloyd Wheeler, Defendants, and ICBC, third party (Registry No. 62729)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8"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5" w:name="Keywords_26"/>
      <w:bookmarkEnd w:id="175"/>
      <w:r>
        <w:rPr>
          <w:rFonts w:ascii="arial" w:eastAsia="arial" w:hAnsi="arial" w:cs="arial"/>
          <w:b/>
          <w:color w:val="000000"/>
          <w:sz w:val="20"/>
          <w:lang w:val="en-US" w:eastAsia="en-US" w:bidi="ar-SA"/>
        </w:rPr>
        <w:t>Damages — General damages — Loss of enjoyment of life — For personal injuries — Loss of earning capacity — Non-pecuniary damages, including pain and suffering — Plaintiff involved in four MVAs, where all defendant drivers admitted liability, awarded total of $68,500 for general damages for permanent back pain and headaches — Awarded $130,000 for future loss of income — Plaintiff's injuries reduced his ability to play sports and would result in future income loss of $5,000 per year.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Special damages — Medical expenses — Plaintiff involved in four MVAs, where all defendant drivers admitted liability, awarded full amount claimed for expenses for treatments already received, but future medical expenses limited where plaintiff's injuries had been overtreated.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Limits on compensatory damages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involved in four MVAs, where all defendant drivers admitted liability, had general damage award reduced by 25 percent for one accident where evidence showed plaintiff not wearing seatbelt.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Physical injuries — Body injuries — Back — Head injuries — Headaches — Age of claimant — 18 to 25 — Non-pecuniary award — $60,001 to $80,000 — Considerations impacting on award — Pre-existing injury — Credibility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involved in four MVAs, where all defendant drivers admitted liability, awarded total of $68,500 for general damages for permanent back pain and headaches — General damage award reduced by 25 percent for one accident where evidence showed plaintiff not wearing seatbelt — Credibility of plaintiff in question where he gave different accounts of injuries to doctors and in testimony — Plaintiff's condition contributed to by other accidents and wrestling incident.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6" w:name="Case Summary_23"/>
            <w:bookmarkEnd w:id="1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by Obrand against motorists involved in four accidents with him -- Obrand claimed he suffered multiple injuries, leaving him with ongoing neck and back pain -- Claimed injuries substantially affected his employment, enjoyment of life, and recreational pursuits -- Prior to accidents, Obrand injured in diving accident at thirteen years of age -- All drivers admitted liability for accidents involving Obrand, but claimed his injuries were minor and not longstanding, and claimed any major ongoing symptoms were result of pre-existing conditions and other incidents -- Obrand, 22 years old at time of trial, had completed grade twelve with below average grades but did not graduate from high school -- Prior to accidents, Obrand was active athletically, paying baseball, basketball, volleyball, doing track and field and water sports -- Obrand developed neck pain, headaches, low back pain, dizziness, upper buttocks and upper thigh pain, calf twitching -- Obrand injured while wrestling and involved in other MVA between accidents involving defendants -- Had plans to continue physiotherapy, chiropractic treatments and exercise -- Claimed pain was detrimental to mood, concentration, ability to maintain relationships and employment -- Obrand's mother and father testified to injuries he sustained in MVAs, minimized injuries he sustained wrestling, and corroborated Obrand's claims regarding pain, treatments and effect of injuries on his personality -- Obrand's doctor gave opinion Obrand had chronic back problem, did not consider any of his complaints disabling, considered Obrand fit for some types of work -- Obrand's family physician considered his injuries constant throughout period of accidents -- Obrand's chiropractor considered injuries flowed from first MVA and were aggravated by subsequent MVAs, considered Obrand fit to work -- Obrand provided expert assessment of future loss of wages from injuries, estimated at $514,880 -- Obrand sought special damages for future chiropractic care and out-of-pocket expenses his parents paid for his treatments to date -- Former friend of Obrand testified he did not exhibit physical limitations but commented on money he would make because of MVAs -- Former employers not aware of Obrand missing work due to pain -- Defence doctor testified Obrand's condition largely caused by wrestling incident, was not likely to improve, would not require surgery -- HELD: Action allowed -- Inconsistencies in Obrand's evidence regarding what he told doctors and his testimony called his credibility into question -- Obrand had pre-existing conditions aggravated by collision in 1998, complicated by wrestling incident -- General damages for first MVA assessed at $15,000 -- No loss of income associated with injuries due to Obrand's youth -- Damages for second MVA assessed at $50,000, reduced by 25 percent to $38,500 because Obrand not wearing seatbelt at time of accident -- Third MVA caused relatively minor injuries, so general damages set at $5,000 -- Fourth MVA caused injuries from which Obrand continued to suffer at trial, so general damages set at $10,000 -- Special damages of $4,241 allowed where Obrand provided receipts for treatment expenses -- Annual loss of income attributable to MVAs was $5,000 after making allowance for Obrand's failure to wear seatbelt -- Translated into future loss of $128,720 -- Future care costs of $7,725 awarded, reflecting court's finding Obrand was overtreating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7" w:name="Counsel_25"/>
      <w:bookmarkEnd w:id="1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9"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David M. Frechette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Hardy, Rich, Okrainetz, and Wheeler: Marvin P. Geekie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Murray: No Appearance Filed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8" w:name="Judgment_26"/>
      <w:bookmarkEnd w:id="178"/>
      <w:r>
        <w:pict>
          <v:line id="_x0000_s1160" style="position:absolute;z-index:2517882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9" w:name="WARREN J."/>
            <w:bookmarkEnd w:id="179"/>
            <w:r>
              <w:rPr>
                <w:rFonts w:ascii="arial" w:eastAsia="arial" w:hAnsi="arial" w:cs="arial"/>
                <w:b/>
                <w:color w:val="000000"/>
                <w:sz w:val="30"/>
                <w:lang w:val="en-US" w:eastAsia="en-US" w:bidi="ar-SA"/>
              </w:rPr>
              <w:t>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claims arise out of four motor vehicle accidents ("MVA") in which he was involved: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on September 25, 1998, involved the Okrainetzs and Barry Rich;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on January 26, 2001, involved Russell Lloyd Wheeler;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on June 12, 2004, involved Michael Murray;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fourth, on September 10, 2004, involved Susan Hardy.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last two claims are pleaded under action no. S67777 and were joined with the </w:t>
      </w:r>
      <w:r>
        <w:rPr>
          <w:rFonts w:ascii="arial" w:eastAsia="arial" w:hAnsi="arial" w:cs="arial"/>
          <w:b/>
          <w:i/>
          <w:color w:val="000000"/>
          <w:sz w:val="20"/>
          <w:lang w:val="en-US" w:eastAsia="en-US" w:bidi="ar-SA"/>
        </w:rPr>
        <w:t>Obrand v. Rich, Okrainetz and Wheeler</w:t>
      </w:r>
      <w:r>
        <w:rPr>
          <w:rFonts w:ascii="arial" w:eastAsia="arial" w:hAnsi="arial" w:cs="arial"/>
          <w:color w:val="000000"/>
          <w:sz w:val="20"/>
          <w:lang w:val="en-US" w:eastAsia="en-US" w:bidi="ar-SA"/>
        </w:rPr>
        <w:t>, action no. 62729, for trial by order of a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Prior to any MVA, the Plaintiff was injured in a diving accident when he was 13. There is some issue whether some of his complaints have their origin from that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started two actions, the first naming Mr. Rich and the Okrainetzes for the September 25, 1998 MVA, and Mr. Russell Lloyd Wheeler as the owner and operator of the vehicle involved in the second MVA of January 26, 2001. The second action named Michael Wayne Murray as the owner and operator of the vehicle involved in the MVA of June 12, 2004, and Susan Hardy as the owner and operator of the vehicle in the September 10, 2004 MVA. The Plaintiff was a passenger in each MVA except that of January 26,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Liability for the MVAs is admitted. The main issues are the nature and extent of any injuries suffered by the Plaintiff in each MVA, whether there were any pre-existing conditions, and to what extent, if at all, the Plaintiff contributed to his injuries arising out of the January 26, 2001 MVA. In specific reference to the January 26, 2001 MVA, the defendant Wheeler and the third party plead that the Plaintiff was not wearing his seat belt and thereby contributed to any injuries. For convenience sake, I will refer to the defendants and the Third Party as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says that because of the MVAs, he suffered multiple injuries and he has ongoing pain in his neck and back. He claims these injuries have substantially impaired his physical activities and directly affect his employment, his enjoyment of life, and his recreational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say that while the Plaintiff has suffered injuries, they are minor and not longstanding. Any major ongoing symptoms are the result of pre-existing conditions and other incidents, not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issues before me are:</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suffer from a pre-existing condition that predisposed him to injuries in the subsequent MVAs?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nature and extent of the injuries he suffered in each MVA and were any of the injuries resolved prior to the later MVA(s)?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been permanently affected by his injuries and if so, to what extent?</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suffered any past income loss and, if so, to what extent?</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employability been affected by any of his injuries and, if so, by which MVA and to what extent?</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 is the amount of future income loss?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general damages are to be awarded for any of the injuries suffered?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 special damages are recoverable and to which MVA are they attributable?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born in North Vancouver on November 17, 1983. At the time of trial, he was 22 years of age. Following the separation of his parents, the Plaintiff moved to live with his mother in Kelowna but returned from time to time to live with his father in the Lower Mainland. Particularly, he lived with his father in 1996 and 1997 when he was 13 years of age and again during 2004 and 2005 when he was 21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he has completed twelve years of education, he does not have a graduating certificate. His grades were below average and during his senior school years the Plaintiff was in the non-academic programme. He had various occupations through the work experience programme. By the evidence of some of his workmates or employers, he was a good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Prior to the MVAs, the Plaintiff was very active athletically and was particularly adept at baseball. He also enjoyed and participated in basketball, volleyball, and track and field. He enjoyed a variety of water sports outside of the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was involved in his first MVA on September 25, 1998 when he was 14 years old. He had been a rear seat passenger in a pickup truck that was hit from behind by another vehicle. The Plaintiff had heard a sound and turned in time to see the impact. Shortly after, he complained of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Although there was little damage to the vehicle he was in, the other vehicle was damaged beyond repair. Within three days, he developed neck pain and headaches and within a week or two he developed low back pain. He saw his Kelowna doctor, Dr. Wiebe, complaining of pain in the right upper back and neck and headaches and some dizziness. Dr. Wiebe referred the Plaintiff for physiotherapy and he began treatment on September 30, 1998, reporting symptoms of headaches, dizziness, neck and low back pain, upper buttocks pain on both sides and left, upper thigh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said he had physiotherapy treatments five or eight times during the first one or two months for constant lower back pain. In January 1999, he started chiropractic treatment because the physiotherapy and exercises were not helping. He saw a Dr. Bickert for weekly manipulation and still sees him, complaining of constant dull low back pain. It hurt him to play water sports, school sports, and baseball in particular. He took Tylenol for the pain. The Plaintiff testified that he experienced sharp pain in the left thigh and the physiotherapy and chiropractic manipulation helped a little. His treatment by Dr. Bickert continued into August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the summer of 2000, the Plaintiff injured himself while wrestling with his brother. The Plaintiff testified that he experienced a sharp pain in his back while wrestling. He denied they had fallen while wrestling or that he had tried to lift his brother. He described the pain in his back as "pretty sore" at the time, however the family continued with its plans to go camping but he was not able to wakeboard.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January 2000, the Plaintiff worked at a furniture store warehouse assembling and moving furniture. This was part of his schoolwork education program where he attended school for two weeks and worked for two weeks. He was experiencing low back pain so his mother purchased a lumbar back brace, which he wore every day. He continued to complain of low back pain and he took Tylenol and Advil. During the summer of 2000, he worked full time. After he injured his back wrestling, he experienced increased low back pain and pain down the left thigh. He saw Dr. Wiebe about a month after the wrestling incident; he referred the Plaintiff to a specialist. In the early fall of 2000 the Plaintiff saw Dr. McCann on two occasions. He complained of increasing pain and had difficulty walking because of the pain. Dr. McCann ordered a CT scan and the Plaintiff testified that Dr. McCann told him he had a herniated disk. The Plaintiff was hospitalized in a rehabilitation centre for three weeks in bed doing physiotherapy and traction, but without success. Accordingly, on October 13, 2000, he had back surgery, which immediately cleared up his pain. He was discharged within three days of the surgery. The Plaintiff testified that his back felt a lot better and he was advised to take things easy for the next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During December 2000 and early January 2001, the Plaintiff said that he was doing and feeling a lot better, his thigh pain was gone and his only complaint was a little soreness around the site of the surgery. Through his school training/employment program, he had a job installing car radios, again two weeks on and two weeks off. He was working at this job at the time of his second MVA on January 26,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testified that on January 26, 2001, he was driving his 1988 Pontiac when the oncoming driver suddenly turned in front of him. The Plaintiff testified that he was travelling at approximately 60 km/ph and his car hit the right front side of Mr. Wheeler's motor vehicle. At the time, the Plaintiff was 17 years of age. He testified that he was wearing his seatbelt but that the driver's seat slid forward; his knees struck the dashboard, his elbow hit the door handle and his head hit the windshield. He said that he got out and lay on the sidewalk feeling dizzy. Although an ambulance attended, his mother took him to the hospital where x-rays were performed. He complained of a sore neck and he had some cuts on his head at the hairline. The Plaintiff testified that after that MVA, his neck, head, and back were extremely sore and within a week, he went to see his doctor who referred him to physiotherapy for complaints of low back pain, neck pain, and injuries to the elbows and knees. He attended the physiotherapist for approximately ten visits. The exercises that he performed did help a bit. He was also taking Tylenol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March 2001, the Plaintiff saw a Dr. Goplen, complaining of a constant extreme soreness in his low back, with neck pain radiating up into his head and attendant headaches. He testified that his back pain was always there and sometimes it was bad. The pain continues today. He continued to see Dr. Wiebe and Dr. McCann and testified that the symptoms that he was experiencing remained constant. The Plaintiff did not work during the summer of 2001 and in fact did not look for work. He testified that Dr. McCann referred him for massage therapy, which he received two times a week on the lower and upper back and neck. He testified that this helped for a short while. As well, Dr. McCann demonstrated some exercises that he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September 2001, the Plaintiff started Grade 12, but sitting for long periods increased his symptoms. He did not play any sports at that time. In the spring of 2002, he complained of cramping in his calf and nighttime calf twitching. Again, the Plaintiff was referred to Dr. McCann who arranged for an electromyelogram. He was prescribed sleeping pills and anti-spastic pills, which helped him sleep at night. He said that he was admitted to the hospital for two or three days for traction and an epidural in the summer of 2002. He received two injections into the spine, one during the summer of 2002 and another in December 2002. He said that these injections helped but eventually the pain returned to the same level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continued with massage therapy and exercise two to three times a week. In November 2002, he saw Dr. McCann about his continuing symptoms and was advised that there was little more that could be done. He complains that he still has headaches, suffers from memory problems, and since the January MVA, he has become short-tempered-he snaps easily-and he takes it out on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testified that he was involved in a minor MVA in January 2003 when, in icy conditions, he drove into the back of a friend's car. He said that he suffered no injuries in that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December 2003, the Plaintiff moved from Kelowna to North Vancouver to live with his father. While there, he found employment as a line cook at Cactus Club in Vancouver where he worked 25-30 hours a week. He stated that this job caused him soreness and in January 2004, he was referred to a Dr. Taylor for a rehabilitation program, exercises, and treatment. He testified that he only got short-term relief from this program, and eventually he quit his job at the Cactus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summer of 2004, the Plaintiff returned to live in Kelowna for the summer. On June 12, 2004, he was a rear seat passenger in a vehicle driven by the defendant, Michael Wayne Murray, when it collided with a lamppost on Harvey Avenue in Kelowna. He testified that he had little memory of the MVA but he hit his head and he had rug burns on his face. He testified that he remembered being on the street and looking around when the ambulance arrived. The following day he complained of a sore back and neck with increasing stiffness for about a week before his condition returned to its previous state. He said that he was dizzy for about a week following the MVA. Once again, he saw Dr. Wiebe and went to see Dr. Bickert.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Three months later, on September 10, 2004, the Plaintiff was a passenger in the front seat of a BMW driven by the defendant Susan Elizabeth Hardy. The Plaintiff testified that it was rainy at the time and Ms. Hardy swerved to avoid a cat and in doing so, hit a tree and then hit a median. The Plaintiff was wearing his seat belt and notwithstanding a little stiffness in his neck, he continued with his plans to go to a pub that night. He said that for the next week his neck and back were "pretty stiff" and painful. When he returned to the Lower Mainland, he saw a Dr. Kates who referred him to see Dr. Taylor. The Plaintiff continued with his chiropractic treatments but the relief was only short-term.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returned to Kelowna in March 2005. He had part-time work at Foot Locker in December. In April 2005, he found a job at a private liquor store doing checkout work, working from 4:00 p.m. - 11:00 p.m., 30-35 hours a week. He had this job until August 2005 when he returned to a full time job at Foot Locker where he has been ever since. Prior to the MVA, the Plaintiff last saw Dr. McCann in February 2005 complaining of stiffness and upper back and neck pain that started with the September 2005 MVA. He saw a new chiropractor, Dr. Sterling, and he continues to do the necessary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trial, the Plaintiff was still complaining of a lot of stiffness in his lower back and pain in his upper back radiating into his head. He was complaining that the constant low back pain that was aggravated by working, worsens in the upper back at night. He maintained that his low back pain was worse than the upper back or neck pain but he complained of a very sore neck while lying down. He described his pain on a scale of one to ten as a two or three in the back and two or three in the neck depending upon the activity. He said that his back pain was constant and at night it can increase to a level of six or seven. He avoids any recreation or pastime that will hurt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for future treatment, the Plaintiff testified that he plans to continue with chiropractic treatments and some physiotherapy, as well as exercise. He currently does stretching exercises two or three times a day. He complained of headaches once a week that he described as very bad, and pain in the mid back on the right side that gets very sore. Concerning the affect of the pain on his mental state, the Plaintiff described the negative impact it has had on his ability to concentrate and control his moodiness. He stated that he has experienced a great deal of frustration about the lack of progress on his back and neck. He has had difficulty with his relationships because of his short temper.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described his school record, which was marked as an exhibit, and explained that he was never "really into school and books", and that he was more interested in working with his hands. The Plaintiff gave evidence about his resume, which he said was about a year out of date, as well as to his income tax returns for 2002, 2003, and 2004. At the time the Plaintiff was earning about $10-$12/hour, including his commission and he was working about 40 hours a week, at Foot Locker. He had not applied for any jobs in the construction industry because he is not able to do the heavy lifting. In Grade 12 he had considered taking an aircraft mechanics course. In fact, he applied and was accepted, but he turned it down because of his concern about the physical demands that occupation would place upon his back. The Plaintiff is uncertain as to his future plans. He testified that he did not want to be working at Foot Locker for his whole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response to further questioning from his counsel, the Plaintiff did not recall being diagnosed as having attention deficit disorder, and although he had smoked marijuana in the past, he had not had any marijuana since approximately the year 2000. The Plaintiff testified that as a child, he had headaches and complained of fatigue and had reported these conditions to Dr. Wiebe. The only other accidents or injuries he had suffered was a broken wrist in 1996, and a broken left small finger in April 2000. His appendix was removed in 2001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cross-examination, the Plaintiff testified that the one symptom that has continued since the first MVA in 1998 was the headaches. They were frequent at first, but they are now sporadic. Tylenol and Advil helped with the symptoms, though they did not completely erase the pain. This evidence was inconsistent with his evidence at the examination for discovery where he testified that between 1998 and 2001, he got three or four headaches and that over-the-counter drugs made them go away. When this inconsistency was pointed out to the Plaintiff, he adopted the answer at the examination for discovery, but explained that it depended on how severe the headaches were. Also in his examination for discovery, he said that the headaches were frequent after 2001, but they would go away after taking Tylenol. The Plaintiff adopted that answer. Under cross-examination, the Plaintiff agreed that he had headaches before 1998 but he was uncertain as to how frequent they were. At his examination for discovery, he had testified that he did not get headaches before 1998. He said that statement was true and explained the inconsistency by saying that he had refreshed his memory since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Wiebe's clinical records were put to the Plaintiff in cross-examination. Dr. Wiebe had noted complaints of headaches by the Plaintiff in January 1995, May 1996 and March 1998. With reference to the Plaintiff's testimony that he had difficulty with concentration since the MVA, counsel put to him the entry in Dr. Wiebe's clinical of October 27, 1997 where he had complained of trouble concentrating. The Plaintiff testified that that information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agreed that his concentration difficulties dated back to 1994 and continued into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reference to the diving board incident and back pain, the Plaintiff testified that he had no recollection of any problems arising from that incident. On May 9, 1997, Dr. Anne Wachsmuth wrote about the Plaintiff's diving board incident of the year before. On examination, she observed that he stood with a mild left lumbar scoliosis and he was tender in the lumbar and sacral spine and that paravertebral muscles on the left side. The Plaintiff complained to Dr. Wachsmuth that the pain had been increasing considerably in the spring of 1997. Dr. Wachsmuth noted left sciatic notch discomfort and limited left lateral flexion on the side. She expressed the opinion that the Plaintiff had "a left posterior thigh and calf pain and a markedly restricted range of motion of his back." She started him on pain medication as needed and exercises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Nevertheless, the Plaintiff testified that he "would not say" that he was still experiencing considerable pain at the time of his first MVA on September 25, 1998, four and a half months after Dr. Wachsmuth's report. He testified that the physiotherapy helped a great deal and it was difficult to remember if the pain continued after May 1997. Dr. Wiebe's clinical records for October 27, 1997 noted that the Plaintiff had chronic pain in his mid back and left thigh. The Plaintiff testified that he remembered the pain coming and going. At his examination for discovery, the Plaintiff had testified that the pain only lasted for about a month or so and then went away. He explained this inconsistency as the result of a poor memory at the time of the examination for discovery; his present memory was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reference to the MVA of September 25, 1998, the Plaintiff said that others in the vehicle were injured. He could not remember if his neck condition was much better with not much pain and no limitations of movement by October 20, 1998. The clinical record of Dr. Wiebe, noted that on October 20, 1998, the Plaintiff had said that his neck was much better with mild soreness and no limits to activities. The Plaintiff did not remember this particular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testified that his first visit to the chiropractor, Dr. Bickert, was on January 26, 1999. At that visit, the Plaintiff filled in a personal history which made no mention of the diving board incident. The Plaintiff testified that by the time of that visit, he was more concerned about his back and did not think his neck pain was a big deal. Dr. Bickert's clinical records noted that the neck pain had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was cross-examined about the injury he suffered during the summer of 2000 when he was wrestling with his brother. He testified that it was the middle of August, and he described the wrestling as a "pushing" match. He said that he had grabbed his brother around the body and turned; he did not believe he tried to lift his brother. However, Dr. Wiebe's clinical records indicate that the Plaintiff told him that he had tried to pull his brother up by using his back; he had stretched his back and there had been pain in the right lower back since then. Dr. Wiebe's clinical entry for September 2000 noted that the Plaintiff complained of back pain that was worse since wrestling with his 160 lbs. brother a month ago when he went to lift him, causing sudden strain in his right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denied that he was trying to lift his brother and he said that Dr. Wiebe's note was a mistake or that Dr. Wiebe was mistaken. The Plaintiff's statement to the physiotherapist contained in the physiotherapist clinical records of August 16, 2000 was "three days ago wrestling with brother bent over to pick him up". The Plaintiff agreed that he must have told the physiotherapist that, but he denied picking up his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October 2000, the Plaintiff had the back surgery performed by Dr. Goplen because his symptoms were increasing after the wrestling incident. He said that he had trouble even walking and it was painful to get up before the surgery, but the surgery helped quite a bit and he was able to walk out of the hospital and return to school. He said that the thigh pain was completely gone, although there was still some pain near the incision and he had problems sitting and standing for long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reference to his work history, The Plaintiff testified that when he applied for the job with the furniture warehouse, he did not tell them that he had a back problem. He was working after school but did not return to work after the wrestling match because his back was "really bad". The Plaintiff agreed that he did not work during the summer of 2001 and did not look for work, nor did he work during the summer of 2002 or seriously look for work. With reference to his job at the car dealership installing stereo equipment, the Plaintiff testified that he felt he could do the job and he only quit to go and live with his father in the lower mainland. With reference to his job as a line cook at the Cactus Club, he maintained that the work was difficult on his back and he was taking Tylenol almost every day. He quit that job to return to the Okanagan. He had a job with the "Jammery" in July and August 2004 but left there to return to Vancouver. He could do the job, although it required long times standing, which hurt his back. He did not tell the Jammery that he had back problems for fear that they would not hire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August 2004, a friend of the Plaintiff, Cam Stewart, had told him of a construction job with Cressey Construction doing clean up work. The pay was $14/hour for a 40-hour week. Mr. Stewart also told him of a yard maintenance job that required using a riding mower and raking, paying $12-$13/hour for a 40-hour week. The Plaintiff agreed that he did not call either place looking for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answer to questions about the January 26, 2001 MVA, the Plaintiff admitted that he was driving slightly above the speed limit of 50 km/ph and at the time he had only a novice licence. He agreed that there were three passengers in the vehicle at the time but he said that that he was not sure if his licence had any limitations on the number of passengers permitted for a novice driver. At his examination for discovery he testified that he was limited to one passenger. Further, the Plaintiff insisted that he was wearing his seat belt at the time. When the Plaintiff looked that the photographs of his motor vehicle and the cracked driver side window screen, he agreed that he had hit his head on the windshield and broken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reference to the June 12, 2004 MVA, the Plaintiff agreed that his only injury was a few cuts to his face and a sore hip. He had gone to see Dr. Wiebe on June 14, 2004 but had not seen him again until the end of January 2005. He said that the injuries from the June 12, 2004 MVA cleared up within a few weeks and he was back to his pre-MVA condition-that is-with some soreness in the back at the same level. He described the June 2004 MVA as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reference to the September 10, 2004 MVA, The Plaintiff said that he went to Vancouver a day after that accident and that he had continued with his plans for the evening in spite of the fact that Ms. Hardy had suggested he go home to rest. He denied telling Ms. Hardy the next day that he had stayed out all night and danced. He admitted that he later told Ms. Hardy that he had been rear-ended a week or so after the September 10, 2004 MVA but he said it was a very minor MVA where the driver had rolled into him when he was stopped at the red light. He denied telling Ms. Hardy that he expected to get a six-figure settlement from his MVA. He said that he and Ms. Hardy "don't get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had sent an information sheet by email to Ms. Hardy on a RateMyBody.com website including photographs of a very fit looking Plaintiff. He explained his physique as the result of his frequent attendances at the gym, although he said he denied lifting weights.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reference to the reports of the Defendants' experts, the Plaintiff generally acknowledged the statements made by him although there he said there were some minor discrepancies.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Ms. Obrand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mother, Kimberly Obrand, testified of her son's good health as a boy and young teenager and his keen interest in athletics, particularly baseball and track and field. She described him as a very competent athlete, and that he has always had a very muscular build. He had no headaches or complaints of fatigue when he was a child. She said that when her son returned to live with her in October 1997, she took him to see her doctor, with concerns about his schooling, some issues he had with his father's new wife, and because her son was complaining of back problems. She said that his back and leg pain seemed to be bothering him. When her son came back after his first MVA of September 25, 1998, he was complaining of headaches, and a sore body. Again, she took him to Dr. Wiebe and he had physiotherapy approximately ten times. At the suggestion of her doctor, she took him to see Dr. Bickert for chiropractic attention to the lower back mostly, but also for the upper back and neck. She continued to take her son to the chiropractor after January 1999, at first, two or three times a week, declining to two or three times a month. He said he was having a lot of difficulty with baseball because of his symptoms and that he was complaining of being very sore after games. Ms. Obrand bought her son the back brace for his work at the United Furniture store in the job experience program. She said that during this time, her son did not seem to be having many good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reference to the wrestling incident of August 2000, Ms. Obrand said that she saw her boys involved in a pushing match, which did not seem to be particularly rough but that afterwards her son complained about his back and he was not able to wakeboard. The family went camping after the incident to Christina Lake. She said that her son did not do much and was complaining that his back was worse and he had a tingling sensation down his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fall, Ms. Obrand said that Dr. McCann saw her son and admitted him to hospital for a traction treatment. Ms. Obrand stated that the traction did not assist, and in fact made her son's back worse. Dr. Goplen performed an operation on October 13, 2000 and her son was released two or three days after the surgery. She said that after the surgery, her son improved every day and before the January 26, 2001 MVA, he had improved and was not complaining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called Ms Obrand to the scene of the MVA of January 26, 2001. She described her son as disoriented and confused. She stated that the emergency health services personnel examined her son at the scene of the accident, but he refused to go with them to the hospital, so she took him instead. He was examined at the hospital. She photographed her son's car after the MVA. She also looked in the car for her son's possessions and noticed a lot of broken glass and that the driver seat was almost up to the steering wheel and forward. She said the seat back was about one foot from the steering wheel and in a vertical position. There was a break in the windshield that was about six inches in diameter on the driver side. She said that her son told her that he had hit his head. Her son complained to her of a lot of headaches, a sore shoulder and chest, low back pain, that his whole body was aching, and he was 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Obrand took her son to see Dr. Wiebe about two or three days after the January 26, 2001 MVA because he was complaining of chest, shoulder, neck and back pain, which radiated down his posterior. Dr. Wiebe referred her son to physiotherapy. Ms. Obrand took her son to physiotherapy two or three times a week for about two months. She also took him to Dr. Goplen in March 2001 because her son was complaining of sharp shooting pains, low back pain and tenderness. She said that her son's activities in the spring of 2001 were very limited and he was taking extra strength Tylenol twice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By the end of May 2001, Ms. Obrand felt that her son had essentially recovered, except for his complaints of lower back problems and in September 2001, Dr. Wiebe referred her son to Dr. McCann because of chronic pain. Dr. McCann's letter of September 18, 2001, which noted that the Plaintiff denied any significant numbness and tingling in the left lower leg and foot, was put to Ms. Obrand. She said that it was inconsistent with her recollection of his complaint of pain at the time, and that at that time her son was not participating in any athletic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Obrand testified that in early 2002, her son was complaining of cramping and twitching. Ms. Obrand took her son to visit Dr. McCann for the test and Dr. McCann reported that the MRI results were completely normal. She accompanied her son to visit Dr. McCann again in October 2002 because he was still getting leg twitching and back pain going down into the calf. She said that her son reported to her that there was no change in his condition, notwithstanding Dr. McCann's report noted clinical improvement and that the Plaintiff was no longer getting severe cramping in the calf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Obrand testified that in the spring of 2002 she saw the cramping and twitching in her son's leg, which increased at night. Her son went to Dr. McCann in April and then he had the epidural and traction treatment that Dr. McCann had recommended. Her son was in the hospital for three days complaining a great deal of low back pain and tingling and numbness in his legs with cramping and twitching. She said that her son was very short-tempered, argumentative, and lethargic during the summer and fall of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Obrand described her son in 2003 as irritable and short tempered, complaining of back pain every day, and of being stiff and sore first thing in the morning but worse as the day went on. Her son moved out in June 2003 but again saw Dr. McCann in November 2003 with low back pain continuing to his leg. In December 2003, her son moved to Vancouver to live with his father but returned to Kelowna in June 2004 to live with her. In September 2004, the Plaintiff again moved to Vancouver to live with his father until April 2005 when he returned to Kelowna and has lived with his mother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Obrand saw her son about an hour and a half after the June 12, 2004 MVA, and noted some facial scrapes, cuts, and complaining of a sore face. She said he went to see Dr. Wiebe two or three days later complaining of headaches, dizziness, and some tenderness in his neck and shoulders. She said that his restrictions seemed about the same and he was not doing many activities. Although he was not irritable, he was still short-tempered and frustrated at what he could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Obrand saw her son the day following the September 10, 2004 MVA, just before the Plaintiff returned to live with his father in Vancouver. He was complaining of his lower back, a stiff sore neck,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Obrand testified that since 2001, her son has complained intermittently of headaches and sometimes he would say that they were so severe he had to go to his room. These were about three times a week and would last anywhere between two to six hours. She said that her son had no problem with headaches as a child. In the fall of 2004, her son had intended to return to Cactus Club after the summer holiday but because of his continuing back problems, he did not. Instead, arrangements were made for him to see Dr. McCann and Ms. Obrand accompanied him when another electromyelogram was done. Dr. McCann prescribed Terasdam and Flexeril for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mother testified that in February 2005, her son was complaining to her of stiffness in his neck, headaches, a sore back, and pain radiating down his left leg with calf twitching. She said that when he returned to Kelowna in April 2005, he went to chiropractic treatment, perhaps once a week. He was also going to the gym and doing exercises; this was his only activity. She said that her son had calmed down a bit as he was learning to deal with his condition, but there were still some outbursts, though nothing as severe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Obrand testified as to her son's condition since April 2005. She said that his symptoms seemed to be the same although his behaviour had improved. He was regularly attending the gym two to three times a week and getting chiropractic attention from Dr. Sterling two to three times a week since October 2005. Financially, she and the Plaintiff's father had helped him pay the costs of medical treatments, his day to day expenses, and the purchase of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Obrand identified the three-page summary of expenses she has paid for her son's personal therapy, physical therapy, prescription expenses, chiropractic, and acupuncture and massage therapy. These expenses total $1,962.93. She also identified the two-page summary of prescription, chiropractic, massage therapy expenses she has paid on behalf of her son totalling $1,123.59. Ms. Obrand testified that $1,631.98 is still owed by her son for his massage therapy. In addition, there is a further $1,156.32 incurred for massage therapy, chiropractic treatments, and Westjet flights for the Plaintiff to see Dr. McCann.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cross-examination, Ms. Obrand confirmed that before she testified she had read the doctor's reports and some of Dr. Wiebe's clinical records but she had not read Dr. McCann or Dr. Goplen's records. She denied that she and her son had discussed his situation prior to testifying although they had spoken about his situation for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Obrand stated that most of the injuries from the diving board incident had cleared up by the time of his first MVA in September 1998. She remembered that she had seen a scrape on his leg but otherwise the Plaintiff had not received any medical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When her son returned to live with her in the fall of 1997, Ms. Obrand sent him to see Dr. Wiebe. She expressed concern to Dr. Wiebe about her son's behaviour while he was living with his father in the Lower Mainland. He had skipped school and missed a great deal of time. As a result, he ended up losing his Grade 9 year. She acknowledged that his teachers had noted a lack of concentration on her son's part prior to 1996 and she had taken her son to see a paediatrician in 1994 about his lack of attention and decreased ability to concentrate. She told Dr. Wiebe in October 1997 that her son seemed depressed and was having trouble sleeping. He had trouble concentrating, was skipping classes, and he was very confused about both life and school. As a result, Dr. Wiebe recommended counselling for 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Obrand denied that her son was a "lost soul"; rather he is trying to survive and live as normal as he can taking what jobs are available. However, she agreed that his moving back and forth between her house in Kelowna and his father's house in Vancouver was not good for his job continuity.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Obrand admitted that her son was involved in another MVA on January 30, 2003 when he was driving her Ford Explorer. The cost of repairs to her vehicle was $2,531.04. Her son was responsible for the MVA. He did not report any injuries from that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Mr. Obrand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father, Murray Obrand, testified that the Plaintiff was very active and good-natured as a child, and played baseball and other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lived with his father in 1996 until October 1997 and again from January 2004 until April 2005. The Plaintiff's father testified that in 1996 and 1997, his son was in Grade 8 and had no problems with his back or legs. He testified that in 2004 and 2005, when he and the Plaintiff lived together, the Plaintiff worked at the Cactus Club and then at Foot Locker and during that time, his son complained of a lot of pain in the back, neck and leg and that his son used a lot of aspirin. Mr. Obrand Sr. testified that his son was irritable, testy, and difficult to talk to, whereas before the MVA, he was very agreeable. He said that his son was up a lot during the night and he saw the calf on one of his son's legs shaking.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cross-examination, Mr. Obrand Sr., said that during the 1996/97 school year, his son had no back or leg problems and if there were any major problems, he was certain he would remember it. He had no memory of the complaints mentioned in Dr. Wachsmuth's letter of May 9, 1997 regarding the diving board incident. Mr. Obrand Sr. had no memory of these complaints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Dr. Stewart-Patterson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Christopher Stewart-Patterson was qualified as an occupational physician. He was the author of a report dated August 4, 2004, following an investigative process of the Plaintiff performed with the assistance of Chris Nguyen, the kinesiologist who conducted the functional tests and provided the raw data, interpreted by Dr. Stewart-Patterson. Dr. Stewart-Patterson was satisfied that the Plaintiff gave satisfactory effort on these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his physical examination, Dr. Stewart-Patterson noticed a definite impairment of the Plaintiff's cervical spine. While the right lateral flexion was 45 degrees, the left lateral flexion was 60 degrees. He also noticed that axial compression produced a complaint of low back pain. His diagnosis was that the Plaintiff had neck pain and upper back pain consistent with chronic whiplash associated disorder ("CWAD"). As well, the Plaintiff suffered from low back pain that was consistent with chronic mechanical low back pain, headaches consistent with CWAD and tension headaches, and bilateral knee pain that was not yet diagnosed. There was pain-related insomnia and symptoms of decreased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Stewart-Patterson said that the Plaintiff considered himself to have a severe disability for daily living activities. He found symptoms of chronic low back pain, neck pain, bilateral knee pain and episodic headaches. As well, the Plaintiff complained of symptoms of decreased sexual activity, secondary to his low back pain. There were symptoms of restless legs at night and symptoms of decreased memory. All of these symptoms were self reported but in his objective observations, the doctor found decreased range of motion of the low back, decreased right lateral flexion of the neck, slight abnormality on basic memory screening test and decreased sensation in the lateral right foot and the back of the right thigh. As well, there was a restricted ability in light lifting and medium/heavy lifting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Stewart-Patterson found no evidence of decreased attention or concentration but did find evidence suggesting a current psychiatric impairment that could affect his fitness to work. Dr. Stewart-Patterson felt that further investigation for a post-concussion disorder would be warranted. He said the Plaintiff presented no indication of any active or unstable medical conditions and he cooperated fully throughout the assessment and appeared to be well motivated.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Stewart-Patterson expressed an opinion on the Plaintiff's disability/employability and found some evidence of pre-existing symptoms prior to the collision of September 25, 1998, but with the exception of a possible diagnosis of attention deficit disorder, there was no documentation that any of the complaints were disabling. It was his opinion that the MVA of September 25, 1998 had an impact, however, on the Plaintiff's education and his vocational and recreational activities. Dr. Stewart-Patterson stated that it is less likely than not that the September 25, 1998 MVA currently contributed to his ongoing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With reference to the MVA of January 26, 2001, Dr. Stewart-Patterson expressed the opinion that the Plaintiff had and continued to have problems with his vocational activities, recreational activities, and daily living activities such as sleep and sexual activity. Based on his assessment, Dr. Scott-Patterson was of the opinion that the Plaintiff's physical activity status imposed limitations on his ability to lift and carry weight. He concluded that the Plaintiff has the ability to occasionally lift and carry weights up to 35 lbs., and only very occasionally to lift, but not carry, weights up to 61lbs.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short, the Plaintiff was not capable of fully meeting the requirements of a warehouseman due to limitations in his lifting and carrying capacity but he could fully meet the physical activity demands of his occupation as a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Based upon the self reporting by the Plaintiff, Dr. Stewart-Patterson stated that it was more likely than not that the MVA of January 26, 2001 caused and materially contributed to the Plaintiff's neck and upper back pain, as well as his low back impairment. It was also likely that it had partly contributed to his headaches and whiplash symptoms, and possibly contributed to his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Stewart-Patterson believed that the maximum medical improvement of the chronic mechanical low back pain had been achieved, as had the improvement of his neck pain in terms of functional ability. There was a less than 50 percent chance of further symptom reduction of the neck pain with range of motion exercises and neck muscles strengthening exercises. The CWAD component of the headaches could respond to neck exercise, and his pain-induced insomnia could respond to pain medications at bedtime with relaxation exercises. The doctor felt that improvement was possible with his knee complaint, the diagnosis of which was unclear. He recommended further exercise, and if not effective, orthopaedic assessment. With reference to the restless legs syndrome, Dr. Stewart-Patterson believed it was unlikely that this was related to either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to the Plaintiff's future employability, Dr. Stewart-Patterson was of the opinion that the Plaintiff has a permanent functional impairment of the lumbar spine and a permanent partial disability with regard to lifting with limitations on the length of time the Plaintiff can kneel, stoop or crouch. The Plaintiff is not capable of working competitively in a safe and dependable manner as a warehouseman but he is capable of working as a cook or in some occupation where he could alter his position more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Stewart-Patterson also opined that it was less likely than not that the MVA of September 25, 1998 caused or materially contributed to the Plaintiff's disc herniation. Likely, it was present before the motor vehicle collision. There was a gap of approximately 24 months before reticular symptoms presented after the motor vehicle collision and there was a discreet precipitating event, the lifting while wrestling. Dr. Stewart-Patterson however did state that the motor vehicle collision of January 26, 2001 caused and materially contributed to the Plaintiff's injuries and current impairment and disability. He was of the opinion that it was probable that the Plaintiff's soft tissues were incompletely healed from the disc surgery of October 2000 by the time of the January 2001 accident and he had increased vulnerability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Finally, Dr. Stewart-Patterson opined that it was less likely than not that the Plaintiff would require future surgery for his low back injury. The Plaintiff would have to maintain daily strengthening, stretching and aerobic exercises in order to reduce the risk of further impairment of his low back symptoms, the risk of which are increased by deconditioning and weight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cross-examination, Dr. Stewart-Patterson maintained that the Plaintiff's condition is chronic and he was essentially as good as he was going to get. Dr. Stewart-Patterson was not aware of the Plaintiff's MVA in June 2004 when the Plaintiff was a rear seat passenger which collided with a lamp post and he agreed that that MVA may have had an effect on his assessment, which was performed approximately a month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Although Dr. Wiebe had noted fatigue in 1995, Dr. Stewart-Patterson was not aware of that finding and agreed that long standing fatigue had a positive bearing on functional testing. In addition, he agreed that chronic fatigue can be a symptom of depression. The kinesiologist, Chris Nguyen, had tested the Plaintiff on June 9, 2004 about five days before the June 12th MVA and Dr. Stewart-Patterson relied on this testing. He agreed that in the testing for standing, sitting, walking and stair climbing, there were no complaints made by the Plaintiff of neck pain or knee pain, except while crouching and kneeling and that these caused the Plaintiff to complain of sharp and aching pain in the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Dr. Wiebe &amp; Dr. McCann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Wiebe, the Plaintiff's general practitioner since 1986, produced his clinical records and provided the history of the Plaintiff's attendances upon him for a variety of reasons and particularly for treatment since 1987. On only one occasion prior to September 1998, did the Plaintiff complain of neck and back pain and that was on October 27, 1997. There were no other complaints of neck or back pain until September 1998. At his meeting with the Plaintiff on October 27, 1997, Dr. Wiebe noted that the Plaintiff was complaining of left thigh pain and mid and low back pain that had lasted for over two years. He had no further treatment for the neck and back problems until after the September 25, 1998 MVA. Dr. Wiebe referred the Plaintiff for physiotherapy treatments for neck and low back pain. Dr. Wiebe noted in his clinical records that the Plaintiff was complaining of continuing neck and upper back pain, with some improvement to the upper back and in December 1999, with continuing low back pains. Dr. Wiebe was aware that the Plaintiff was having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With reference to the wrestling incident of August 2000, Dr. Wiebe had a note for the September 12, 2000 attendance on the Plaintiff, that the Plaintiff had said he went to lift his brother. Dr. Wiebe felt that the Plaintiff had never really recovered from the September 1998 MVA and referred the Plaintiff to Dr. McCann because he was concerned there may be a pinched nerve at the L4-S5 level. He also referred the Plaintiff to Dr. Goplen and he saw the Plaintiff one week after his discectomy. Dr. Goplen wrote to Dr. Wiebe on November 22, 2000 advising: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17 year old boy returns six weeks post S1-S2 discectomy. He had a congenital anomaly of his lower lumbar spine. Since surgery, he has had no leg pain. He was out walking to the mall the first week after surgery. There is no weakness and no numbness. He does have some back pain when he is walking or standing for a prolonged period. He is back at school but has to get up during classes to walk around a bit. On examination, his strength is intact. Indeed tendon reflexes are slight diminished at both ankles but still present. There are no signs of nerve root tension. We discussed how he can increase his activities over the coming months. He can back to most of his usual activities by the summer time, moderation considered. I am pleased at his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Wiebe next saw the Plaintiff on January 8, 2001 when he was without any complaints of neck or back pain and it was Dr. Wiebe's impression that the Plaintiff had a very good prognosis. Dr. Wiebe's clinical notes for the Plaintiff's January 30, 2001 attendance recorded complaints of shoulder and elbow pain and pain to both knees, his chest wall, back and forehead. He observed abrasions as well as "multiple soft tissue injuries." In a follow up visit on May 16, 2001, the Plaintiff informed Dr. Wiebe that he had recovered 100 percent from the January 26, 2001 MVA except for his low back, which the Plaintiff felt had not fully recovered from the surgery by the time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clinical records show that the Plaintiff re-attended Dr. Wiebe on July 24, 2001 complaining that his back was getting worse again and of a chronic dull ache in the region of his surgery. Dr. Wiebe referred the Plaintiff to Dr. McCann who saw the Plaintiff on September 18, 2001, at which time Dr. McCann felt that the Plaintiff had Type II WACD in his neck, as well as mechanical lower back pain. Dr. McCann ordered a CT scan of the L3-S1 region, which showed a mild bulge at the L5-S1. Dr. McCann opined that the Plaintiff would have a full recovery of the neck pain within approximately three months but his lower back pain would probably continue to bother him because of his prior injury, as well as the most recent soft tissue injury arising from the MVA of January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Wiebe next saw the Plaintiff on October 10, 2001, when he was continuing to complain of low back pain, centering around the area of the surgery, and also on January 4, 2002 with similar complaints. On March 5, 2002, Dr. Wiebe noted slow improvement and on April 3, 2002, he noted muscle cramping, which was most bothersome at night. The next pertinent entry was on June 24, 2002, when the Plaintiff complained of pain in the L5-S1 region and Dr. Wiebe was to notify Dr. McCann of the worsening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April 18, 2002, Dr. McCann performed an electromyography to follow up on the Plaintiff's complaints of ongoing low back pain. He noticed that the CT scan performed in November 2001 was normal with no evidence of recurring disc herniation but there was however severe bilateral neural foraminal stenosis at L5-S1. Dr. McCann noted obvious twitching in the right calf muscles, which, in his opinion, usually indicated ongoing compression of the S1 nerve root. In his report, Dr. McCann said that there was probably some irritation of the S1 nerve root from the foraminal stenosis at L5-S1. He had no doubt that the Plaintiff was having ongoing irritation of the S1 nerve root.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McCann did a follow up visit with the Plaintiff on May 31, 2002,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his previous visit I had felt that he had a S1 radiculopathy. This gentleman has a known history of lower back pain, secondary to trauma to his lower back with a prolapse of the L5-S1 disc. He required a discectomy performed by Dr. Goplen in 2000. He had significant resolution of his symptoms after the surgery. Unfortunately, it appears as if he has had another disc protrusion at the L5-S1 level as EMG does show some mild denervation changes in the calf and his pain is in a S1 distribution ... I would like him to continue with his mechanical traction and extension exercises for now. I would also be asking Dr. Salhus to have a look at him with respect to the possibility of an epidermal injection in L5-S1 to calm down some of the local irritation. I have instructed the patient to inform me if he is getting worse and he will have to try to admit him to the rehabilitation unit to speed up the MRI. Once his MRI is done I will probably ask Dr. Goplen to have another look at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McCann saw the Plaintiff on October 2, 2002 for a follow up on the radiculopathy. He noted no twitching in the calf muscles on either side and no significant abnormalities. He noted significant improvement since April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McCann then noted that the Plaintiff had informed him that he was no longer getting severe cramping in the calf muscles but that he still had some mechanical back pain with restriction of motion but no severe cramping. He noted that the Plaintiff was not in school and not working and felt that he should come up with a plan to get back into either school or return to work at some point. On December 17, 2002, Dr. McCann sent the Plaintiff for a facet joint injection at L5-S1, which was performed at Kelowna General Hospital on February 18,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November 28, 2003, Dr. McCann wrote to Dr. Wiebe reporting on a follow- up visit with the Plaintiff on the same day. He noted subjective complaints of significant lower back pain as well as some neck pain and numbness in the right thigh which he had had since the surgery of October 2000. Dr. McCann's assessment was that the Plaintiff was still having mechanical lower back pain and he ruled out most of the more serious causes of lower back pain, specifically arthritis. He was of the opinion that the complaint appeared to be purely mechanical pain. Dr. McCann suggested treatment including ongoing stretching and exercising as well as periodic medication for inflammation and pain. He concluded that unfortunately there was very little else to offer at that point-in-time.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June 14, 2004, Dr. Wiebe's clinical records note a visit from the Plaintiff following his MVA on June 12, 2004. Dr. Wiebe noted the Plaintiff stated that he had had a loss of consciousness for a few minutes following the collision, and after the ambulance attendant examined him, he was allowed to go home. He noted that the Plaintiff told him that he had gone home to bed. On his examination, the Plaintiff complained of dizziness, left mid-back pain, a facial abrasion, and sore left knee. Particularly, he noted multiple soft tissue injuries to the face, neck, back, the left knee and a mild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Following a telephone conversation with the Plaintiff's mother on January 30, 2005, Dr. Wiebe referred the Plaintiff to Dr. McCann who performed another electromyography on the Plaintiff on February 23, 2005. In his report of the same date, Dr. McCann noted complaints of neck pain, thoracic back pain and lumbar back pain. In the second paragraph of his report, Dr. McCann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last time I saw him he has unfortunately been involved in two MVAs. The initial MVA was a minor MVA in March [sic] 2004 in which he was a passenger. He had mild worsening of his lower back pain after this MVA but it did not last. Then, in September 2004 he was involved in another MVA. He was the front seat passenger in a vehicle that lost control and hit a tree. He was wearing his seat belt at the time of the collision. He had no associated loss of consciousness. Since that period of time he has had pain in his neck, midback and lower back ... His current pain is located in the cervical, thoracic and lumbar spines. It is located in the paraspinal musculature of both sides. He complains of pain on both sides of the neck which radiates up to the juncture between the neck and the skull. He does get some associated headaches. He does not have any tingling or numbness down into his arms or hands. He does get worsening of his neck pain with prolonged seating.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McCann examined the Plaintiff and found there was decreased lumbar flexion and decreased lateral flexion on both sides. Extension was full without any significant pain, although forward flexion caused complaints of pain to the right buttock and the hamstring. He noted normal neck rotation to both right and left and flexion was normal to both right and left. His assessment was that the Plaintiff had suffered a muscular ligament strain to his neck and thoracic spine because of the MVA in September 2004. He noted a goal of trying to improve the Plaintiff's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McCann gave the Plaintiff instructions on some stretching, exercises and core stability exercises and cautioned him that he may feel some pain for the first two or three weeks of the program but after six to eight weeks, he should start to feel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Finally, Dr. Wiebe examined the Plaintiff on May 10, 2005 and, based on that examination, he prepared his report, dated July 29, 2005, in which he concluded that the Plaintiff continued to suffer from mechanical pain in his lumbar, upper thoracic and para-cervical soft tissue regions due to the cumulative effects of the four MVAs. Dr. Wiebe found that at approximately eleven months since his last MVA, the Plaintiff's recovery had plateaued. Dr. Wiebe concluded that the prognosis for complete recovery was poor, and that it was likely the Plaintiff would continue to have ongoing symptoms and disability as a result of the injuries. He nonetheless concluded that the Plaintiff could have a productive and fulfilling life within the limits of his disabilities. He opined that diligence in his home exercise program, particularly the core strengthening and stabilizing exercises would continue to be helpful, but there would be little benefit to ongoing passive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cross-examination, Dr. Wiebe agreed that people generally recover from a whiplash injury within three to six months and either get to their pre-MVA condition or plateau at a constant pain level; most people however recover to their pre-MVA condition. He agreed that the Plaintiff's mother had informed him on October 27, 1997, that the Plaintiff had been complaining of back pain for some time before any MVA and in fact, on a clinical record entry of October 27, 1997, Dr. Wiebe noted that the Plaintiff's mother had informed him that her son had chronic pain in the mid-back. This is consistent with the reporting letter of Dr. Anne Wachsmuth, the sports medicine specialist who wrote on May 9, 1997: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stands with a mild left lumbar sclerosis. He has tenderness on palpation of the L3, L4, L5 and S1 and in the paravertebral muscles on the left side. He also has left sciatic notch discomfort, flexion of the back is only 3 cm with marked pain in the left lower leg. Left lateral flexion is limited to half normal, right lateral flexion is completely normal. Lateral rotation is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young man has left posterior thigh and calf pain and a markedly restricted range of motion of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Wiebe testified that the information in Dr. Wachsmuth's letter led him to believe that there may be some sciatic nerve involvement that would warrant further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Wiebe agreed that true soft tissue injuries do not get worse over time. The symptoms start shortly after the trauma and do not wax and wane. The clinical records of Dr. Wiebe indicated that in fact, the Plaintiff's complaints did wax and wane, and the complaint of fatigue and headaches began as early as January 16, 1995, recurring in May 1996 and continuing into June 1996 and there were other complaints of headaches in March 1998. Dr. Wiebe agreed that the Plaintiff had a history of being prone to headaches. In September 1998, Dr. Wiebe referred the Plaintiff for physiotherapy because of his complaints of neck pain and on October 20, 1998, the Plaintiff reported that his neck was much better. However, the clinical records and charts of the physiotherapist showed that the Plaintiff was treated for both his low back and his neck. By December 1998 the physiotherapist was only treating the Plaintiff for low back complaints and not for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Wiebe's reporting letter of October 26, 1998, for the Insurance Corporation of British Columbia ("ICBC"), expressed an expectation that the Plaintiff would make a complete recovery from a Grade 2 muscle/ligamentous complaints to his right neck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Wiebe agreed that the Plaintiff had low back complaints before the September 1998 MVA and he also agreed that in his reporting letter to ICBC, he indicated that he would have x-rays done for sacroiliitis or spondylolisthesis, which is a congenital positioning of the spine and, if the x-rays were normal, then he expected that the Plaintiff would make a complete recovery. Dr. Wiebe received the x-rays on June 15, 1999 and they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With reference to the complaints of twitching and cramping, Dr. Wiebe agreed that these are not symptoms of soft tissue injuries but rather represented a nerve problem. Further, on July 24, 2001, the Plaintiff complained that his back was worse again in spite of the fact that when Dr. Wiebe saw the Plaintiff on May 16, 2001, he stated he had recovered 100 percent from the January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Wiebe was aware of the Plaintiff's numerous MVAs when he met with him on May 10, 2005. In fact, he said the Plaintiff was not sure how many MVAs there had been in total and his memory of the MVAs was not very good nor was his memory of his injuries. Dr. Wiebe acknowledged that his July 2005 report should have said that the Plaintiff was suffering mechanical pain in large measure from all of these things combined, including the diving board incident and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re-examination, Dr. Wiebe stated that a person's symptoms could vary and sometimes be worse than other times, but that the Plaintiff's symptoms were consistent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Niall Trainor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Niall Trainor is a vocational rehabilitation consultant and the author of a report dated September 26, 2005. A summary of this witness' opinion evidence is that before the Plaintiff's injuries, he was destined for such occupations in primary industry such as logging, or, with sufficient training, he could have been a mechanic or a plumber. Now, however, post-injury, his physical limitations point to less physically demanding occupations. The Plaintiff's range of occupations is limited and he is less competitive and likely to have to make concessions. He is now precluded from undertaking the physically demanding entry-level jobs that lead to more skilled positions. Although some occupations remain feasible for him, the Plaintiff is not likely to be able to respond to all the demands of a work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Further, it was Mr. Trainor's opinion that the Plaintiff would be more likely to disrupt work schedules with unexpected absences due to pain flare-ups and he presents an increased insurance risk for employers because he is more likely to apply for workers' compensation benefits or private disability insurance. The interest testing showed that the Plaintiff was likely to achieve the greatest degree of job satisfaction and success if "he were employed in occupations that were consistent with the realistic, enterprising, and/or social interest themes".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cross-examination, Mr. Trainor agreed that the Plaintiff had not met the minimum standards for a diploma. The injuries are but a part of the barriers to his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Although Mr. Trainor noted that depression was a possible barrier to employment, he agreed that the majority of depressed persons are 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Trainor agreed that he was relying upon the Plaintiff to tell him about his symptoms and employment history. He also agreed that if a person is depressed or tired when performing the tests, then it would result in slowness and mistakes and if the tests are administered when the person is not depressed or tired, the results may be better. However, he testified that there was no evidence that the Plaintiff was either tired or depressed when he performed the tests and as far as he knew, the Plaintiff was not on antidepressants, anti-inflammatories, or painkillers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Dr. Patrick Bickert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next witness called on behalf of the Plaintiff was Dr. Patrick Bickert, the chiropractor who had been treating the Plaintiff since January 1999. His report dated August 15, 2005 dealt with the Plaintiff's physical condition following the MVAs of September 25, 1998, January 26, 2001, June 12, 2004, and September 10,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Bickert appeared to be of the opinion that the Plaintiff's problems flowed from the first accident of September 25, 1998. His diagnosis was that the Plaintiff had sustained a mechanical low back injury superimposed on a congenital low back anomaly. This resulted in chronic low back and bilateral posterior thigh pain, with pain levels between an eight and ten, which reduced to five and a half after four months of chiropractic treatment. He also opined that the Plaintiff sustained a cervical injury that resulted in a short period of neck pain and neck related headaches. These persisted for four months after the September 1998 MVA, but were treated successfully with chiropractic care. On page 2 of his report Dr. Bickert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January 26, 1999 David reported to my office complaining of lower back pain, pain in the back of both thighs, and frequent headaches. The thigh pain was aggravated by sitting or bending forward with his trunk. He told me that the intervening 4 months since the accident he had been receiving physiotherapy treatments and that the results were "not much". David was 15 years old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lower back symptoms progressively decreased from his initial levels of 47% (severe) disability with pain levels of 8/10 on January 28, 1999 to 30% (moderate) with pain levels of 5.5/10 by June 22 of 1999, this being five months into treatment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Within weeks of beginning treatment he noticed a decided improvement in the headache frequency and by April of 1999 (3 months into treatment) he told me the headaches were "much improved" versus his pre-accident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Bickert noted that the Plaintiff's low back pain and thigh pain returned after "working a summer job at a ranch" and the pain was aggravated by swimming and playing baseball. The back and thigh pain waxed and waned in 2000 and the Plaintiff treated it with Tylenol and chiropractic treatments. When the Plaintiff next returned for chiropractic treatment on September 14, 2001 he was complaining of increasing low back pain which radiated into the buttocks, "as well as recent neck pain. (He had not mentioned during this visit that he had been in another motor vehicle accident in early 2001, nor that he had undergone back surgery.)" When the Plaintiff returned for his next visit in February 2002 he reported to Dr. Bickert that his headaches had gone. He reported the back surgery in "September 2000" and the accident of January 2001. Dr. Bickert opined that his "low back symptoms were decidedly worse at this point." In spite of the fact that following surgery he experienced relief of right thigh pain, temporary relief of back pain, as well as obtaining relief from the low back pain from his chiropractic treatments, "he complained in April 2002 of a persistent twitch' in his right inner calf that had been present for three months." Dr. Bickert scored his low back disability at 54 percent with pain levels of eight out of 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Based on the history, Dr. Bickert believed that until the January 2001 MVA, the Plaintiff had completely recovered from his neck injuries and headache symptoms arising out of the first MVA. Dr. Bickert believed the mechanism of the injury when the Plaintiff smashed his head into the windshield in the January MVA could account for his further neck injuries and headaches. Dr. Bickert was unable to say whether the surgery for the disc herniation contributed to the mechanical low back pain. The low back and leg symptoms had continued on an ongoing basis since the MVA of 1998. Dr. Bickert believed that all four MVAs contributed to the ongoing neck pain and disability with associated headaches. He was less certain as to the effect the post-1998 MVAs had on the Plaintiff's low back disability. Dr. Bickert did say that the Plaintiff had deteriorated from a pain level between five and six out of ten in May of 1999 to an eight out of ten in April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his summary, Dr. Bickert believed that the Plaintiff had initial neck pain from the September 25, 1998 MVA, which later resolved. He continued to have frequent headaches until he received chiropractic neck treatments, which greatly reduced the headaches. Dr. Bickert was of the opinion that while the Plaintiff's medical history demonstrated a pre-existing low back condition, the MVA of 1998 substantially contributed to the Plaintiff's symptoms. Each of the four MVAs caused neck pain and headaches. The 2001 MVA caused some knee pain as well. The two MVAs in 2004 also left the Plaintiff with upper back problems and aggravated the neck pain and headache symptoms. Dr. Bickert stated it was possible the headaches could be post-concussive, from the June 2004 MVA, rather than from the neck. The Plaintiff was last functioning with a low back pain disability of eight and neck pain disability of seven to eight. Dr. Bickert opined that treatment would be useful for palliative purposes only as minimal recovery could occur at this point. This treatment would alleviate the risk that Dr. Bickert saw for medication abuse and side effects. Ultimately, Dr. Bickert projected an annual cost of $1,820 for weekly chiropractic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short, Dr. Bickert was of the opinion that the Plaintiff has plateaued and is not likely to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Under cross-examination, Dr. Bickert acknowledged that the personal history he took from the Plaintiff on January 26, 1999 noted only three broken bones in the right wrist as a past health history. However, he said that he remembered that the Plaintiff had had back problems before the 1998 MVA. There was no note of these complaints in Dr. Bickert's records. He believed the back problems were much worse since the 1998 MVA. He understood that the Plaintiff's complaint of pain down the back of his thighs was a new symptom and if he had known that these complaints existed before the September 1998 MVA it would have been significant. He acknowledged that Dr. Wachsmuth's notes showed that the Plaintiff was complaining of left posterior thigh and calf pain. Nonetheless, Dr. Bickert did not feel the information regarding the leg pain changed his conclusion in the report that the Plaintiff's previous complaints were made worse by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his report, Dr. Bickert had stated that the Plaintiff was complaining of headaches following the January 2001 MVA, but later in his report, Dr. Bickert said that the Plaintiff's headaches had gone by February 2002. Dr. Bickert explained that he meant that the headaches had gone after treatment but on my reading of his report it was the Plaintiff who reported that his headaches had gone by the time of that meeting with Dr. Bickert.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Bickert wrote a letter to the ICBC on March 20, 2000, presumably in relation to the September 25, 1998 MVA. He wrote that he had first seen the Plaintiff on January 26, 1999, at which time his symptoms were quite severe and he was not responding to physiotherapy. Dr. Bickert graded his pain severity at eight in January, still at eight in February 1999 and a level of five to six in May 1999. Dr. Bickert related that the treatments involved adjustments and home exercises for his low back. Dr. Bickert stated that while the Plaintiff no longer felt constant pain, his condition was a recurring problem, with pain returning every few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his March 2000 report to ICBC, Dr. Bickert expressed the opinion that the Plaintiff was able to return to work and do recreational activities without restriction. He did not expect long-term permanent complications from the injury other than recurring pain that may continue for another one or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Defendants/Third Party's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Ms. Hardy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first witness called on behalf of the Defendants was Susan Hardy, one of the defendants in Action No. S6777. Ms. Hardy had met the Plaintiff in approximately 2003, over the internet. She and the Plaintiff had communicated by Microsoft Messenger or telephone, but they met in person for the first time on the day of the accident, September 10, 2004. She and her friend had dinner with the Plaintiff for four or five hours, during which she noticed nothing specific about his physical condition. After dinner, Ms. Hardy was driving, with the Plaintiff in the right front seat wearing his seatbelt, when she encountered a slippery part of Highway 97, lost control of her car and hit a tree before hitting the median. After the MVA, the Plaintiff was sitting on the curb and appeared to be really shaken up. Ms. Hardy returned to her hotel while the Plaintiff went out with friends. The next morning the Plaintiff met with Ms. Hardy and complained of a "really sore" back. Nevertheless, he and Ms. Hardy went to a nightclub that night and when Ms. Hardy saw him the next morning, he was still complaining of soreness from the MVA. Thereafter Ms. Hardy did not see him until October and then once again in Vancouver. She noticed nothing specific about his physical condition and she last saw him at the end of 2004 or early 2005 when she drove the Plaintiff from Kelowna to Vancouver. She stated that he did not appear to have had any physical limitations during that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Although Ms. Hardy's vehicle had to be towed after the MVA and was a write- off, she said that the airbags had not deployed during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Ms. Polack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Jolene Polack was the second defence witness. By the time of the trial, she had known the Plaintiff for one and a half years but knew nothing of his physical condition prior to the September 2004 MVA. She was with Ms. Hardy and the Plaintiff at dinner on September 10, 2004, which she said lasted for four and a half hours approximately, and during which she saw nothing untoward about his physical condition. She described the MVA and she said the next morning the Plaintiff picked her up and told her that he had gone out with his friends after the MVA. The three of them went to a nightclub on September 11, 2004, during which she saw no physical limitations of the Plaintiff. She, Ms. Hardy, and the Plaintiff had breakfast the following day, September 12, 2004, at which time she said that the Plaintiff complained of being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Polack said that she was aware the Plaintiff had been in MVAs and she said that he had told her one time that there would be large sum of money coming from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Ms. Goodkey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Melanie Goodkey worked with the Plaintiff when he worked at United Furniture. She described the Plaintiff as being very pleasant, easy to get along with and uncomplaining. She has no recollection of him missing much work. She was not aware of any physical limitations that he had nor of any accommodations that their employer made for any limitations. She said that the Plaintiff did not complain about his physical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Goodkey acknowledged that while she and the Plaintiff were working at United Furniture, he was in a different part of the store and she would not have known if he took any pain medications or took time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Mr. Lawrence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fourth defence witness was Jonathan Lawrence, an engineer with an expertise in accident reconstruction. In brief, based upon an examination of the Plaintiff's vehicle conducted by another engineer in his office, David King, Mr. Lawrence opined that the Plaintiff was not wearing his seat belt at the time of the January 26, 2001 accident. Mr. King's examination of the Plaintiff's vehicle showed there was a large star fracture near the top of the drivers windshield with some dark hairs in it and another, smaller one, in front of the right seat. The driver's seatback was in a nearly vertical position and twisted counter clockwise, consistent with force applied to the back of the seat. As well, the left side of the steering wheel was "set forward". With reference to the driver's side seat belt, the report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driver's side seat was equipped with a door mounted lap and torso seatbelt. The belt was found fully retracted and the retractor was locked. A few tugs on the webbing freed the retractor which functioned properly. </w:t>
      </w:r>
      <w:r>
        <w:rPr>
          <w:rFonts w:ascii="arial" w:eastAsia="arial" w:hAnsi="arial" w:cs="arial"/>
          <w:b/>
          <w:color w:val="000000"/>
          <w:sz w:val="20"/>
          <w:lang w:val="en-US" w:eastAsia="en-US" w:bidi="ar-SA"/>
        </w:rPr>
        <w:t>There as no evidence of loading found on the driver's seatbelt assembly.</w:t>
      </w:r>
      <w:r>
        <w:rPr>
          <w:rFonts w:ascii="arial" w:eastAsia="arial" w:hAnsi="arial" w:cs="arial"/>
          <w:color w:val="000000"/>
          <w:sz w:val="20"/>
          <w:lang w:val="en-US" w:eastAsia="en-US" w:bidi="ar-SA"/>
        </w:rPr>
        <w:t xml:space="preserve">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front passenger seatbelt was also examined and it indicated that it had been used and that "a significant force had been applied to the seat belt suggesting that the occupant of the right seat was wearing the seat belt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Lawrence was of the opinion, based on the damage sustained by the Plaintiff's vehicle, that the severity of the collision was likely the result of a speed change of between 24 and 34 km/h. Further, the evidence of no marks on the driver's seat belt and the fact that the webbing was found fully retracted and locked, suggested the Plaintiff was not wearing his seat belt at the time of the accident. Additionally, if then Plaintiff had been wearing his seat belt: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would not be expected to contact the windshield with his head as a result of this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fracture found on the driver's side of the windshield is consistent with the expected head motion of an unrestrained driver. If Mr. Obrand had been wearing his seatbelt properly, his head would probably not have contacted the windshield. Therefore, Mr. Obrand was probably not properly restrained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Shana DeLeeuw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DeLeeuw worked with the Plaintiff for approximately three to five months at the Footlocker in Surrey where the Plaintiff was a sales representative. She said his duties included stock arranging and packing when a new shipment arrived, although he "warned us" of his back problem and that he could not lift heavy things. She testified the Plaintiff's memory and concentration were "pretty reasonable". He told her he liked backcountry snowboarding.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Benjamin Toussi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Toussi worked with the Plaintiff at Cactus Club in Vancouver and was his direct supervisor for the four or five months the Plaintiff worked there. He testified of the Plaintiff's duties as a line cook and how he would ask for help with heavy lifting, but that was not uncommon for line cooks. Mr. Toussi said he would rehire the Plaintiff; he did what was asked of him and did not complain. He recalled the plaintiff asked for extra breaks and complained of a sore, hurting back. He had to send the Plaintiff home from work once because of a back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William Morrison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William Morrison is the President and General Manager of the Jammery, where the Plaintiff worked for a short period of time. Mr. Morrison said that, at the time the Plaintiff was hired, he was not aware the Plaintiff had any physical limitations. He was not aware of any difficulty the Plaintiff experienced nor of any accommodations that had to be made. The Plaintiff worked at the Jammery between July 17, 2004 and August 22, 2004, with the Plaintiff's employment ending when the he had to be treated for a chemical spill in his eyes and he never returned. Mr. Morrison said that the Plaintiff abandoned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Dr. Turnbull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Ian Turnbull is a medical doctor with a speciality in neuro surgery with a particular area of expertise in brain/spinal cord and peripheral nerves. Because of his age, Dr. Turnbull no longer has hospital privileges. As a result, most of his patients see him in his office and have some form of degenerative disorder of the spinal column.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Prior to preparing his report Dr. Turnbull reviewed the extensive documentation concerning the Plaintiff but had not actually meet with the Plaintiff. Dr. Turnbull said he did not feel this was necessary because there was little disagreement between the doctors'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his opinion report of February 1, 2005, which addressed the two accidents of September 25, 1998 and January 26, 2001, Dr. Turnbull summarized some of the various reporting letters of the medical authorities who had seen the Plaintiff over the years that he found particularly pertinent for his opinion. In particular, he noted the letter of Dr. Goplen dated December 7, 2000, where Dr. Goplen wrote that he was unable to say whether the back surgery was required because of the low back sprain of September 1998 or the wrestling incident in the summer of 2000. Dr. Turnbull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history that he had obtained indicates that the leg pain began with the wrestling incident and the back pain had settled to a large extent prior to that incident, it appears to me that the herniated disc was caused primarily by the wrestling combined with the degenerative changes that allow a disc to herniate whether or not there is any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Turnbull went on to review the emergency record from the Kelowna General Hospital following the January 26, 2001 MVA when the Plaintiff was complaining of left elbow and left knee pain, but denied neck or back pain.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lumbar CT scan of November 14, 2001, showed bulging of the L5-S1 disc and bilateral neuro foraminal stenosis at L5-S1 which appeared to be on a congenital basis. A MRI scan of the lumbar spine dated July 30, 2002 showed a loss of signal in the L5-S1 disc consistent with the past surgery (or discitis, as was reported). There was no evidence of disc bulge, disc herniation, or nerve root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Then, in the concluding page of his report, Dr. Turnbull wrote that the Plaintiff's ongoing back pain, which was well established prior to the first MVA and was associated with reticular pain following the wrestling incident, had never been bad enough to interfere with his ability to continue working. Dr. Turnbull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nothing in the extensive documentation to support the contention that the two subject MVAs of September 25, 1998 and January 26, 2001 have played more than a very minor role in [the Plaintiff's] ongoing partial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cross-examination, Dr. Turnbull said that on his reading of the records, the Plaintiff's attendances upon Dr. Wiebe between March 1998 and September 25, 1998 were not significant or unusual and there were neck and pain complaints prior to 1998. Dr. Turnbull noted particularly that after Dr. Goplen performed the surgery, he observed that the Plaintiff's progress was satisfactory; the Plaintiff was free of pain and major symptoms. Dr. Turnbull was not aware of any complaints of pain or of treatment between the date of Dr. Goplen's letter of November 24, 2000 and the January 26, 2001 MVA. Dr. Turnbull did acknowledge that the records of the physiotherapist, Dr. Goplen and Dr. McCann, indicated that the Plaintiff was complaining of low back pain after the January 26, 2001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Dr. Nittin K. Reebye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next defence witness was Dr. Nittin K. Reebye, a specialist in physical and rehabilitative medicine. Dr. Reebye examined the Plaintiff on January 11, 2005 at the request of Defendants' counsel to prepare a medical report regarding any injuries suffered by the Plaintiff in the accidents of September 25, 1998, January 26, 2001, March (sic) 2004, and September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Reebye also considered the Plaintiff's condition subsequent to the wrestling incident in the summer of 2000. Dr. Reebye's performed a brief physical examination and then interviewed the Plaintiff, making notes as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On physical examination, Dr. Reebye noted the Plaintiff had good posture with well maintained curves of neck, upper and lower back. He had active movement of his head and neck at the full range of flexion and extension. The manipulations by the doctor showed that the Plaintiff had a full, pain-free, range of motion in all directions and the movements were smooth. Dr. Reebye reported some tenderness over the muscles at the back of his neck close the mid-line, but there were was no tenderness on the upper trapezius muscles, at the side of the neck, or scalp. He found appropriate contraction and relaxation of different muscle groups of the head and neck on movement against resistance. He noted as well that the Plaintiff's shoulders were well maintained, as well as the muscle bulk in the arms, forearms, and the hands. He noted the well healed scar of the surgery performed by Dr. Goplen in the lumbar and lower back region and the Plaintiff's recovery from a forward bent position to erect without difficulties although toe touching was somewhat limited. All other examinations were within the normal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Reebye then turned to his diagnosis and prognosis. For the September 25, 1998 MVA, Dr. Reebye concluded that the most likely diagnosis of the Plaintiff's injuries arising out of this MVA was that of a soft tissue injuries of a mild intensity, that is, sprains and strains with pulled muscles and other soft tissue structures that gave rise to pain in the Plaintiff's neck and back. Dr. Reebye could find no indication to suggest the presence of a more severe injury, such as torn muscles or ligaments or damage to discs or to bones. Although his neck settled down well, the Plaintiff continued to have low back pain, which, in Dr. Reebye's opinion, was quite common in cases of soft tissue injuries. Dr. Reebye was of the opinion that it was the wrestling incident in the summer of 2000 which was more significant because it was after the incident that the Plaintiff started having severe back pain and signs and symptoms suggestive of nerve root irritation. He was also of the opinion that the surgery for removal of a disc was a result of the wrestling incident rather than the injuries sustained in the MVA of September 25,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With reference to injuries sustained in the January 26, 2001 MVA, Dr. Reebye noted that the Plaintiff had already had surgery to his lower back and was recovering well when he was involved in this MVA. In his opinion, the Plaintiff again suffered soft tissue injuries of mild intensity in the previously affected areas and, because the Plaintiff's back tissues were more vulnerable from the back surgery and changes in the structures in that area, they continued to give rise to more aches and pains.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considering the injuries from the third MVA of June 12, 2004, Dr. Reebye believed that, based on the history the Plaintiff provided, he again sustained mild soft tissue injuries, but there was no evidence to suggest the presence of more severe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As for the fourth MVA, in September 2004, Dr. Reebye once again, said that the injuries sustained were mild and only affected soft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Dr. Reebye's opinion, the disc herniation had the most severe impact on the Plaintiff's back. The three subsequent MVAs then caused further strains in his lower back, worsening his earlier symptoms and resulting in ongoing pain. Dr. Reebye noted some tenderness in the scar area of the surgery, as well as tenderness over the sacroiliac joint, loss of sensation in some areas of his leg and decreased deep tendon reflexes. The disc surgery was also the most likely cause of the chronic pain in the Plaintiff's back and the changes in sensations to his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With reference to the issue whether the Plaintiff's employability would be affected as a result of his injury, Dr. Reebye felt that the Plaintiff, who continues to have chronic low back pain, should continue exercising and trying to normalize his lifestyle but avoid activities that obviously worsen his low back pain. Dr. Reebye also concluded that it would be preferable for the Plaintiff to avoid jobs that require heavy lifting, bending or pulling. An ideal job would allow a balance of activities including sitting, standing and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Reebye believed it was quite likely that the Plaintiff would continue to have low back pain and, because of the absence of the discs in his spine, he would most likely have earlier degenerative changes that would lead to increased stiffness and pain in his lower back in the end. Dr. Reebye was of the opinion that it was best for the Plaintiff to avoid chiropractic manipulations as he already had a disc prolapse and previous surgery, and chiropractic manipulations would expose him to a higher risk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Finally, Dr. Reebye said that there was no clinical indication of a need for surgery at present or in the future for the injuries suffered in the accidents of September 25, 1998 and January 26,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Plaintiff's counsel submits that the evidence shows his client sustained multiple injuries as a result of the MVAs. He has ongoing pain in his neck and back and he has a substantial permanent restriction in his employment opportunities and recreational activities. At just fourteen years of age at the time of the first MVA, the Plaintiff was active in sports and participated in baseball, track and field, skateboarding and snowboarding. His present symptoms include constant low back pain that radiates to his upper buttock on both sides. As well, the Plaintiff has constant neck and upper back pain, which worsens with activities including either prolonged sitting or standing and is especially significant at night when it interferes with his sleep. He has occasional tingling in his feet and numbness in the back of his right thigh. The headaches associated with his pain occur once or twice a week and last approximately four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Wiebe's evidence supports the finding that the Plaintiff's recreational and sporting activities are severely restricted. He described current treatment including muscle relaxants, chiropractic and physiotherapy treatments, exercising, as well as medications to help with sleep. Dr. Wiebe stated that the Plaintiff's recreational and sporting activities are severely restricted due to his global back and neck pain. He described in summary form the Plaintiff's current condition as suffering from mechanical pain in the back soft tissues from the cumulative effects of his four MVAs. As the Plaintiff seems to have plateaued approximately eleven months since his last MVA, it is likely he will continue to have ongoing symptoms and disabilities from these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Plaintiff's counsel submits his client's ongoing symptoms have a substantial affect on his life and daily activities. Aside from being restricted from participating in recreational and sporting activities, the Plaintiff's symptoms and injuries also affect his employability, as he will be unable to do any heavy lifting or bending. His ongoing pain also requires him to take medication on a daily basis. His memory and concentration are affected and he is often irritable. His relationships with his family and with women have also been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 submits the Defendants' experts did not dispute the extent of the Plaintiff's impairment. Further, there was substantial evidence from witnesses as to the Plaintiff's ongoing complaints and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Plaintiff submits that the following statement by Major J.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[paragraph] 17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 As long as the defendant is a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the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[emphasis of Major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Plaintiff submits that this principle clearly applies to the circumstances of his case. The Plaintiff need only show that the MVAs were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harm, not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 submits that although there was some evidence of pre-existing symptoms, there is no evidence of any significant physical impairment or disability prior to the first MVA in September 1998. This is demonstrated by the fact that although the Plaintiff had complained of pain in 1996 and 1997 following the diving incident, he had not complained or received medical treatment from October 1997 until after the first accident in September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His counsel submits that the experts' evidence, particularly that of Dr. Stewart-Patterson, shows that the MVA of January 26, 2001 was more likely than not to have caused and materially contributed to the Plaintiff's injuries, impairment and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Further, in the circumstances of this case, non-pecuniary damages of $20,000 for the MVA of September 25, 1998, $90,000 for the MVA of January 26, 2001, $10,000 for the MVA of June 12, 2004 and $30,000 for the MVA of September 10, 2004 would be appropriate. These amounts represent compensation for the Plaintiff's constant daily pain in his neck and back, the effect on his behaviour and mood, the effect on his relationships with women from discomfort during sexual activity, and the restrictions on recreational and sporting activities as well as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Plaintiff submits the following cases show similar awards based on comparable injuries: </w:t>
      </w:r>
      <w:r>
        <w:rPr>
          <w:rFonts w:ascii="arial" w:eastAsia="arial" w:hAnsi="arial" w:cs="arial"/>
          <w:b/>
          <w:i/>
          <w:color w:val="000000"/>
          <w:sz w:val="20"/>
          <w:lang w:val="en-US" w:eastAsia="en-US" w:bidi="ar-SA"/>
        </w:rPr>
        <w:t>Dawson v. Gee</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[2000] B.C.J. No. 154</w:t>
        </w:r>
      </w:hyperlink>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2000 BCSC 147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Dyson v. Purnell</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[1997] B.C.J. No. 741</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Cook v. Cahoose</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[2001] B.C.J. No. 272</w:t>
        </w:r>
      </w:hyperlink>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2001 BCSC 254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Demedeiros v. Heinrichs</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[2001] B.C.J. No. 2674</w:t>
        </w:r>
      </w:hyperlink>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2001 BCSC 1475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Love v. Pai</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[2003] B.C.J. No. 1397</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2003 BCSC 900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for the Plaintiff's claim for compensation for his loss of income earning capacity, the Plaintiff submits that his employability has been reduced because of his injuries. Prior to the accidents, he would have been an appropriate candidate for low and semi-skilled occupations and with job training he could have advanced to more skilled trade occupations. The Plaintiff submits that Mr. Trainor's report shows the effects his injuries have on potential employment. Essentially, the number of occupations that were available to the Plaintiff has shrunk and he is a less competitive candidate for those positions he can take, which will require him to make concessions in order to find employment. Mr. Trainor reported that the Plaintiff may need to accept employment that has lower remuneration, that is less stable and secure, that is intrinsically less rewarding, with a less prestigious employer and with less amenable working conditions. Mr. Trainor suggested that the Plaintiff could have worked in a position where he would earn a yearly salary of $45,000 to $50,000, but now he is likely to work in a position with a salary of $30,000 to $32,000, an annual reduction in income of between $15,000 and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report of John Struthers of Associated Economics Consultants Ltd. calculated the net present value of the approximate reduced annual income of $20,000 at $514,880. The report put forward several wage loss scenarios, resulting in a range in net present value of future income/earning capacity losses to the Plaintiff from $428,800 to $1,137,885.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Plaintiff relies upon the decision in </w:t>
      </w:r>
      <w:r>
        <w:rPr>
          <w:rFonts w:ascii="arial" w:eastAsia="arial" w:hAnsi="arial" w:cs="arial"/>
          <w:b/>
          <w:i/>
          <w:color w:val="000000"/>
          <w:sz w:val="20"/>
          <w:lang w:val="en-US" w:eastAsia="en-US" w:bidi="ar-SA"/>
        </w:rPr>
        <w:t>Reilly v. Lynn</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[2003] B.C.J. No. 133</w:t>
        </w:r>
      </w:hyperlink>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[paragraph] 101 for the relevant principles in proving damages for loss of income earning capacity. The standard of proof is simple probability, with hypothetical events receiving weight according to their relative likelihood. The valuation of the loss of earning capacity involves a comparison between what the Plaintiff would have earned if not for the accident, and what the Plaintiff is likely to earn with his injuries. The court must also consider the overall fairness and reasonableness of the award. Allowance must also be made for contingencies, which are often implicitly contained in the assessment of projected average earnings for the Plaintiff. The Plaintiff submits that these principles and the calculations support a loss of earning capacity in the range of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With respect to special damages, Plaintiff's counsel submits the Plaintiff or his parents have incurred a total of $4,241 for treatments such as massage therapy, physiotherapy and chiropractic treatment. Future chiropractic treatment and a gym pass are expected to cost $2,134 per year, with a net present value of $54,937.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anticipation of the Defendants' argument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says that he was wearing his seatbelt in the MVA of January 26, 2001. He submits the court in </w:t>
      </w:r>
      <w:r>
        <w:rPr>
          <w:rFonts w:ascii="arial" w:eastAsia="arial" w:hAnsi="arial" w:cs="arial"/>
          <w:b/>
          <w:i/>
          <w:color w:val="000000"/>
          <w:sz w:val="20"/>
          <w:lang w:val="en-US" w:eastAsia="en-US" w:bidi="ar-SA"/>
        </w:rPr>
        <w:t>Gagnon v. Beaulieu</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[1977] 1 W.W.R. 702</w:t>
        </w:r>
      </w:hyperlink>
      <w:r>
        <w:rPr>
          <w:rFonts w:ascii="arial" w:eastAsia="arial" w:hAnsi="arial" w:cs="arial"/>
          <w:color w:val="000000"/>
          <w:sz w:val="20"/>
          <w:lang w:val="en-US" w:eastAsia="en-US" w:bidi="ar-SA"/>
        </w:rPr>
        <w:t xml:space="preserve"> (B.C.S.C.) sets out the standard for the defence with respect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by not wearing a seatbelt. At page 708, Fulton J. wrote the defendant has the onus to show that the seatbelt was not worn, and that the injuries would have been prevented or lessened if it was worn. A court should not base a finding regarding the injuries from an inference of finding that the Plaintiff had not worn his seatbelt. The Plaintiff submits the Defendants have not proven that he was not wearing his seatbelt in the January 2001 accident. He submits that there are other explanations for the evidence of the star in the windshield in front of the Plaintiff's seat, and that the evidence on which Mr. Lawrence, the engineer, based his analysis on was not tendered into evidence and was hearsay. Further, Mr. Lawrence stated that the Plaintiff's head would have hit the steering wheel and dash regardless of whether he was wearing a seatbelt. Mr. Lawrence did not provide evidence as to whether this would have reduced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Counsel for the Defendants argued that because of a number of inconsistencies in the Plaintiff's evidence, his credibility is unreliable. His evidence that he was wearing a seatbelt at the time of the January 26, 2001 accident is contradicted by the engineering report which showed that his seatbelt was not "loaded" and his head had hit the windshield. Next, he gave different reports about losing consciousness after the accident. Further, in his direct examination, the Plaintiff testified that his low back pain following the diving board accident would come and go, yet at his examination for discovery, he testified he had pain "for a month or so". There was a further inconsistency concerning this complaint: both Dr. Wachsmuth and Dr. Wiebe report that Plaintiff complained of back pain before the first accident in September 1998, a clear indication that the Plaintiff's pain lasted well beyond one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answer to questions about his headaches following the January 26, 2001 MVA, the Plaintiff testified at trial that they were "reduced" by over-the-counter medications, yet at his examination for discovery, he said they would "go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There was another inconsistency between the records of Dr. Wiebe, who noted the Plaintiff reported he could not play rugby, and the Plaintiff's denial at trial that he ever played rugby. Further, the Plaintiff denied he had told Dr. Wiebe that he had hurt his back wrestling with his brother when he tried to lift him. However, the records of Dr. Wiebe contain a statement that is consistent with records of the physiotherapist that the Plaintiff said he "bent over to pick him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Another puzzling bit of inconsistency was the Plaintiff's evidence that the photograph he sent to prospective dates was his true physique yet Dr. Wiebe testified that the body shown was not that of his patient. Counsel also pointed to what he said were further inconsistencies between the evidence of the Plaintiff as to his hobbies and the evidence of Ms. DeLeeuw who mentioned that the Plaintiff had done backcountry snowboarding, a pastime not mentioned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Finally, Defendants' counsel points to the evidence-in-chief of the Plaintiff that the extent of his injuries from the June 12, 2004 MVA were low back "pain flare ups for a week or so", with his report to his doctor. Dr. Wiebe's notes show the Plaintiff complained of injuries to his face, neck, back, left knee as well as a mild concussion. Further, at his examination for discovery the Plaintiff said he had a few cuts to his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Accordingly, the Defendants argue that the Court should be extremely cautious "where the evidence turns on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Defendants submit that the Plaintiff's injuries were not only pre-existing, arising out of the diving board accident, but that the real, exacerbating injury occurred when he was wrestling with his brother. The Defendants submit that the Plaintiff's medical records show these complaints of injuries prior to the MVAs, as well as inconsistent complaints that do not correlate to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They submit the Plaintiff's evidence was fraught with inconsistencies and he is not credible. The Defendants point to numerous times where the Plaintiff received treatment for low back pain prior to the first MVA, and to the inconsistent reports regarding the wrestling incident to show that the Plaintiff did have a pre-existing condition and the wrestling incident had a much greater impact than the Plaintiff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Specifically, the Defendants point to Dr. Wiebe's comments that the Plaintiff had only mild soreness in his neck by October 1998 and his activities were not limited. They also point to Dr. Bickert's report to ICBC on March 20, 2000 that stated the Plaintiff was usually pain free at that point, and that his treatment was on an "as needed"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Defendants submit that the evidence establishes that the Plaintiff's neck pain from the September 25, 1998 MVA only persisted until the end of October 1998; that the headaches only persisted until April 1999; and the low back symptoms had largely abated by March 2000. Based on these injuries and the authorities of </w:t>
      </w:r>
      <w:r>
        <w:rPr>
          <w:rFonts w:ascii="arial" w:eastAsia="arial" w:hAnsi="arial" w:cs="arial"/>
          <w:b/>
          <w:i/>
          <w:color w:val="000000"/>
          <w:sz w:val="20"/>
          <w:lang w:val="en-US" w:eastAsia="en-US" w:bidi="ar-SA"/>
        </w:rPr>
        <w:t>Rephi v. Alexander</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[2000] B.C.J. No. 857</w:t>
        </w:r>
      </w:hyperlink>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2000 BCSC 454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Brown v. Findlay</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[2000] B.C.J. No. 1103</w:t>
        </w:r>
      </w:hyperlink>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2000 BCSC 852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Kovacevic v. Leischner</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[2000] B.C.J. No. 2039</w:t>
        </w:r>
      </w:hyperlink>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2000 BCSC 1492</w:t>
        </w:r>
      </w:hyperlink>
      <w:r>
        <w:rPr>
          <w:rFonts w:ascii="arial" w:eastAsia="arial" w:hAnsi="arial" w:cs="arial"/>
          <w:color w:val="000000"/>
          <w:sz w:val="20"/>
          <w:lang w:val="en-US" w:eastAsia="en-US" w:bidi="ar-SA"/>
        </w:rPr>
        <w:t>, the Defendants submit that $10,000 would be an appropriate sum for general damages for any injuries suffered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With respect to the second MVA in January 2001, the Defendants submit that the Plaintiff did not complain of neck pain from that accident. They point to the fact that there is no mention of the Plaintiff having pain in his neck until September 18, 2001, roughly nine months after the accident. Further, the Plaintiff told Dr. Wiebe in May 2001 that except for his low back problems, he was fully recovered from the January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Defendants submit that the nerve symptoms the Plaintiff was experiencing in his legs, some fasciculation and some back pain, are all attributable to his herniated disc and the surgery for it. The Plaintiff bears the burden of proving that the January 26, 2001 MVA is responsible for his low back symptoms and the Plaintiffs own experts were unable to do so conclusively. Further, the Defendants' experts, who ought to be preferred because of their specializations, concluded that the MVAs were only minor factors in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Defendants submit that the authorities of </w:t>
      </w:r>
      <w:r>
        <w:rPr>
          <w:rFonts w:ascii="arial" w:eastAsia="arial" w:hAnsi="arial" w:cs="arial"/>
          <w:b/>
          <w:i/>
          <w:color w:val="000000"/>
          <w:sz w:val="20"/>
          <w:lang w:val="en-US" w:eastAsia="en-US" w:bidi="ar-SA"/>
        </w:rPr>
        <w:t>Goertzen v. Ryan</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[2000] B.C.J. No. 1617</w:t>
        </w:r>
      </w:hyperlink>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2000 BCSC 1170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Medeiros v. Vuong</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[2000] B.C.J. No. 1901</w:t>
        </w:r>
      </w:hyperlink>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2000 BCSC 1404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Sine v. Roome</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[2000] B.C.J. No. 171</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2000 BCSC 178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Znezevich v. Cannon</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[2000] B.C.J. No. 2243</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2000 BCSC 841</w:t>
        </w:r>
      </w:hyperlink>
      <w:r>
        <w:rPr>
          <w:rFonts w:ascii="arial" w:eastAsia="arial" w:hAnsi="arial" w:cs="arial"/>
          <w:color w:val="000000"/>
          <w:sz w:val="20"/>
          <w:lang w:val="en-US" w:eastAsia="en-US" w:bidi="ar-SA"/>
        </w:rPr>
        <w:t xml:space="preserve"> support an award of general damages for the injuries suffered in the January 2001 MVA in the range of $15,000 to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Further, the Defendant's submit that because there is compelling engineering evidence to support the conclusion that the Plaintiff was not wearing his seatbelt, the court reduce any award by 25 percent because of the Plaintiff's failure to wear a seatbelt. Although the expert evidence pointing to his failure to wear his seat belt is sufficient, the Court can also use simple common sense to conclude he was not: </w:t>
      </w:r>
      <w:r>
        <w:rPr>
          <w:rFonts w:ascii="arial" w:eastAsia="arial" w:hAnsi="arial" w:cs="arial"/>
          <w:b/>
          <w:i/>
          <w:color w:val="000000"/>
          <w:sz w:val="20"/>
          <w:lang w:val="en-US" w:eastAsia="en-US" w:bidi="ar-SA"/>
        </w:rPr>
        <w:t>Lakhani (Guardian ad litem of) v. Samson</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[1982] B.C.J. No. 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With respect to the third MVA, the Defendants submit the Plaintiff sustained only some minor injuries, his low back symptoms flared up for approximately one week following the accident and his neck symptoms showed some mild restriction on lateral flexion one month post-MVA. The Defendants submit appropriate damages should be in the range of $5,000 to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fourth MVA took place the night of September 10, 2004 and following that accident the Plaintiff went out to a club with some friends. Ms. Hardy testified that she saw the Plaintiff over the following two days and did not observe anything that led her to believe the Plaintiff was in discomfort and the Plaintiff only mentioned that he was sore. The Plaintiff did not seek medical attention until ten days post-accident, on September 20, 2004. The Defendants submit that once again, the injuries sustained in this MVA were minor, and appropriate damages would be in the range of $5,000 to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Defendants also point to the evidence that the Plaintiff has been in at least two further MVAs, not the subject of this litigation, that have contributed to his current state. He was driving his mother's Ford Explorer on January 30, 2003 when he collided with the rear of a friend's vehicle, causing $2,531 damage to his mother's vehicle. Although the Plaintiff denied any injuries, he reported increased symptoms when he attended his doctor on February 3, 2003. Next, the Plaintiff was "rear-ended" in September 2004 while stopped at a red light and he has indicated to Dr. Wiebe and Dr. Bickert that he has been involved in as many as seven motor vehicle accidents. Accordingly, it is reasonable to conclude that the other accidents have "contributed" to his current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With reference to the Plaintiff's claim for past wage loss, the Defendants submit that the Plaintiff has not proven this claim. There was no wage loss for the first accident because the Plaintiff was in grade school at the time. The second accident caused no wage loss because the Plaintiff was still recovering from the back surgery in October 2000, and in any event in May 2001 the Plaintiff said that he was 100 percent recovered from his accident injuries save for his low back. Thus, any inability to work in the summer of 2001 was related to the disc herniation surgery and not to any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At the time of his June 2004 accident, the Plaintiff was working at the Cactus Club in Vancouver and there was no wage loss associated with that job. Further, on July 17, 2004 the Plaintiff started working at the Jammery in Kelowna and continued working there until the chemical spill on August 22, 2004, following which he did not report back to work. Finally, at the time of the September 10, 2004 accident, the Plaintiff was in the process or moving back to the Lower Mainland. In all of these circumstances the Plaintiff has failed to prove on a balance of probabilities any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With regard to the issue of future wage loss/diminished earning capacity, the Defendants submit that any residual disability or limitation which the Plaintiff may have is attributable to the disc herniation and subsequent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Defendants dispute many of the Plaintiff's special damages, agreeing only to $375. They also dispute future special damages for chiropractic care, pointing to Dr. Reebye's opinion that it could potentially cause further injury because of the Plaintiff's vulnerability in the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conclusion, the Defendants submit that total damages in the range of $35,375 to $50,375 would be appropriate comprised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732"/>
        <w:gridCol w:w="2718"/>
        <w:gridCol w:w="271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25, 1998</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$10,000 - $10,000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614"/>
        <w:gridCol w:w="282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26, 2001</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$15,000 - $25,000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2405"/>
        <w:gridCol w:w="303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12, 2004</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$ 5,000 - $ 7,500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732"/>
        <w:gridCol w:w="2718"/>
        <w:gridCol w:w="271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10, 2004</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$ 5,000 - $ 7,500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3555"/>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$35,000 - $50,000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say the special damages should be limited to $375.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There is cause to be cautious of the Plaintiff's evidence. First, I accept the evidence of Mr. Lawrence that the Plaintiff's seat belt mechanism had not been "loaded" unlike the mechanism for his right seat passenger. That, coupled with the star fracture of the windshield in front of the Plaintiff's car, leads me to find that the Plaintiff was not telling the truth when he said he was wearing his seat belt at the time of the January 26, 2001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Further, there were a number of inconsistencies between his evidence at trial and at his examination for discovery, which, on my observation, were not adequately explained or accounted for by the Plaintiff. There were also a number of inconsistencies between what the Plaintiff told his doctors at various times and what he testified to at either trial or discovery. One example is particularly damaging to the reliability of his evidence: he denied that he injured his back while wrestling because of lifting his brother. The clinical records of Dr. Wiebe dated August 14, 2000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Wrestling with brother yesterday Tried to pull him up using back --- "stretched back" pain lower back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 later record dated September 12, 2000, Dr. Wiebe noted the Plaintiff was complaining of a sore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Worse since wrestling with brother 1/12 [one month] ago - went to lift his 160 lb -- sudden strain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gave the same explanation to his physiotherapist who, on August 16, 2000,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days ago, wrestling with brother, bent over to pick him up = [greater than] (P)++ low-back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conclude that the Plaintiff did tell both his doctor and his physiotherapist what had actually happened while he was wrestling - he had tried to lift his brother - and his later denials are not true and are an attempt to load responsibility for his back pain onto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Further, the Plaintiff testified that it was his body in the photograph he used in the internet site, RateMyBody.com, but that evidence was contradicted by his doctor: it was not his patient's physique. What could have been easily acknowledged as innocent "puffery", a seemingly innocent bit of youthful braggadocio, was instead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There is some evidence of an early concern regarding behavioural problems as a child, but the evidence of possible attention deficit disorder is speculative at best. As his mother testified, the Plaintiff was upset when his parents separated and his behavioural problems likely resulted from that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Plaintiff testified he had an accident in a swimming pool when he was twelve. He had jumped off a diving board and struck a glancing blow with his leg on the side of the pool. He went to see a doctor a year later in 1997 about the continuing pain he had been experiencing and he was referred, in due course, to a sports medicine specialist, Dr. Wachsmuth. In her reporting letter to the Plaintiff's doctor dated May 9, 1997, Dr. Wachsmuth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year ago he jumped off a diving board and felt pain in his left posterior thigh when entering the water. The pain has been worse since then. The last three weeks the pain has been considerably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Wachsmuth was of the opinion that the Plaintiff had left posterior thigh and calf pain with a markedly restricted range of motion of his back. She ordered some blood work, put him on pain medicine as needed, and started him on back strengthening exercises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was particularly impressed by the report and testimony of Dr. Reebye, a specialist in physical and rehabilitative medicine. His report was based on a thorough review of the clinical records and reports as well as his physical examination of the Plaintiff. In his report at pages 23-24 he expressed this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history he gives and the clinical findings of his family physician and others who treated him, the most likely diagnosis to consider as a result of [the September 28, 1998] motor vehicle accident, is that of soft tissue injuries of mild intensity, (sprains and strains with pull of muscles and other soft tissue structures), giving rise to pain in his neck and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to suggest the presence of more severe injuries like torn muscles or ligaments, damage to discs or to bones.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neck settled down well but he continued having low back pain (which is quite common in cases of soft tissue injuries to the back but there were no signs and symptoms of more significant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involved in a wrestling incident, after which he started having severe back pain and thereafter, signs and symptoms suggestive of nerve root irritation. Investigations and testing revealed the presence of a disc prolapse, for which surgery was performed on October 13,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Results of the surgery were good and his severe symptoms improved but he continued having some low back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in all likelihood, the disc prolapse was caused by the wrestling incident in October (sic) and the surgery for removal of a disc was a result of the wrestling incident rather than injuries sustained in the motor vehicle accident of September 25,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Reebye was of the opinion that the Plaintiff was recovering quite well from the October surgery when he was in the second MVA of January 26, 2001, which resulted in soft tissue injuries of mild intensity in the previously affected areas. The back tissues were more vulnerable as a result of the surgery "and changes in the structures in the area and they continued to give rise to more aches and pains." In other words, the mild injuries sustained were to an area where earlier surgery had been performed but the surgery was required because of the injuries sustained in the wrestling incident and not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Reebye considered the injuries sustained in the third MVA as mild soft tissue injuries and there was no evidence "of more severe injuries", and the fourth MVA which, although quite dramatic, resulted in injuries which "were again mild and affecting soft tissues". Dr. Reebye was of the opinion that the "more severe insult" was the disc herniation which needed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previous disc prolapse and surgery have resulted in scars and alterations in the area. These are the most likely cause of chronic pain in his lower back and the changes in sensation to his legs. The subsequent injuries in the accidents of January 2001, March (sic) 2004 and September 2004 caused worsening of his pre-existing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Ian Turnbull was similarly of the opinion that the herniated disc was caused "primarily by the wrestling incident with the degenerative changes that allow a disc to herniate whether or not there is any trauma." Dr. Turnbull was considering the effects of only the accidents of September 25, 1998 and January 26, 2001. He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records indicate that David had lumbar radiculopathy with left leg pain and some neurological signs which were relieved completely by the discectomy operation of Dr. Goplen.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David's ongoing pain, which was well established prior to the first M.V.A. and was associated with radicular pain only following the wrestling incident in the summer of 2000, has never been bad enough to interfere with his ability to continue working, which he does intermittently.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Turnbull concluded his report by expressing the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next to nothing in the extensive documentation to support the contention that the two subject M.V.A.'s have played any more than a very minor role in David's ongoing partial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cross-examination, Dr. Turnbull testified he found it difficult to understand why a young man apparently in good health had seen so many doctors between August 1995 and November 2004. This was in reference to the third paragraph of his opinion dated February 1, 2005 and the observation: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example, prior to the MVA of September 1998 David Obrand attended a general practitioner on eleven occasions in 1998 alone; from January 2004 until November 18, 2004 he attended general practitioners on twenty-six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Turnbull agreed that the Plaintiff's attendances on Dr. Wiebe in 1998 - the eleven occasions referred to in his letter - were not unusual or significant until after the September 25, 1998 MVA. Nevertheless, he noted there were neck and back complaints prior to that accident and Dr. Goplen's letter to the Third Party dated November 24, 2000 stated that the Plaintiff's progress was satisfactory. Dr. Turnbull was not aware of any complaints or treatments between the date of that letter and the January 2001 MVA; it was thereafter that the Plaintiff complained of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Accordingly, on the evidence I find that the Plaintiff had a pre-existing condition precipitated by the swimming pool accident but which flared with the relatively minor rear end collision of September 25, 1998. By-and-large these complaints resolved only slowly over the ensuing six to twelve months with the help of physical treatments and painkillers as needed. As Dr. Wiebe noted in his records of January 9, 1999, the neck pain had cleared completely but there were still some low back pain and headaches but with occasional headaches and low back complaints associated with sports that he gave up in the spring of 1999. I find that his complaints related to injuries suffered in the first accident were largely, if not completely, resolved eighteen months post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It was the wrestling incident in August 2000 which brought about the major complaints and which required surgical intervention. The CT scan of September 2000 showed a large disc herniation in the low back which caused the acute low back and right sciatica and foot numbness. These complaints resolved with the back surgery. I accept the opinion of Dr. Reebye that the herniation was caused by the wrestling "combined with the degenerative changes that allow a disc to herniate whether or not there is any trauma". Accordingly, I find that the complaints post 1999 up to the accident of January 2001 were not related to the accident of September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assess general damages for the pain and suffering and the loss of enjoyment of life arising out of the first accident at $15,000. Because of his youth and the fact he was attending school during this time I conclude there was no loss of income associated with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With reference to the January 2001 MVA, I find that the Plaintiff was not wearing his seat belt and the award of damages should be reduced by 25 percent to reflect that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accept the Defendants' expert's opinions that the injuries were superimposed on a post-surgery condition and that the Plaintiff suffered considerable pain which required treatment, with both physiotherapy and chiropractic treatments and with cortisone injections and other pain medications which did little to assist him. He was obliged to continue to avoid sports but was able to find work in the Kelowna area after his "graduation" in 2002 and later at the Cactus Club in Vancouver. Both of these jobs caused some pain. Nevertheless, he continued to work up to the time of the third MVA. The injuries suffered in the January 2001 accident were the most serious of the four MVAs largely because the injuries were superimposed on his post-surgery back and because he was not wearing his seat belt. The damages which are directly related to the MVA of January 26, 2001 are set at $50,000, but reduced by 25 percent. Accordingly, the damages for the injuries from this accident are set at $38,500.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With reference to any income loss component connected to this accident, the Plaintiff was attending school during the recovery time of the third MVA and thereafter employed more or less full time and he has not established any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Plaintiff suffered relatively minor injuries in the MVA of June 12, 2004 with complaints of sore neck, mid and low back pain, some headaches and dizziness, and facial injuries, the latter caused by the availability of a lap belt only. It appears the massage therapy and chiropractic treatments largely resolved any complaints. There was no income loss related to this accident. I assess damages for the injuries in this accident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Finally, the MVA of September 10, 2004 caused injuries to the Plaintiff from which he continues to have symptoms. The most recent assessment by his doctor, Dr. McCann, indicates that the Plaintiff was experiencing neck, thoracic and low back pain radiating up into his neck and skull even into the time of his report of July 29, 2005. Dr. McCann believes the Plaintiff has plateaued and that he will continue to have ongoing symptoms. Even Dr. Turnbull considered that the Plaintiff had an ongoing partial disability, although he was not considering either of the later accidents and opined that the first two accidents played only a very minor role. I assess his general damages for the injuries suffered in the September 2004 MVA at $10,000. I cannot find that the Plaintiff has proved he suffered any past wage loss related to the September 2004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Of the claimed special damages of $4,241 the Defendants agree to only $375, arguing that the balance relate to the disc herniation or there was either no medical necessity or no records or report. The evidence in support of the special damages include a bundle of receipts for massage and chiropractic treatments and a Westjet flight to attend on Dr. McCann - Exhibit 5. The rest of the receipts are found at tabs 28 and 29 of Exhibit 2 either still owing, or paid by the Plaintiff or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Those expenses which directly and clearly relate to recovery after the disc surgery are not accident related and not recoverable from these Defendants and these include the television expense in hospital and medications and therapies which are surgery related. The difficulty is differentiating between those which are recoverable and those which are not. To some extent, the chiropractic, massage and prescriptions expenses have a connection to treatment for some accident related injuries. For example, the gym costs recommended by Dr. Reebye can be connected to the post-surgery recovery treatment. It is not possible to distinguish with precision, which expenses are, and which are not, accident related but I conclude the plaintiff has established on a balance of probabilities that those claimed are accident related. I allow the claim for special damages at $4,241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now turn to the claim for compensation for future pecuniary loss or diminished income earning capacity. Although I find that globally, the Plaintiff is less competitive in the job market, only a small portion of that is attributable to his injuries from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As Mr. Trainor noted, without any injuries the Plaintiff was only qualified for low and semi-skilled jobs. From the evidence, it is clear that the Plaintiff was less than attentive to getting an education or acquiring job skills while he was at school. I find that he was simply unmindful of the future and the eventual need to become self-sufficient, relying instead on luck or the largess of his parents. Further, and to a large extent, his physical limitations are related to a pre-existing condition, the swimming pool accident and to the surgery in 2000 caused by the wrestling incident and, only to a lesser extent the MVAs of September 1998, January, 2001 and the two MVAs in 2004. The most serious accident was the MVA of January 2001, the injuries of which he contributed to by his failure to wear a seat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Although the Defendants argue there should be no award for future income loss, I disagree. I do however, acknowledge some considerable difficulty in apportioning damages. These difficulties arise because of the blurring of the evidentiary connection between the congenital aspects, the plethora of events leading up to the complaints, the Plaintiffs current partial disability, and by the Plaintiff's singular lack of motivation to prepare for his future or to overcome any defects in training or 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Largely, the diminished earning capacity or reduced employability is attributable to the Plaintiff's lack of ambition. Doing the best I can, I put the annual loss of income that is attributable to his accident-related injuries, after making an allowance for the 25 percent reduction for his failure to wear the seatbelt, at $5,000. Applying the calculations from Associated Economic Consultants Ltd., this translates into a future loss of $128, 720, rounded to $130,000 ($25,744/1000 X $5,000 = $128,720).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With reference to the claim for special damages, this too is complicated by what I feel has been over treatment of the Plaintiff's symptoms. As Dr. Turnbull opined, it is difficult to understand why the Plaintiff required "so much medical attention and therapy of various kinds".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claim for future care costs relate firstly to chiropractic treatments recommended by the chiropractor, Dr. Bickert. Dr. Reebye expressed considerable caution about this treatment, noting, "it is probably best to avoid chiropractic manipulations as he has already had a disc prolapse and previous surgery." Rather, Dr. Reebye recommended the Plaintiff walk, go to the gym and aquacise.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do not allow the claim for future chiropractic treatments but I do allow a portion of the future costs of an annual gym pass ( 50 percent of $314 or approximately $150 annually) and a smaller amount for massage therapy which I consider to be less necessary (25 percent of 24 treatments a year at $24 a treatment or an annual cost of $575 = $145 approximately). The total annual cost for these items is $295, rounded to $300, with a net present value of $7,725.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274"/>
        <w:gridCol w:w="419"/>
        <w:gridCol w:w="1464"/>
        <w:gridCol w:w="167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damages for the September 1998 accident</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damages for the January 2001 accident</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38,500</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damages for the June 2004 accident</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damages for the September 2004 accident</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general damages</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68,500</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4,241</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care costs</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7,725</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income loss</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130,000</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210,466</w:t>
            </w:r>
          </w:p>
        </w:tc>
        <w:tc>
          <w:tcPr>
            <w:tcW w:w="163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the event there have been exchanges of offers of settlement, counsel are at liberty to make submissions on the issue of costs, absent which the Plaintiff is entitled to his costs at Scale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1"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Olsen v. Canada (Correctional Service), [2002] B.C.J. No. 1047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S0011355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1047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594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241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Mark Olsen, plaintiff, and The Attorney General of Canada (for the Correctional Service of Canada and the Royal Canadian Mounted Police), James Mackie, Douglas Richmond, John Doe #1, John Doe #2, Michael Gallagher, Paul Urmson, Diane Knopf, Peter De Vink, Wayne Culbert, and Anik Bernard,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2"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0" w:name="Keywords_27"/>
      <w:bookmarkEnd w:id="180"/>
      <w:r>
        <w:rPr>
          <w:rFonts w:ascii="arial" w:eastAsia="arial" w:hAnsi="arial" w:cs="arial"/>
          <w:b/>
          <w:color w:val="000000"/>
          <w:sz w:val="20"/>
          <w:lang w:val="en-US" w:eastAsia="en-US" w:bidi="ar-SA"/>
        </w:rPr>
        <w:t>Labour law — Public service labour relations — Remedies — Civil action, when available — Practice — Pleadings — Striking out pleadings — Grounds, lack of jurisdiction (incl. alternative remedy).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1" w:name="Case Summary_24"/>
            <w:bookmarkEnd w:id="1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Attorney General and the named defendants except Mackie to have the plaintiff Olsen's statement of claim struck on the grounds that the subject matter of the claim fell under the adjudication procedures set out in legislation and in the collective agreement. Olsen was employed by Corrections Canada from 1999 as a prison guard, and was a member of the Emergency Response Team. He had difficulties with a supervisor, Mackie, whom he alleged had defamed and threatened him. He claimed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vicarious liability against the applicants. The collective agreement, as well as the Public Service Staff Relations Act, provided a comprehensive grievance procedure. The applicants argued that Olsen had a remedy under the collective agreement, and that a court would not have jurisdiction to grant a remedy.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2" w:name="Holdings of Court_21"/>
            <w:bookmarkEnd w:id="18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Olsen's claims against the applicants were based on workplace disputes; therefore, the provisions of the collective agreement and the Public Service Staff Relations Act governed. The claims advanced were a matter for the grievance procedure set out in the collective agreement and legislation.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3" w:name="Legislation Cited_20"/>
      <w:bookmarkEnd w:id="1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3"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14,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Liability and Proceedings Act, </w:t>
      </w:r>
      <w:hyperlink r:id="rId504" w:history="1">
        <w:r>
          <w:rPr>
            <w:rFonts w:ascii="arial" w:eastAsia="arial" w:hAnsi="arial" w:cs="arial"/>
            <w:i/>
            <w:color w:val="0077CC"/>
            <w:sz w:val="20"/>
            <w:u w:val="single"/>
            <w:shd w:val="clear" w:color="auto" w:fill="FFFFFF"/>
            <w:lang w:val="en-US" w:eastAsia="en-US" w:bidi="ar-SA"/>
          </w:rPr>
          <w:t>R.S.C. 1985, c. C-50, s.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Federal Court Act, </w:t>
      </w:r>
      <w:hyperlink r:id="rId505" w:history="1">
        <w:r>
          <w:rPr>
            <w:rFonts w:ascii="arial" w:eastAsia="arial" w:hAnsi="arial" w:cs="arial"/>
            <w:i/>
            <w:color w:val="0077CC"/>
            <w:sz w:val="20"/>
            <w:u w:val="single"/>
            <w:shd w:val="clear" w:color="auto" w:fill="FFFFFF"/>
            <w:lang w:val="en-US" w:eastAsia="en-US" w:bidi="ar-SA"/>
          </w:rPr>
          <w:t>R.S.C. 1985, c. F-7, s. 18.1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Financial Administration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Service Staff Relations Act, R.S.C., c. P-35, ss. 91, 92, 96(3).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4" w:name="Counsel_26"/>
      <w:bookmarkEnd w:id="18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4"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Jack Wright, for the Attorney General of Canada. Doug MacAdams, for the defendant, James Mackie. D. Stander, for the plaintiff, Mark Olsen.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5" w:name="Judgment_27"/>
      <w:bookmarkEnd w:id="185"/>
      <w:r>
        <w:pict>
          <v:line id="_x0000_s1165"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6" w:name="GRIST J."/>
            <w:bookmarkEnd w:id="186"/>
            <w:r>
              <w:rPr>
                <w:rFonts w:ascii="arial" w:eastAsia="arial" w:hAnsi="arial" w:cs="arial"/>
                <w:b/>
                <w:color w:val="000000"/>
                <w:sz w:val="30"/>
                <w:lang w:val="en-US" w:eastAsia="en-US" w:bidi="ar-SA"/>
              </w:rPr>
              <w:t>GRIST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Counsel for the Attorney General of Canada and the defendants, Richmond, Gallagher, Urmson, Knopf, De Vink and Culbert, applies to strike the plaintiff's claims against these defendants and their employer, the Correctional Service of Canada. The plaintiff is also employed with the Correctional Service. The contention is that the subject matter of the plaintiff's claims against these defendants falls within the purview of the Collective Agreement governing the plaintiff's employment and Sections 91 and 92 of the Public Service Staff Relations Act R.S.C., c. P-35. Provisions of the Collective Agreement and these sections of the statute stipulate a specified grievance and adjudication procedure. The applicant says these forums should be seen as having exclusive jurisdiction over the plaintiff's complaints against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employed during 1999 as a Corrections Officer at Kent Institution. His Statement of Claim alleges that he was the subject of harassment by James Mackie, a Supervisor at the institution. The material filed with this application indicates he was threatened by Mackie with arbitrary loss of membership with the Emergency Response Team if he challenged certain matters relating to Mackie's authority in the chain of command.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filed a harassment complaint, a procedure available under policies of the Correctional Service of Canada. The material further indicates that subsequent to this complaint, Mackie made further threatening remarks labelling the plaintiff a "rat". Mackie also apparently told a co-worker who had assisted in preparing the complaint, that he could have the plaintiff and the co-worker killed. These statements formed the subject of further harassment complaints against Mackie. An investigation was commissioned and ultimately the charges determined to be well founded. Mackie was assessed a twenty day suspension and transferred from Kent Institution. Subsequently, the plaintiff himself was re-assigned from Kent Institution to Matsqui Institution, and he is no longer a member of the Emergency Response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Solicitor's letter exhibited to the plaintiff's affidavit suggests the re-assignment was implemented to relieve tensions within the correctional facility resulting from bad relations amongst staff after the harassment proceedings. There was no grievance filed in respect of the plaintiff's re-assignment nor in respect of the outcome of the harassment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Statement of Claim alleges an array of causes of action. The initial allegation is that the statements made by the Supervisor, Mackie, labelling the plaintiff a "rat" were defamatory. The pleading further alleges that the subsequent threats made by Mackie constituted the torts of assault and intimidation. The plaintiff also sues Mackie for interference with contractual relations for causing his re-assignment to Matsqui and his loss of position as an ERT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plead against the defendant, Richmond, who was a Supervisor in charge of the Emergency Response Team, for failing to take appropriate action when first notified of Mackie's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Gallagher, Urmson, Knopf and De Vink are Senior Correctional Service Officials who are sued for abuse of public office and conspiracy to interfere with economic interests. These claims are in relation to their roles in the harassment investigation and, subsequently, in handing down what the plaintiff regards as inadequate discipline to Mackie.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each of these tort claims the Correctional Service of Canada is said to be vicariously liable for the actions of the named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RCMP and the defendant, Constable Bernard, are joined for an alleged abuse of public office by the constable in failing to commence a criminal prosecution against Mackie once informed of his threats. Lastly, the Correctional Service of Canada and the RCMP are said to have engaged in a conspiracy through Constable Bernard and a Corrections Officer named Culbert, who allegedly conspired not to advance the criminal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employment status is not entirely clear. In addition to the multiple tort claims, the plaintiff brought a claim based on a breach of his contract of employment through an alleged constructive dismissal. Counsel advises this claim has been discontinued. The affidavit filed on behalf of the Correctional Service states that the employer's records continue to list the plaintiff as an employee. Mr. Olsen describes himself in his affidavit as an ex-Correctional Officer and states that, "I am not aware that I am currently employed by the CSC as a Correctional Officer; I am currently on a Workers Compensation Claim and I have advised the CSC, through my counsel, that I take the position that I was constructively dismissed in 2000." With the discontinuance, however, the action appears to be focused on general damages for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application is brought pursuant to Rules 14 and 18A, to determine the issue of jurisdiction of the court to try the claims against the named applicants and the Attorney General for the Correctional Service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Supreme Court of Canada in Weber v. Ontario Hydro </w:t>
      </w:r>
      <w:hyperlink r:id="rId506" w:history="1">
        <w:r>
          <w:rPr>
            <w:rFonts w:ascii="arial" w:eastAsia="arial" w:hAnsi="arial" w:cs="arial"/>
            <w:i/>
            <w:color w:val="0077CC"/>
            <w:sz w:val="20"/>
            <w:u w:val="single"/>
            <w:shd w:val="clear" w:color="auto" w:fill="FFFFFF"/>
            <w:lang w:val="en-US" w:eastAsia="en-US" w:bidi="ar-SA"/>
          </w:rPr>
          <w:t>[1995] 2 S.C.R. No. 929</w:t>
        </w:r>
      </w:hyperlink>
      <w:r>
        <w:rPr>
          <w:rFonts w:ascii="arial" w:eastAsia="arial" w:hAnsi="arial" w:cs="arial"/>
          <w:color w:val="000000"/>
          <w:sz w:val="20"/>
          <w:lang w:val="en-US" w:eastAsia="en-US" w:bidi="ar-SA"/>
        </w:rPr>
        <w:t>, determined that where specific labour legislation directs procedures for resolution of workplace disputes (in that case by arbitration of grievances available under the Collective Agreement), those forums will be recognised as having been given jurisdiction to the exclusion of court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held by McLachlin J., at para 43 of Weber, the question of whether the individual dispute falls within the exclusive jurisdiction of the labour relations regime in such a case is determined by judging whether it "arises under the Collective Agreement". She held at para 51, "two elements must be considered: the dispute and the ambit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facts of Weber are instructive. Mr. Weber was suspected by his employer of malingering in respect of a sick leave claim. The employer instructed private investigators who conducted secret surveillance and gained entry to Mr. Weber's home through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Weber brought a court action claiming trespass, nuisance, deceit, invasion of privacy and breach of Charter rights. The Collective Agreement spoke of the employee's entitlement to sick leave benefits and also provided procedures to deal with employee claims of unfair treatment. The court found that Mr. Weber's claim for sick benefits and the employer's monitoring of that claim were matters either expressly or inferentially falling under the broad terms of the Collective Agreement binding the employer and the employee. Accordingly, it was determined that exclusive jurisdiction over the matter lay in the procedure determined under the agreement and the mandatory arbitration clause stipulated in the Ontario labour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present case it is important to recognize that this application is limited to the action as it relates to the plaintiff, his employer and the proposed defendants: Richmond, Gallagher, Urmson, Knopf, De Vink and Culbert, all managerial or supervisory employees of the Correctional Service of Canada. The application is not advanced on behalf of Mackie, the RCMP or Constable Bernard. Mackie, who is separately represented, has not raised a similar objection to jurisdiction. If this application is successful, however, the court action against the Attorney General (for the Correctional Service of Canada) could not proceed on the basis of Crown liability for Mackie's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Further, this application does not touch upon the claims involving the RCMP and Constable Bernard. I think these may well have their own difficulties in being recognized as causes of action, but for the purposes of this application any such matters are beyond the subject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view, the specific causes of action against the applicants can be fairly characterized as of two sorts: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arising from actions or omissions by Correctional Service of Canada management or supervisors, persons said to have been either negligent in performing their duties or to have committed actionable wrongs by having participated in a cover up of Mackie's actions towards the plaintiff; and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arising from the alleged vicarious liability of the Crown for Mackie's and the other employees'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Statement of Claim has numerous references to vicarious liability of the Correctional Service of Canada. I assume the reference implies that the Crown is liable under Section 3 of the Crown Liability and Proceedings Act, </w:t>
      </w:r>
      <w:hyperlink r:id="rId507"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plaintiff's case against the applicants takes a variety of tort forms, however, it is the factual matrix giving rise to the cause of action that is important in determining if the matter falls either expressly or inferentially under the Collective Agreement and the labour relations regime: Ruscetta v. Graham, </w:t>
      </w:r>
      <w:hyperlink r:id="rId508" w:history="1">
        <w:r>
          <w:rPr>
            <w:rFonts w:ascii="arial" w:eastAsia="arial" w:hAnsi="arial" w:cs="arial"/>
            <w:i/>
            <w:color w:val="0077CC"/>
            <w:sz w:val="20"/>
            <w:u w:val="single"/>
            <w:shd w:val="clear" w:color="auto" w:fill="FFFFFF"/>
            <w:lang w:val="en-US" w:eastAsia="en-US" w:bidi="ar-SA"/>
          </w:rPr>
          <w:t>[1998] O.J. No. 1198</w:t>
        </w:r>
      </w:hyperlink>
      <w:r>
        <w:rPr>
          <w:rFonts w:ascii="arial" w:eastAsia="arial" w:hAnsi="arial" w:cs="arial"/>
          <w:color w:val="000000"/>
          <w:sz w:val="20"/>
          <w:lang w:val="en-US" w:eastAsia="en-US" w:bidi="ar-SA"/>
        </w:rPr>
        <w:t xml:space="preserve"> (C.A.), Webber v. City of Kelowna, </w:t>
      </w:r>
      <w:hyperlink r:id="rId509" w:history="1">
        <w:r>
          <w:rPr>
            <w:rFonts w:ascii="arial" w:eastAsia="arial" w:hAnsi="arial" w:cs="arial"/>
            <w:i/>
            <w:color w:val="0077CC"/>
            <w:sz w:val="20"/>
            <w:u w:val="single"/>
            <w:shd w:val="clear" w:color="auto" w:fill="FFFFFF"/>
            <w:lang w:val="en-US" w:eastAsia="en-US" w:bidi="ar-SA"/>
          </w:rPr>
          <w:t>[2001] B.C.J. No. 434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Here, from the labour relations perspective, the matter is related to the employer's obligation to, "make reasonable provision for the occupational safety and health of employees" (Article 18.01 of the Collective Agreement). In a prison setting, the proper handling of harassment and threatening behaviour should be viewed as a serious matter related to these topics. Although the circumstances relating to the plaintiff's transfer and loss of membership with the Emergency Response Team are not clear, if the workplace consequences were unfairly imposed these matters would appear to again be subjects covered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process under the agreement and the associated legislation is as follows:</w:t>
      </w:r>
      <w:r>
        <w:rPr>
          <w:rFonts w:ascii="arial" w:eastAsia="arial" w:hAnsi="arial" w:cs="arial"/>
          <w:sz w:val="20"/>
          <w:lang w:val="en-US" w:eastAsia="en-US" w:bidi="ar-SA"/>
        </w:rPr>
        <w:cr/>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grievance and adjudication procedure is provided by mirror provisions in Article 20 of the Collective Agreement and Sections 91 and 92 of the Public Service Staff Relations Act, R.S.C., c. P-35 ("PSSRA"). Adjudication under these instruments is the equivalent of arbitration.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grieve is very broad. With two exceptions irrelevant to this case, and subject to union approval where the grievance involves the interpretation of the Collective Agreement or an arbitral award, the right extends to a complaint relating to "any action or lack of action by the employer."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grievance procedure allows for presentation of the grievance through three or four levels, beginning with the first level of management. The final level is before the Deputy Head or that person's representative.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Adjudication, by way of Section 92 and Article 20.23, is provided for a narrower range of grievances. For employees in a similar position to the plaintiff, once a grievance has been presented to the final level, adjudication is available for: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interpretation or application in respect of the employee of a provision of a Collective Agreement or an arbitral award, (again with the approval of the relevant union);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Disciplinary action resulting in suspension or a financial penalty;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Termination of employment or demotion pursuant to paragraph 11(2)(f) or (g) of the Financial Administration Act. (This relates to termination or demotion for discipline or misconduct or under the general power of Treasury Board to stipulate termination or demotion).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grievance is not subject to adjudication, section 96(3) of the PSSRA deems a decision binding at the final level of grievance.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the grievance and adjudication procedures are subject to judicial review as available under section 18.1 of the Federal Court Act, </w:t>
      </w:r>
      <w:hyperlink r:id="rId510" w:history="1">
        <w:r>
          <w:rPr>
            <w:rFonts w:ascii="arial" w:eastAsia="arial" w:hAnsi="arial" w:cs="arial"/>
            <w:i/>
            <w:color w:val="0077CC"/>
            <w:sz w:val="20"/>
            <w:u w:val="single"/>
            <w:shd w:val="clear" w:color="auto" w:fill="FFFFFF"/>
            <w:lang w:val="en-US" w:eastAsia="en-US" w:bidi="ar-SA"/>
          </w:rPr>
          <w:t>R.S.C. 1985, c. F-7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nature of the plaintiff's complaints in this case appears to give him full access to the grievance and adjudication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two sources of procedure in this case, the Collective Agreement and the PSSRA, indicate two principles supporting deference to specialized labour relations forums for dispute resolution. The statutory adoption of the procedure indicates Parliament's preference that workplace matters be resolved in this specific manner. The inclusion of the procedure in the Collective Agreement highlights the fact that matters, which at common law would have been determined solely between employer and employee, are now determined in the tripartite world of labour relations where individual employees are bound by agreements negotiated to benefit the collective bargaining unit. In St. Anne-Nackawic Pulp and Paper v. Canadian Paper Workers Union </w:t>
      </w:r>
      <w:hyperlink r:id="rId511" w:history="1">
        <w:r>
          <w:rPr>
            <w:rFonts w:ascii="arial" w:eastAsia="arial" w:hAnsi="arial" w:cs="arial"/>
            <w:i/>
            <w:color w:val="0077CC"/>
            <w:sz w:val="20"/>
            <w:u w:val="single"/>
            <w:shd w:val="clear" w:color="auto" w:fill="FFFFFF"/>
            <w:lang w:val="en-US" w:eastAsia="en-US" w:bidi="ar-SA"/>
          </w:rPr>
          <w:t>(1986), 28 D.L.R. (4th) 1</w:t>
        </w:r>
      </w:hyperlink>
      <w:r>
        <w:rPr>
          <w:rFonts w:ascii="arial" w:eastAsia="arial" w:hAnsi="arial" w:cs="arial"/>
          <w:color w:val="000000"/>
          <w:sz w:val="20"/>
          <w:lang w:val="en-US" w:eastAsia="en-US" w:bidi="ar-SA"/>
        </w:rPr>
        <w:t>, Estey, J. said at p.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more modern approach is to consider that labour relations legislation provides a code governing all aspects of labour relations, and that it would offend the legislative scheme to permit the parties to a collective agreement, or the employees on whose behalf it was negotiated, to have recourse to the ordinary courts which are in the circumstances a duplicative forum to which the Legislature has not assigned these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Weber the provincial legislation was clear in its direction that the labour relations forum would govern. In contrast the PSSRA enables the grievance and adjudication procedure but does not explicitly indicate it is mandatory. Notwithstanding this distinction, it is also clear on the authorities that labour dispute resolution regimes not expressly established as mandatory, will be recognized as having exclusive jurisdiction if they can be said to provide a specialized comprehensive forum for determining workplace disputes. In Johnson-Paquette v. Canada </w:t>
      </w:r>
      <w:hyperlink r:id="rId512" w:history="1">
        <w:r>
          <w:rPr>
            <w:rFonts w:ascii="arial" w:eastAsia="arial" w:hAnsi="arial" w:cs="arial"/>
            <w:i/>
            <w:color w:val="0077CC"/>
            <w:sz w:val="20"/>
            <w:u w:val="single"/>
            <w:shd w:val="clear" w:color="auto" w:fill="FFFFFF"/>
            <w:lang w:val="en-US" w:eastAsia="en-US" w:bidi="ar-SA"/>
          </w:rPr>
          <w:t>[2000] F.C.J. No. 441</w:t>
        </w:r>
      </w:hyperlink>
      <w:r>
        <w:rPr>
          <w:rFonts w:ascii="arial" w:eastAsia="arial" w:hAnsi="arial" w:cs="arial"/>
          <w:color w:val="000000"/>
          <w:sz w:val="20"/>
          <w:lang w:val="en-US" w:eastAsia="en-US" w:bidi="ar-SA"/>
        </w:rPr>
        <w:t xml:space="preserve"> (F.C.A.) at paragraphs 7-9 Noel J. said the following in relation to the PSSRA: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also seeks to distinguish Weber on the basis that the statutory language there in issue was framed in express terms making arbitration the only available remedy whereas the relevant provisions of the PSSRA are framed in permissive terms. In this respect, the language of the relevant provision in Weber was one of three self-standing grounds which led the Supreme Court to conclude that concurrent proceedings were not available, the other two being that: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relations legislation provides a code governing all aspects of labour relations which would be undermined by the availability of a concurrent forum to which the Legislature has not assigned the task of dealing with such matters;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availability of concurrent forums would undercut the regime of exclusive arbitration, which lies at the heart of all Canadian Labour Statutes, and impede the quick and economical resolution of labour disputes.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these policy considerations are extant and applicable to the labour dispute resolution processes provided for under the PSSRA. Furthermore, with respect to the absence of exclusionary language in the PSSRA, the Supreme Court, in Gendron v. Supply and Services Union of Public Service Alliance of Canada, Local 50052, </w:t>
      </w:r>
      <w:hyperlink r:id="rId513" w:history="1">
        <w:r>
          <w:rPr>
            <w:rFonts w:ascii="arial" w:eastAsia="arial" w:hAnsi="arial" w:cs="arial"/>
            <w:i/>
            <w:color w:val="0077CC"/>
            <w:sz w:val="20"/>
            <w:u w:val="single"/>
            <w:shd w:val="clear" w:color="auto" w:fill="FFFFFF"/>
            <w:lang w:val="en-US" w:eastAsia="en-US" w:bidi="ar-SA"/>
          </w:rPr>
          <w:t>[1990] 1 S.C.R. 1298</w:t>
        </w:r>
      </w:hyperlink>
      <w:r>
        <w:rPr>
          <w:rFonts w:ascii="arial" w:eastAsia="arial" w:hAnsi="arial" w:cs="arial"/>
          <w:color w:val="000000"/>
          <w:sz w:val="20"/>
          <w:lang w:val="en-US" w:eastAsia="en-US" w:bidi="ar-SA"/>
        </w:rPr>
        <w:t>, with respect to a similar omission under the Canada Labour Code,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the legislation does not expressly provide that the Board has exclusive jurisdiction, it indicates that Parliament envisioned a fairly autonomous and specialized Board whose decisions and orders were to be accorded deference by the ordinary courts, subject only to review within the confines of the privative clause. As noted earlier, Parliament has provided the duty, the procedure for adjudicating an alleged breach, a wide array of remedies and a privative clause protecting the Board. It can be therefore assumed to have intended that the ordinary courts would have but a small role if any to play in the determination of disputes covered by the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Supreme Court therefore viewed the scheme adopted by Parliament under the Canada Labour Code as exhibiting an intent to exclude the role of the ordinary courts although there was no express language to that effect. It is significant, in my view that Gendron was referred to in Weber as authority for the rejection of the concurrent model in labour relation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opposite line of inquiry is to determine which disputes remain within the jurisdiction of the courts. This question is also aided by comments in Weber. At para. 54 McLachlin, J.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approach does not preclude all actions in the courts between employer and employee. Only disputes which expressly or inferentially arise out of the collective agreement are foreclosed to the courts: Elliott v. De Havilland Aircraft Co. of Canada Ltd. </w:t>
      </w:r>
      <w:hyperlink r:id="rId514" w:history="1">
        <w:r>
          <w:rPr>
            <w:rFonts w:ascii="arial" w:eastAsia="arial" w:hAnsi="arial" w:cs="arial"/>
            <w:i/>
            <w:color w:val="0077CC"/>
            <w:sz w:val="20"/>
            <w:u w:val="single"/>
            <w:shd w:val="clear" w:color="auto" w:fill="FFFFFF"/>
            <w:lang w:val="en-US" w:eastAsia="en-US" w:bidi="ar-SA"/>
          </w:rPr>
          <w:t>(1988), 32 O.A.C. 250</w:t>
        </w:r>
      </w:hyperlink>
      <w:r>
        <w:rPr>
          <w:rFonts w:ascii="arial" w:eastAsia="arial" w:hAnsi="arial" w:cs="arial"/>
          <w:color w:val="000000"/>
          <w:sz w:val="20"/>
          <w:lang w:val="en-US" w:eastAsia="en-US" w:bidi="ar-SA"/>
        </w:rPr>
        <w:t xml:space="preserve"> (Div. Ct.) at p. 258, per Osler J.; Butt v. U.S.W.A., </w:t>
      </w:r>
      <w:hyperlink r:id="rId515" w:history="1">
        <w:r>
          <w:rPr>
            <w:rFonts w:ascii="arial" w:eastAsia="arial" w:hAnsi="arial" w:cs="arial"/>
            <w:i/>
            <w:color w:val="0077CC"/>
            <w:sz w:val="20"/>
            <w:u w:val="single"/>
            <w:shd w:val="clear" w:color="auto" w:fill="FFFFFF"/>
            <w:lang w:val="en-US" w:eastAsia="en-US" w:bidi="ar-SA"/>
          </w:rPr>
          <w:t>[1993] N.J. No. 200</w:t>
        </w:r>
      </w:hyperlink>
      <w:r>
        <w:rPr>
          <w:rFonts w:ascii="arial" w:eastAsia="arial" w:hAnsi="arial" w:cs="arial"/>
          <w:color w:val="000000"/>
          <w:sz w:val="20"/>
          <w:lang w:val="en-US" w:eastAsia="en-US" w:bidi="ar-SA"/>
        </w:rPr>
        <w:t xml:space="preserve">; Bourne v. Otis Elevator Co. </w:t>
      </w:r>
      <w:hyperlink r:id="rId516" w:history="1">
        <w:r>
          <w:rPr>
            <w:rFonts w:ascii="arial" w:eastAsia="arial" w:hAnsi="arial" w:cs="arial"/>
            <w:i/>
            <w:color w:val="0077CC"/>
            <w:sz w:val="20"/>
            <w:u w:val="single"/>
            <w:shd w:val="clear" w:color="auto" w:fill="FFFFFF"/>
            <w:lang w:val="en-US" w:eastAsia="en-US" w:bidi="ar-SA"/>
          </w:rPr>
          <w:t>(1984), 45 O.R. (2d) 321</w:t>
        </w:r>
      </w:hyperlink>
      <w:r>
        <w:rPr>
          <w:rFonts w:ascii="arial" w:eastAsia="arial" w:hAnsi="arial" w:cs="arial"/>
          <w:color w:val="000000"/>
          <w:sz w:val="20"/>
          <w:lang w:val="en-US" w:eastAsia="en-US" w:bidi="ar-SA"/>
        </w:rPr>
        <w:t xml:space="preserve"> at p. 326. Additionally, the courts possess residual jurisdiction based on their special powers, as discussed by Estey J. in St. Anne-Nackawic,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might occur that a remedy is required which the arbitrator is not empowered to grant. In such a case, the courts of inherent jurisdiction in each province may take jurisdiction. This court in St. Anne-Nackawic confirmed that the New Brunswick Act did not oust the residual inherent jurisdiction of the superior courts to grant injunctions in labour matters (at p. 724). Similarly, the Court of Appeal of British Columbia in Moore v. British Columbia </w:t>
      </w:r>
      <w:hyperlink r:id="rId517" w:history="1">
        <w:r>
          <w:rPr>
            <w:rFonts w:ascii="arial" w:eastAsia="arial" w:hAnsi="arial" w:cs="arial"/>
            <w:i/>
            <w:color w:val="0077CC"/>
            <w:sz w:val="20"/>
            <w:u w:val="single"/>
            <w:shd w:val="clear" w:color="auto" w:fill="FFFFFF"/>
            <w:lang w:val="en-US" w:eastAsia="en-US" w:bidi="ar-SA"/>
          </w:rPr>
          <w:t>(1988), 50 D.L.R. (4th) 29</w:t>
        </w:r>
      </w:hyperlink>
      <w:r>
        <w:rPr>
          <w:rFonts w:ascii="arial" w:eastAsia="arial" w:hAnsi="arial" w:cs="arial"/>
          <w:color w:val="000000"/>
          <w:sz w:val="20"/>
          <w:lang w:val="en-US" w:eastAsia="en-US" w:bidi="ar-SA"/>
        </w:rPr>
        <w:t xml:space="preserve"> at p. 38, accepted that the court's residual jurisdiction to grant a declaration was not ousted by the British Columbia labour legislation, although it declined to exercise that jurisdiction on the ground that the powers of the arbitrator were sufficient to remedy the wrong and that deference was owed to the labour tribunal. What must be avoided, to use the language of Estey J. in St. Anne-Nackawic (at p. 723) is a "real deprivation of ultimate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Courts have retained jurisdiction in cases where the dispute, although involving an employer and an employee, or two sets of employees, did not fall in the normal scope of employer-employee relations. (Fording Coal Ltd. v. U.S.W.A. </w:t>
      </w:r>
      <w:hyperlink r:id="rId518" w:history="1">
        <w:r>
          <w:rPr>
            <w:rFonts w:ascii="arial" w:eastAsia="arial" w:hAnsi="arial" w:cs="arial"/>
            <w:i/>
            <w:color w:val="0077CC"/>
            <w:sz w:val="20"/>
            <w:u w:val="single"/>
            <w:shd w:val="clear" w:color="auto" w:fill="FFFFFF"/>
            <w:lang w:val="en-US" w:eastAsia="en-US" w:bidi="ar-SA"/>
          </w:rPr>
          <w:t>(1999), 65 B.C.L.R. (3d) 1</w:t>
        </w:r>
      </w:hyperlink>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1999 BCCA 38</w:t>
        </w:r>
      </w:hyperlink>
      <w:r>
        <w:rPr>
          <w:rFonts w:ascii="arial" w:eastAsia="arial" w:hAnsi="arial" w:cs="arial"/>
          <w:color w:val="000000"/>
          <w:sz w:val="20"/>
          <w:lang w:val="en-US" w:eastAsia="en-US" w:bidi="ar-SA"/>
        </w:rPr>
        <w:t xml:space="preserve">; Johnston v. Anderson (1999), 121 B.C.A.C. 15 </w:t>
      </w:r>
      <w:hyperlink r:id="rId519" w:history="1">
        <w:r>
          <w:rPr>
            <w:rFonts w:ascii="arial" w:eastAsia="arial" w:hAnsi="arial" w:cs="arial"/>
            <w:i/>
            <w:color w:val="0077CC"/>
            <w:sz w:val="20"/>
            <w:u w:val="single"/>
            <w:shd w:val="clear" w:color="auto" w:fill="FFFFFF"/>
            <w:lang w:val="en-US" w:eastAsia="en-US" w:bidi="ar-SA"/>
          </w:rPr>
          <w:t>[1999] B.C.J. No. 245</w:t>
        </w:r>
      </w:hyperlink>
      <w:r>
        <w:rPr>
          <w:rFonts w:ascii="arial" w:eastAsia="arial" w:hAnsi="arial" w:cs="arial"/>
          <w:color w:val="000000"/>
          <w:sz w:val="20"/>
          <w:lang w:val="en-US" w:eastAsia="en-US" w:bidi="ar-SA"/>
        </w:rPr>
        <w:t xml:space="preserve">). Other factors that have influenced retention of jurisdiction have included consideration of whether the labour procedure allowed third party arbitration, and whether the complainant, who may have had access to dispute resolution procedures, was bound to this form of resolution by a collective agreement. The availability of third party arbitration was a significant factor in the court retaining jurisdiction in Pleau v. Canada (Attorney General) </w:t>
      </w:r>
      <w:hyperlink r:id="rId520" w:history="1">
        <w:r>
          <w:rPr>
            <w:rFonts w:ascii="arial" w:eastAsia="arial" w:hAnsi="arial" w:cs="arial"/>
            <w:i/>
            <w:color w:val="0077CC"/>
            <w:sz w:val="20"/>
            <w:u w:val="single"/>
            <w:shd w:val="clear" w:color="auto" w:fill="FFFFFF"/>
            <w:lang w:val="en-US" w:eastAsia="en-US" w:bidi="ar-SA"/>
          </w:rPr>
          <w:t>(1999), 182 D.L.R. (4th) 373</w:t>
        </w:r>
      </w:hyperlink>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1999 NSCA 159</w:t>
        </w:r>
      </w:hyperlink>
      <w:r>
        <w:rPr>
          <w:rFonts w:ascii="arial" w:eastAsia="arial" w:hAnsi="arial" w:cs="arial"/>
          <w:color w:val="000000"/>
          <w:sz w:val="20"/>
          <w:lang w:val="en-US" w:eastAsia="en-US" w:bidi="ar-SA"/>
        </w:rPr>
        <w:t xml:space="preserve">, but was not a sufficient reason for the court to take jurisdiction in Yearwood v. Canada (Attorney General), </w:t>
      </w:r>
      <w:hyperlink r:id="rId521" w:history="1">
        <w:r>
          <w:rPr>
            <w:rFonts w:ascii="arial" w:eastAsia="arial" w:hAnsi="arial" w:cs="arial"/>
            <w:i/>
            <w:color w:val="0077CC"/>
            <w:sz w:val="20"/>
            <w:u w:val="single"/>
            <w:shd w:val="clear" w:color="auto" w:fill="FFFFFF"/>
            <w:lang w:val="en-US" w:eastAsia="en-US" w:bidi="ar-SA"/>
          </w:rPr>
          <w:t>[2001] B.C.J. No. 1858</w:t>
        </w:r>
      </w:hyperlink>
      <w:r>
        <w:rPr>
          <w:rFonts w:ascii="arial" w:eastAsia="arial" w:hAnsi="arial" w:cs="arial"/>
          <w:color w:val="000000"/>
          <w:sz w:val="20"/>
          <w:lang w:val="en-US" w:eastAsia="en-US" w:bidi="ar-SA"/>
        </w:rPr>
        <w:t xml:space="preserve">. The fact the employee was not covered under the Collective Agreement was a decisive factor favouring court action in Danilov v. Canada (Atomic Energy Control Board), </w:t>
      </w:r>
      <w:hyperlink r:id="rId522" w:history="1">
        <w:r>
          <w:rPr>
            <w:rFonts w:ascii="arial" w:eastAsia="arial" w:hAnsi="arial" w:cs="arial"/>
            <w:i/>
            <w:color w:val="0077CC"/>
            <w:sz w:val="20"/>
            <w:u w:val="single"/>
            <w:shd w:val="clear" w:color="auto" w:fill="FFFFFF"/>
            <w:lang w:val="en-US" w:eastAsia="en-US" w:bidi="ar-SA"/>
          </w:rPr>
          <w:t>[1999] O.J. No. 3735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Piko v. Hudson Bay Co. </w:t>
      </w:r>
      <w:hyperlink r:id="rId523" w:history="1">
        <w:r>
          <w:rPr>
            <w:rFonts w:ascii="arial" w:eastAsia="arial" w:hAnsi="arial" w:cs="arial"/>
            <w:i/>
            <w:color w:val="0077CC"/>
            <w:sz w:val="20"/>
            <w:u w:val="single"/>
            <w:shd w:val="clear" w:color="auto" w:fill="FFFFFF"/>
            <w:lang w:val="en-US" w:eastAsia="en-US" w:bidi="ar-SA"/>
          </w:rPr>
          <w:t>(1999), 167 D.L.R. (4th) 479</w:t>
        </w:r>
      </w:hyperlink>
      <w:r>
        <w:rPr>
          <w:rFonts w:ascii="arial" w:eastAsia="arial" w:hAnsi="arial" w:cs="arial"/>
          <w:color w:val="000000"/>
          <w:sz w:val="20"/>
          <w:lang w:val="en-US" w:eastAsia="en-US" w:bidi="ar-SA"/>
        </w:rPr>
        <w:t xml:space="preserve"> (Ont. C.A.) is helpful in distinguishing workplace disputes falling within the scope of the collective agreement. In that case the court held that the employee's right to dispute her termination based upon allegations she defrauded her employer was a matter exclusively within the jurisdiction of the labour relations regime. However, an action alleging malicious prosecution resulting from the employer's complaint to the police was judged to be outside of that scope. At paragraph 17 Laskin, J.A.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Bay itself went outside the collective bargaining regime when it resorted to the criminal process. Once it took its dispute with Piko to the criminal courts, the dispute was no longer just a labour relations dispute. Having gone outside the collective bargaining regime, the Bay cannot turn around and take refuge in the collective agreement when it is sued for maliciously instituting criminal proceedings against Piko.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 distinction between a workplace and a non-workplace dispute was also drawn in Mendoza v. St. Michael's Centre Hospital Society </w:t>
      </w:r>
      <w:hyperlink r:id="rId524" w:history="1">
        <w:r>
          <w:rPr>
            <w:rFonts w:ascii="arial" w:eastAsia="arial" w:hAnsi="arial" w:cs="arial"/>
            <w:i/>
            <w:color w:val="0077CC"/>
            <w:sz w:val="20"/>
            <w:u w:val="single"/>
            <w:shd w:val="clear" w:color="auto" w:fill="FFFFFF"/>
            <w:lang w:val="en-US" w:eastAsia="en-US" w:bidi="ar-SA"/>
          </w:rPr>
          <w:t>(1998), 53 B.C.L.R. (3d) 177</w:t>
        </w:r>
      </w:hyperlink>
      <w:r>
        <w:rPr>
          <w:rFonts w:ascii="arial" w:eastAsia="arial" w:hAnsi="arial" w:cs="arial"/>
          <w:color w:val="000000"/>
          <w:sz w:val="20"/>
          <w:lang w:val="en-US" w:eastAsia="en-US" w:bidi="ar-SA"/>
        </w:rPr>
        <w:t xml:space="preserve"> (S.C.). This case held that the employee's claim, against the employer based on allegedly defamatory remarks made by another employee, was outside of the court's jurisdiction because the remarks were made as part of a workplace procedure. The claim against the personal defendant survived in the courts, restricted to other remarks which had no relation to workplace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the present case, the plaintiff's claims against the individual applicants is based upon either their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through what the plaintiff regards as either a conspiracy or inappropriate management of Mackie's harassment. As already said, the claim against the Attorney General of Canada is based upon Crown liability for the actions of Mackie and these applicants. To the extent that the Crown may be liable for Mackie's actions, the liability is founded on the Crown's role as his employer. Whether or not the claims against Mackie are wholly or in part actionable in the courts, a question not advanced on this application, the Crown's potential liability is clearly associated to the workplace relationship. No matter how the tort claims are styled, in my view the involvement of the personal applicants and the Crown is part of a workplace dispute and within the scope of the grievance and adjudication procedure indicated in both the Collective Agreement and the PSSRA. If the plaintiff's complaints are well founded, management inaction or inappropriate discipline will have contributed to an unsafe work environment. Further, if the result to the plaintiff has been an unfair loss of position, the natural forum would again be within the realm of labour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assessing whether there would be a loss to the plaintiff in the form of a "real deprivation of ultimate remedy", I note that the cases make clear that the fact that the case may lead to different remedies under one system as opposed to another will not constitute a real deprivation. Here, the remedies under the labour relations regime may be different from those imposed as a remedy associated with a tort claim. In Giorno v. Pappas </w:t>
      </w:r>
      <w:hyperlink r:id="rId525" w:history="1">
        <w:r>
          <w:rPr>
            <w:rFonts w:ascii="arial" w:eastAsia="arial" w:hAnsi="arial" w:cs="arial"/>
            <w:i/>
            <w:color w:val="0077CC"/>
            <w:sz w:val="20"/>
            <w:u w:val="single"/>
            <w:shd w:val="clear" w:color="auto" w:fill="FFFFFF"/>
            <w:lang w:val="en-US" w:eastAsia="en-US" w:bidi="ar-SA"/>
          </w:rPr>
          <w:t>(1999), 170 D.L.R. (4th) 160</w:t>
        </w:r>
      </w:hyperlink>
      <w:r>
        <w:rPr>
          <w:rFonts w:ascii="arial" w:eastAsia="arial" w:hAnsi="arial" w:cs="arial"/>
          <w:color w:val="000000"/>
          <w:sz w:val="20"/>
          <w:lang w:val="en-US" w:eastAsia="en-US" w:bidi="ar-SA"/>
        </w:rPr>
        <w:t xml:space="preserve"> (Ont. C.A.) Goudge J.A. said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of no moment that arbitrators may not always have approached the awarding of damages in the same way that courts have awarded damages in tort. In Weber, at p. 603, McLachlin J. made clear that arbitrators are to apply the same law as the courts. Laskin J.A. put it this way in Piko at para. 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rest my decision on any differences between the power of courts and the power of arbitrators to award damages for a tort, such as the tort of malicious prosecution. I recognize that arbitrators may apply common law principles in awarding damages, and, more importantly, the breadth of an arbitrator's power to award damages does not necessarily determine whether Weber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important is that the arbitrator is empowered to remedy the wrong. If that is so, then where the essential character of the dispute is covered by the collective agreement, to require that it be arbitrated, not litigated in the courts, causes no "real deprivation of ultimate remedy". (See McLachlin J. in Weber, supra, at p. 604.) The individual is able to pursue an appropriate remedy through the specialized vehicle of arbitration. He or she is not left without a way to seek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objective of adjudication under the PSSRA in the case of a successful complaint is to determine an appropriate corrective measure. As said in Giorno, and made clear in St.Anne-Nackawic an arbitrator's powers include damages in an appropriate case, but more importantly, and notwithstanding that arbitration awards may not duplicate tort damages, the procedure does provide a means to an ultimate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Lastly, the plaintiff argues that a reasonable apprehension of bias exists because the personal applicants are superiors of the plaintiff, whom the plaintiff feels would negatively influence the grievance procedure. I do not find anything in the plaintiff's material persuasive of this contention and I note that both the grievance and adjudication procedures would be subject to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Accordingly, I find in favour of the application for dismissal of the action as it relates to the Correctional Service of Canada and the named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6"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Pearse v. Canpar Transport Ltd., [2001] B.C.J. No. 886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Bauman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S24961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886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594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88 B.C.L.R. (3d) 312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 C.P.C. (5th) 374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A.C.W.S. (3d) 681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594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Diana Pearse, plaintiff, and Canpar Transport Ltd., Van-Kam Freightways Ltd., John Doe, Human Resources Development Canada and Public Works and Government Services Canada, defendants, and The Attorney General of Canada,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7"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7" w:name="Keywords_28"/>
      <w:bookmarkEnd w:id="187"/>
      <w:r>
        <w:rPr>
          <w:rFonts w:ascii="arial" w:eastAsia="arial" w:hAnsi="arial" w:cs="arial"/>
          <w:b/>
          <w:color w:val="000000"/>
          <w:sz w:val="20"/>
          <w:lang w:val="en-US" w:eastAsia="en-US" w:bidi="ar-SA"/>
        </w:rPr>
        <w:t>Crown — Torts by and against Crown — Actions against Crown by Crown employees — Bars, statutory — Practice — Parties — Third party procedure — Striking out.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8" w:name="Case Summary_25"/>
            <w:bookmarkEnd w:id="1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Crown to strike out the third party claim brought against it by the defendant Van-Kam Freightways. Pearse was an employee of the Crown. She claimed damages for personal injuries suffered when she tripped over a pallet at her place of employment. She brought an action against Canpar and Van- Kam, and subsequently brought a claim against the Crown. Van-Kam sought contribution or indemnity from the Crown. Pearse received $5,000 from the Crown pursuant to the Federal Injury Compensation Program. The Crown Liability and Proceedings Act barred civil proceedings against the Crown if compensation was paid out of Crown funds. The Crown submitted that the compensation received by Pearse barred Van-Kam's third party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9" w:name="Holdings of Court_22"/>
            <w:bookmarkEnd w:id="18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third party proceedings were struck. The Crown Liability and Proceedings Act barred all proceedings against the Crown when compensation was paid. This extended to Van-Kam's third party proceedings.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0" w:name="Legislation Cited_21"/>
      <w:bookmarkEnd w:id="1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8"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Liability and Proceedings Act, s.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Government Employees Assistance Act, R.S.C., c. G-5,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533"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1996, c. 492, s. 10(7).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1" w:name="Counsel_27"/>
      <w:bookmarkEnd w:id="1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9"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appear. G.C. Yueng, for the defendants. J.L. Wright,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2" w:name="Judgment_28"/>
      <w:bookmarkEnd w:id="192"/>
      <w:r>
        <w:pict>
          <v:line id="_x0000_s1170" style="position:absolute;z-index:251840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3" w:name="BAUMAN J."/>
            <w:bookmarkEnd w:id="193"/>
            <w:r>
              <w:rPr>
                <w:rFonts w:ascii="arial" w:eastAsia="arial" w:hAnsi="arial" w:cs="arial"/>
                <w:b/>
                <w:color w:val="000000"/>
                <w:sz w:val="30"/>
                <w:lang w:val="en-US" w:eastAsia="en-US" w:bidi="ar-SA"/>
              </w:rPr>
              <w:t>BAUMAN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Diana Pearse claims damages for personal injuries suffered when she tripped over a pallet as she alighted from an elevator on federal Crown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She initially brought action against two transport companies and later added two federal Crown departments.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Subsequently, the defendant, Van-Kam Freightways Ltd. ("Van-Kam") brought third party proceedings against the Attorney General of Canada claiming contribution or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all material times, the plaintiff was a federal Crown employee acting in the course of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has received the sum of $5,107.75 from the federal Crown pursuant to the Federal Injury Compensation Program under the Government Employees Assistance Act, R.S.C. c. G-5 ("GECA").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12 of GECA provides:</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 accident happens to an employee in the course of his employment under such circumstances as entitle him or his dependants to compensation under this Act, neither the employee nor dependant of the employee has claim against Her Majesty, or any officer, servant or agent of Her Majesty, other than for compensation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will be seen that GECA provides for a scheme of no-fault compensation for injuries to federal government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this sense, it is of a kind with provincial workers' compensation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Section 12 of GECA, however, is further buttressed by s. 9 of the Crown Liability and Proceedings Act ("CLPA"):</w:t>
      </w:r>
      <w:r>
        <w:rPr>
          <w:rFonts w:ascii="arial" w:eastAsia="arial" w:hAnsi="arial" w:cs="arial"/>
          <w:sz w:val="20"/>
          <w:lang w:val="en-US" w:eastAsia="en-US" w:bidi="ar-SA"/>
        </w:rPr>
        <w:cr/>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proceedings lie against the Crown or a servant of the Crown in respect of a claim if a pension or compensation has been paid or is payable out of the Consolidated Revenue Fund or out of any funds administered by any agency of the Crown in respect of the death, injury, damage or loss in respect of which the claim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federal Crown brings application under Rule 19(24) to dismiss Van-Kam's third party notice as vexatious and an abuse of process. No issue was taken with the appropriateness of resorting to Rule 19(24) in the circumstances of this case and I will say no more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Put simply, the Crown says that if the plaintiff may not maintain an action against the Crown under s. 12 of GECA, and if no proceeding lies against the Crown, by reason of the payment of compensation, under s. 9 of CLPA, then the third party proceedings cannot be brought by Van-Kam. This is so, urges the Crown, whether the defendant seeks contribution and indemnity or simply a declaration as to the degree of fault, if any, on the part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analysis begins, of course, with s. 4(2)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and right of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number of cases have dealt with the difficult issue which presents when, for one reason or another, the plaintiff is unable to proceed against one tortfeasor and the other party at fault seeks third party relief against the immune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Much has been written of the theoretical framework within which contribution and indemnity works between concurrent tortfeasors and it is sufficient if I simply distil the now established principles in British Columbia:</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claim for contribution and indemnity cannot succeed unless the party against whom contribution is sought is also liable to the plaintiff" per Legg J. in Cook v. Teh </w:t>
      </w:r>
      <w:hyperlink r:id="rId534" w:history="1">
        <w:r>
          <w:rPr>
            <w:rFonts w:ascii="arial" w:eastAsia="arial" w:hAnsi="arial" w:cs="arial"/>
            <w:i/>
            <w:color w:val="0077CC"/>
            <w:sz w:val="20"/>
            <w:u w:val="single"/>
            <w:shd w:val="clear" w:color="auto" w:fill="FFFFFF"/>
            <w:lang w:val="en-US" w:eastAsia="en-US" w:bidi="ar-SA"/>
          </w:rPr>
          <w:t>(1988), 28 B.C.L.R. (2d) 300</w:t>
        </w:r>
      </w:hyperlink>
      <w:r>
        <w:rPr>
          <w:rFonts w:ascii="arial" w:eastAsia="arial" w:hAnsi="arial" w:cs="arial"/>
          <w:color w:val="000000"/>
          <w:sz w:val="20"/>
          <w:lang w:val="en-US" w:eastAsia="en-US" w:bidi="ar-SA"/>
        </w:rPr>
        <w:t xml:space="preserve"> (S.C.) at 302.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Hence, contribution cannot be sought by a defendant from a concurrent tortfeasor as against whom the plaintiff's claim is statute-barred.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Parkland (infra) and Giffels Associates Ltd. v. Eastern Construction Co. Ltd. </w:t>
      </w:r>
      <w:hyperlink r:id="rId535" w:history="1">
        <w:r>
          <w:rPr>
            <w:rFonts w:ascii="arial" w:eastAsia="arial" w:hAnsi="arial" w:cs="arial"/>
            <w:i/>
            <w:color w:val="0077CC"/>
            <w:sz w:val="20"/>
            <w:u w:val="single"/>
            <w:shd w:val="clear" w:color="auto" w:fill="FFFFFF"/>
            <w:lang w:val="en-US" w:eastAsia="en-US" w:bidi="ar-SA"/>
          </w:rPr>
          <w:t>(1978), 84 D.L.R. (3d) 344</w:t>
        </w:r>
      </w:hyperlink>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[1978] 2 S.C.R. 1346</w:t>
        </w:r>
      </w:hyperlink>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 N.R. 298</w:t>
        </w:r>
      </w:hyperlink>
      <w:r>
        <w:rPr>
          <w:rFonts w:ascii="arial" w:eastAsia="arial" w:hAnsi="arial" w:cs="arial"/>
          <w:color w:val="000000"/>
          <w:sz w:val="20"/>
          <w:lang w:val="en-US" w:eastAsia="en-US" w:bidi="ar-SA"/>
        </w:rPr>
        <w:t>: "Similarly, I am of the view that it is a precondition of the right to resort to contribution that there be liability to the plaintiff." (per Laskin C.J.C. at D.L.R. 349).</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it matters not that in such circumstances the plaintiff can, by virtue of s. 4(2)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recover 100% of his or her loss from the non-immune tortfeasor: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County of Parkland No. 31 v. Stetar, </w:t>
      </w:r>
      <w:hyperlink r:id="rId536" w:history="1">
        <w:r>
          <w:rPr>
            <w:rFonts w:ascii="arial" w:eastAsia="arial" w:hAnsi="arial" w:cs="arial"/>
            <w:i/>
            <w:color w:val="0077CC"/>
            <w:sz w:val="20"/>
            <w:u w:val="single"/>
            <w:shd w:val="clear" w:color="auto" w:fill="FFFFFF"/>
            <w:lang w:val="en-US" w:eastAsia="en-US" w:bidi="ar-SA"/>
          </w:rPr>
          <w:t>[1975] 2 S.C.R. 884</w:t>
        </w:r>
      </w:hyperlink>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50 D.L.R. (3d) 376</w:t>
        </w:r>
      </w:hyperlink>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3 N.R. 311</w:t>
        </w:r>
      </w:hyperlink>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[1975] 1 W.W.R. 441</w:t>
        </w:r>
      </w:hyperlink>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plaintiff has settled the claim against one concurrent tortfeasor, however, does not preclude the tortfeasor who has not settled from seeking contribution from the other: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Tucker (Guardian Ad Litem of) v. Asleson et al. </w:t>
      </w:r>
      <w:hyperlink r:id="rId135" w:history="1">
        <w:r>
          <w:rPr>
            <w:rFonts w:ascii="arial" w:eastAsia="arial" w:hAnsi="arial" w:cs="arial"/>
            <w:i/>
            <w:color w:val="0077CC"/>
            <w:sz w:val="20"/>
            <w:u w:val="single"/>
            <w:shd w:val="clear" w:color="auto" w:fill="FFFFFF"/>
            <w:lang w:val="en-US" w:eastAsia="en-US" w:bidi="ar-SA"/>
          </w:rPr>
          <w:t>(1993), 102 D.L.R. (4th) 518</w:t>
        </w:r>
      </w:hyperlink>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[1993] 6 W.W.R. 45</w:t>
        </w:r>
      </w:hyperlink>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78 B.C.L.R. (2d) 173</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interject to note that in arriving at this conclusion, Justice Southin said (at 576 D.L.R.):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Thus, in the end, I come to the same conclusion as did Finch J. when he said [at p. 119]:</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the defendant Asleson's submission, referred to at p. 112 of these reasons, I see no real distinction between a plaintiff </w:t>
      </w:r>
      <w:r>
        <w:rPr>
          <w:rFonts w:ascii="arial" w:eastAsia="arial" w:hAnsi="arial" w:cs="arial"/>
          <w:b/>
          <w:color w:val="000000"/>
          <w:sz w:val="20"/>
          <w:lang w:val="en-US" w:eastAsia="en-US" w:bidi="ar-SA"/>
        </w:rPr>
        <w:t>settling</w:t>
      </w:r>
      <w:r>
        <w:rPr>
          <w:rFonts w:ascii="arial" w:eastAsia="arial" w:hAnsi="arial" w:cs="arial"/>
          <w:color w:val="000000"/>
          <w:sz w:val="20"/>
          <w:lang w:val="en-US" w:eastAsia="en-US" w:bidi="ar-SA"/>
        </w:rPr>
        <w:t xml:space="preserve"> with one joint tortfeasor, on the one hand, and a plaintiff </w:t>
      </w:r>
      <w:r>
        <w:rPr>
          <w:rFonts w:ascii="arial" w:eastAsia="arial" w:hAnsi="arial" w:cs="arial"/>
          <w:b/>
          <w:color w:val="000000"/>
          <w:sz w:val="20"/>
          <w:lang w:val="en-US" w:eastAsia="en-US" w:bidi="ar-SA"/>
        </w:rPr>
        <w:t>losing his right to sue</w:t>
      </w:r>
      <w:r>
        <w:rPr>
          <w:rFonts w:ascii="arial" w:eastAsia="arial" w:hAnsi="arial" w:cs="arial"/>
          <w:color w:val="000000"/>
          <w:sz w:val="20"/>
          <w:lang w:val="en-US" w:eastAsia="en-US" w:bidi="ar-SA"/>
        </w:rPr>
        <w:t xml:space="preserve"> one joint tortfeasor due to a time-limitation bar. In both cases the plaintiff's conduct, or lack of it, prevents his advancing or continuing a claim against that tortfeasor. But in Parkland, the Supreme Court of Canada held that the plaintiff's conduct could not prevent the other joint tortfeasor from pursuing his rights to contribution and indemnity against the tortfeasor who was immune to suit by the plaintiff. Applying that logic, I see no reason why a plaintiff's settling with one joint tortfeasor should have the effect of limiting or barring another tortfeasor's rights to contribution and indemnity under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So long as that defendant's rights to contribution and indemnity remain intact, the liability of all tortfeasors remains joint and several. The position of the settling tortfeasor can be protected either by his taking a covenant for indemnity from the plaintiff, as suggested above at p. 110 or by giving that tortfeasor credit as a matter of equity, for any amount he has paid against another tortfeasor's claim for contribution and indemnity, as suggested in Ms Lewis' article, supra, at p. 721.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in original.]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the trial judge's conclusion is problematic in its reference to the Supreme Court of Canada's decision in Parkland. That court expressly held that the fact the plaintiff's claim against the county was statute-barred </w:t>
      </w:r>
      <w:r>
        <w:rPr>
          <w:rFonts w:ascii="arial" w:eastAsia="arial" w:hAnsi="arial" w:cs="arial"/>
          <w:color w:val="000000"/>
          <w:sz w:val="20"/>
          <w:u w:val="single"/>
          <w:lang w:val="en-US" w:eastAsia="en-US" w:bidi="ar-SA"/>
        </w:rPr>
        <w:t>precluded</w:t>
      </w:r>
      <w:r>
        <w:rPr>
          <w:rFonts w:ascii="arial" w:eastAsia="arial" w:hAnsi="arial" w:cs="arial"/>
          <w:color w:val="000000"/>
          <w:sz w:val="20"/>
          <w:lang w:val="en-US" w:eastAsia="en-US" w:bidi="ar-SA"/>
        </w:rPr>
        <w:t xml:space="preserve"> the other tortfeasor from seeking contribution against the county (per Dickson J. at 450-451).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must note that in his trial decision in Tucker, the trial judge appears to criticize the decision in Cook v. Teh, presumably based in part on his reading of Parkland, but it appears to me that both Parkland and Giffels support Justice Legg's conclusion in Cook v. Teh.</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plaintiff expressly agrees with a third party not to seek to recover from the defendants any portion of the plaintiff's losses which the court might attribute to the fault of the third party, the defendants claim against the third party for contribution will be dismissed: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Ferry Corp. v. T &amp; N plc, </w:t>
      </w:r>
      <w:hyperlink r:id="rId537" w:history="1">
        <w:r>
          <w:rPr>
            <w:rFonts w:ascii="arial" w:eastAsia="arial" w:hAnsi="arial" w:cs="arial"/>
            <w:i/>
            <w:color w:val="0077CC"/>
            <w:sz w:val="20"/>
            <w:u w:val="single"/>
            <w:shd w:val="clear" w:color="auto" w:fill="FFFFFF"/>
            <w:lang w:val="en-US" w:eastAsia="en-US" w:bidi="ar-SA"/>
          </w:rPr>
          <w:t>[1996] 4 W.W.R. 161</w:t>
        </w:r>
      </w:hyperlink>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16 B.C.L.R. (3d) 115</w:t>
        </w:r>
      </w:hyperlink>
      <w:r>
        <w:rPr>
          <w:rFonts w:ascii="arial" w:eastAsia="arial" w:hAnsi="arial" w:cs="arial"/>
          <w:color w:val="000000"/>
          <w:sz w:val="20"/>
          <w:lang w:val="en-US" w:eastAsia="en-US" w:bidi="ar-SA"/>
        </w:rPr>
        <w:t xml:space="preserve"> (B.C.C.A.)</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But in the exercise of the court's discretion to grant declaratory relief it might nevertheless permit the defendants to advance a claim against the third party for an order declaring the third party's degree of fault. Especially, where the defendants would be prejudiced in establishing the fault of the third party and in defending themselves, if they did not have full procedural rights against those parties: British Columbia Ferry Corp.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principle in British Columbia Ferry Corp. has been applied in a case which is similar to, but critically different from, that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is Justice Holmes decision in Rurka v. JLG Industries Inc. </w:t>
      </w:r>
      <w:hyperlink r:id="rId538" w:history="1">
        <w:r>
          <w:rPr>
            <w:rFonts w:ascii="arial" w:eastAsia="arial" w:hAnsi="arial" w:cs="arial"/>
            <w:i/>
            <w:color w:val="0077CC"/>
            <w:sz w:val="20"/>
            <w:u w:val="single"/>
            <w:shd w:val="clear" w:color="auto" w:fill="FFFFFF"/>
            <w:lang w:val="en-US" w:eastAsia="en-US" w:bidi="ar-SA"/>
          </w:rPr>
          <w:t>(1999), 30 C.P.C. (4th) 34</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the third party was the employer of the deceased worker whose estate sued JLG Industries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That defendant then third partied the employer seeking a declaration that the third party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third party applied to strike that notice and relied upon s. 10(7) of the 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That section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Limitation of actions, election and subrogation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in an action brought by a worker or dependant of a worker or by the board, it is found that the injury, disablement or death, as the case may be, was due partly to a breach of duty of care of one or more employers or workers under this Part, no damages, contributions or indemnity are recoverable for the portion of the loss or damage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that employer or worker; but the portion of the loss or damage caused by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determined although the employer or worker is not a party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Justice Holmes noted that British Columbia Ferry Corp. recognized a discretion in British Columbia courts to permit third party proceedings where only declaratory relief is being sought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quoted s. 10(7) of the Workers Compensation Act and then concluded (at paras. 28 to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the section is to save qualified employers and workers harmless from claims for damages, contribution or indemnity. It does not bar an action per se, nor does it explicitly bar an employer or employee being a party in the proceeding. Its terms do no [sic] appear to exclude a third party claim for declaratory relief that is otherwise available in law.</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appear if the legislature intended to take away the entire cause of action, or to specifically exclude any particular person being party to a proceeding, that could have been clearly and simply expressed.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Section 10(7) of the Act does not directly preclude third party proceedings. It restricts the claims that may be pursued.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turn to apply the principles emerging from these cases to the case here and I initially conclude that Van-Kam cannot seek contribution from the federal Crown in light of s. 12 of GECA and s. 9 of the CLPA: Cook v. Teh, Parkland, Giffels and Rurka.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should digress and here recognize more directly the conflict in the case law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That conflict came to a head in Tucker, and it is well summarized in an article referred to by Justice Finch in Tucker: Third Party Liability for Contribution and Indemnity - the Slings and Arrows of Outrageous Circumstances, Elizabeth Pedersen Lewis (1991, 49 The Advocate, 709).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Part of the controversy centres on a question of timing. One line of authority, championed by David Cheifetz in his text Apportionment of Fault in Tort (Toronto: Canada Law Book Limited, 1981), would allow a claim for contribution where there was potential liability to the plaintiff, on the part of the now immune tortfeasor, at the time the damages were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If so, "after tort" conduct, a settlement with the now immune tortfeasor, or presumably the running of a limitation period against the now immune tortfeasor, would not prevent the other tortfeasor from claiming contribution. The former situation was indeed the case in Tucker.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other line of authority would suggest that if the plaintiff looses the right to pursue one of the tortfeasors, at any point after the damages were sustained, i.e. through settlement or the running of a limitation period, the immune tortfeasor cannot be pursued by the other defendant for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Cook v. Teh is an example of the latter and Justice McLachlin's decision in Westcoast Transmission Company Limited v. Interprovincial Steel and Pipe Corporation </w:t>
      </w:r>
      <w:hyperlink r:id="rId539" w:history="1">
        <w:r>
          <w:rPr>
            <w:rFonts w:ascii="arial" w:eastAsia="arial" w:hAnsi="arial" w:cs="arial"/>
            <w:i/>
            <w:color w:val="0077CC"/>
            <w:sz w:val="20"/>
            <w:u w:val="single"/>
            <w:shd w:val="clear" w:color="auto" w:fill="FFFFFF"/>
            <w:lang w:val="en-US" w:eastAsia="en-US" w:bidi="ar-SA"/>
          </w:rPr>
          <w:t>(1985), 60 B.C.L.R. 368</w:t>
        </w:r>
      </w:hyperlink>
      <w:r>
        <w:rPr>
          <w:rFonts w:ascii="arial" w:eastAsia="arial" w:hAnsi="arial" w:cs="arial"/>
          <w:color w:val="000000"/>
          <w:sz w:val="20"/>
          <w:lang w:val="en-US" w:eastAsia="en-US" w:bidi="ar-SA"/>
        </w:rPr>
        <w:t xml:space="preserve"> (S.C.) is an example of the former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Whether Westcoast was correctly decided was, of course, mooted in Tucker.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Whether Cook v. Teh was rightly decided is of no moment here, because we are here dealing with a potential tortfeasor - the federal Crown - who by virtue of s. 12 of GECA was not liable to the plaintiff on the date the damages were sustained. In this regard, the case is like Giffels, although in Giffels it was contract, not legislation that provided the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Giffels was recently applied again in British Columbia in Orange Julius et al. v. Surrey et al. </w:t>
      </w:r>
      <w:hyperlink r:id="rId540" w:history="1">
        <w:r>
          <w:rPr>
            <w:rFonts w:ascii="arial" w:eastAsia="arial" w:hAnsi="arial" w:cs="arial"/>
            <w:i/>
            <w:color w:val="0077CC"/>
            <w:sz w:val="20"/>
            <w:u w:val="single"/>
            <w:shd w:val="clear" w:color="auto" w:fill="FFFFFF"/>
            <w:lang w:val="en-US" w:eastAsia="en-US" w:bidi="ar-SA"/>
          </w:rPr>
          <w:t>2000 BCCA 467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return to the application of the principles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Van-Kam cannot seek contribution from the federal Crown, to the extent that Van-Kam might seek declaratory relief as to the degree of the third party's fault, the absence of a lis between the parties does not preclude such relief: British Columbia Ferry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And it would take clear language to preclude such third party proceedings: Rurka.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But whereas in Rurka, s. 10(7) was found not to "take away the entire cause of action or to specifically exclude any particular person being a party to a proceeding" (Rurka para. 29), s. 9 of CLPA expressly does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says quite simply: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proceedings lie against the Crown ... in respect of a claim if ... compensation has been paid ... out of the Consolidated Revenue Fund or out of any funds administered by any agency of the Crown in respect of the ... injury ... in respect of which the claim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Unlike the legislation in Rurka, this section, in my view, directly precludes all proceedings against the Crown in the circumstances stated, including third party proceedings for declaratory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follows that these third party proceedings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BAUMAN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1"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Reid v. Kindred Industries, a Division of EMCO Ltd., [2004] B.C.J. No. 1968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Salmon Arm,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Bishop</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10, 2004 (Kelowna).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Salmon Arm Registry No. 5627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1968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1227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134 A.C.W.S. (3d) 1000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Julia Marie Reid, plaintiff, and Kindred Industries, a Division of EMCO Limited and Countryside Mobile Home Sales,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2"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4" w:name="Keywords_29"/>
      <w:bookmarkEnd w:id="194"/>
      <w:r>
        <w:rPr>
          <w:rFonts w:ascii="arial" w:eastAsia="arial" w:hAnsi="arial" w:cs="arial"/>
          <w:b/>
          <w:color w:val="000000"/>
          <w:sz w:val="20"/>
          <w:lang w:val="en-US" w:eastAsia="en-US" w:bidi="ar-SA"/>
        </w:rPr>
        <w:t xml:space="preserve">Civil procedure — Disposition without trial — Dismissal of action — Delay or failure to prosecute — Prejudice to defendant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5" w:name="Case Summary_26"/>
            <w:bookmarkEnd w:id="1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defendant, Kindred for dismissal of action. Reid filed a statement of claim alleging she fell on water in her kitchen as a result of Kindred's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regarding a sink in October 1997. The statement of claim was served on Kindred in May 1998, followed by discussions between Reid's counsel and Kindred's counsel. In July 1999, Reid filed a notice of intention to act in person. There were additional delays as Kindred requested that they have an opportunity to inspect the sink before filing a statement of defence. Reid also changed solicitors during that time. Kindred filed and served a statement of defence in July 2001. There was no contact between Reid or her solicitor and Kindred until January 2004 when Reid's solicitor faxed a notice of intention to proceed to the Kindred's solicitor. Reid's solicitor withdrew in July 2004, and shortly afterward Kindred filed their motion to dismiss Reid's claim for want of prosecution.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6" w:name="Holdings of Court_23"/>
            <w:bookmarkEnd w:id="196"/>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Reid's claim was dismissed. Reid did not make any attempt to set the matter down for trial and the delay in the action was inordinate. The reasons offered by Reid to explain the delay did not constitute a reasonable excuse. There was no explanation as to why neither Reid nor Reid's solicitor made any contact with Kindred for a period of two years. Given the inordinate and inexcuseable delay, there was actual prejudice to Kindred. The balance of justice favoured a dismissal of the action as Reid had not proceeded to secure a just, speedy and inexpensive determination of the action on its merits.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7" w:name="Counsel_28"/>
      <w:bookmarkEnd w:id="1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3"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J.G. Hardwick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Kindred Industries, a Division of EMCO Limited: T.R. Davies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8" w:name="Judgment_29"/>
      <w:bookmarkEnd w:id="198"/>
      <w:r>
        <w:pict>
          <v:line id="_x0000_s1174" style="position:absolute;z-index:2517913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9" w:name="MASTER BISHOP"/>
            <w:bookmarkEnd w:id="199"/>
            <w:r>
              <w:rPr>
                <w:rFonts w:ascii="arial" w:eastAsia="arial" w:hAnsi="arial" w:cs="arial"/>
                <w:b/>
                <w:color w:val="000000"/>
                <w:sz w:val="30"/>
                <w:lang w:val="en-US" w:eastAsia="en-US" w:bidi="ar-SA"/>
              </w:rPr>
              <w:t>MASTER BISHOP</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notice of motion filed the 3rd day of August, 2004, the defendant, Kindred Industries, a Division of EMCO Limited ("the defendant"), seeks the following orders:</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to be dismissed against the Defendant, Kindred Industries, A Division of EMCO Limited, for want of prosecution; and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be awarded to the Defendant, Kindred Industries, A Division of EMCO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facts on which the defendant relies are set out in the following timeline as reconstructed from the materials filed by the parties on this application:</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21, 1996 - the plaintiff was allegedly injured when she slipped and fell on water that had escaped from her kitchen sink;</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May 23, 1997 - Mr. McTavish, the plaintiff's solicitor, writes to the defendant corporation;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October 8, 1997 - Mr. McTavish issues a writ of summons and statement of claim on the plaintiff's behalf;</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9, 1998 - plaintiff's counsel mails the writ of summons and statement of claim to "EMCO";</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5, 1998 - EMCO, by fax letter acknowledges service of the documents and refers matters to their insurers;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October 7, 1998 - Todd R. Davies, counsel for the defendant, writes via fax to Mr. McTavish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your letter of May 23, 1997 to our client, we note that you advised that the sink had been analyzed by "a reputable engineer". If you have a report from this engineer, perhaps you could provide it to us at this early date as obviously you are relying on this report for your various assertions that our client is liable. We also note that you state that a subsequent sink of our clients was installed by Countryside Mobile Home Sales and had similar defects. Could you please provide us with details.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Finally, we note in your letter of June 30, 1997 that you advised our client that you have the defective sinks available for inspection by our experts. Could you please advise who we are to obtain the sinks from. We would like to have someone obtain the sinks for inspection (no destructive testing will be carried out).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We look forward to hearing from you.</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9, 1998 - Mr. Davies requests a response to the fax of October 7th;</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10, 1998 - Mr. McTavish leaves a voicemail response for Mr. Davies, who responds via fax letter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have your voice mail message of November 10, 1998 in response to our letter of November 9, 1998. To date, we have not filed a Statement of Defence. Our client would like to have an opportunity to inspect the sink in question before filing a Statement of Defence. In this regard, your previous correspondence directly to our client noted that the sink was being retained by or on behalf of the Plaintiff. We trust you are aware of Rule 30(4) which allows the Court to order the inspection and preservation of any property. While you are in the process of obtaining instructions from the Plaintiff, could you please confirm in the interim that the sink is still available for inspection, that it will be preserved, and that you do not require a Statement of Defence until our client has an opportunity to inspect the sink.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would appreciate a response at your earliest convenience.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3, 1998 - Mr. McTavish replies to Mr. Davies: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letter dated November 10, 1998. I apologize for not having replied to this letter earlier, but, unfortunately, matters had to be clarified between my client and myself.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Having said that, I should advise you that my client has obtained other counsel in respect of this matter and I fully suspect that he will be in touch with you in the relatively near future. I still have not forwarded my file to this other counsel and I am in the process of doing so.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response to your enquiry, I advise that the sink is still available for inspection and that it will be preserved. I further confirm that I do not require a Statement of Defence until such time as your client has had an opportunity to inspect the sink in question.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thank you for your attention in respect of this matter.</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10, 1998 - Mr. Davies replies via fax to Mr. McTavish: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letter of December 3, 1998. We trust you will advise new counsel to continue to preserve the sink. Is it possible for us to inspect the sink while it is in your possession?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14, 1999 - Mr. Davies again writes to Mr. McTavish, via fax:</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Further to our [sic] of December 10, 1998, have new counsel been appointed? If you continue to act, it makes sense that we simply make an arrangement with you that [sic] for the inspection of the sink. We see no necessity to delay this matter any further. Could you please advise your position failing which we will consider whether to obtain an order for inspection.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18, 1999 - Mr. McTavish replies to Mr. Davies: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letter dated January 14, 1999. I have forwarded my entire file to Greg Cancade but curiously I do not have a filed Notice of Appointment of Solicitor. By copy of this letter I am requesting that he look after that detail.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Subject to Mr. Cancade's views on this matter, I have no difficulty if you wish to inspect the sinks that I retain in my office at this time. I see no necessity of obtaining an order for inspection of those sinks but I will leave that to Mr. Cancade's judgment.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trust that this file will move on in the near future once Mr. Cancade and yourself have an opportunity to review it and discuss same. All the very best and I look forward to speaking with Mr. Cancade and yourself in respect of this matter.</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29, 1999 to April 8, 1999 - Mr. Davies corresponds with new counsel who finally advises that he has not been retained to act.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12, 1999 - Mr. Davies writes to Mr. McTavish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are advised by Gregg Cancade that he will not be filing a Notice of Change of Solicitor. Are you going to continue to act? This matter has been dragging on for quite some time now. If this lawsuit is to continue, please let us know. We expect our client will waive its costs to date in exchange for an Order dismissing the action. Please favour us with a reply.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May 7, 1999 - Mr. Davies writes to Mr. McTavish, via fax:</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have not received a response from you to our letter of April 12, 1999.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your letter of December 3, 1998, you advised that your client had obtained other counsel, Gregg Cancade. As you know, Gregg Cancade has advised us that he is not acting. Accordingly, we confirm that the sink continues to be available for inspection at your office and will be preserved while you continue to be counsel of record. We further confirm that you do not require a Statement of Defence at this time until we have had an opportunity to inspect the sink in question.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Would you kindly favour us with a response in the near future as to what your client's intentions are in this matter.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9, 1999 - plaintiff files a notice of intention to act in person.</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14, 1999 - via fax, Mr. Davies gives proposed dates for sink inspection.</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14, 1999 - Mr. McTavish replies by letter and serves the notice of intention to act in person.</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solicitor becomes aware that Robert E. Williamson may be acting for plaintiff.</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16, 1999 - sink is inspected by two EMCO employees.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Mid-November, 1999 - Mr. Williamson agrees to forward the plaintiff's expert report, the plaintiff's medical records and his assessment of quantum of damages to Mr. Davies.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29, 1999 - Mr. Davies writes via fax to Mr. Williamson to confirm the agreement.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1, 2000 - Mr. Davies writes via fax to Mr. Williamson requesting a response to his November 29, 1999 fax.</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May 24, 2000 - Mr. Davies again writes to Mr. Williamson via fax requesting a response to his November 29, 1999 and February 1,2000 faxes.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June 15, 2000 - Mr. Davies writes again via fax to Mr. Williamson requesting a response to his earlier correspondence.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18, 2000 - Mr. Davies writes via fax to Mr. Williamson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follow up to our June 15, 2000 letter, we have still received no reply from you. The last pleading on this file is a Notice of Intention to Act in Person filed by the Plaintiff on July 9, 1999. We received no Notice of Change of Solicitor from you since then.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have been corresponding with you on the understanding you were going to act for the Plaintiff. We have asked you for a response to our initial November 29, 1999 letter.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Given that you have chosen not to respond to our various correspondence, we will now assume that we can deal with the Plaintiff directly and will contact her in the next short while to discuss whether, in fact, you have been retained, and whether she would like to move this matter forward on her own.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you are going to act for the Plaintiff, please let us know forthwith and please file a Notice of Change of Solicitor forthwith.</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6, 2000 - Mr. Williamson agrees with Mr. Davies in a telephone call that he will send the information requested.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8, 2000 - Mr. Davies writes via fax to Mr. Williamson confirming the agreement reached on the telephone on November 6th.</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11, 2000 - Mr. Davies writes to Mr. Williamson via fax again requesting the expert report and the medical records.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12, 2001 - Mr. Davies writes to Mr. Williamson via fax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write in follow-up to our telephone conversation of November 6, 2000 and our letters of November 8 and December 11, 2000.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have still not received any Notice of Change of Solicitor from you. However, our discussions put us in an awkward position. We do not want to correspond directly with Ms. Reid if you are going to represent her. Based on our last discussion, you advised that you will be representing her. We simply copy this letter to Ms. Reid and ask that if she intends to proceed without counsel, she contact us directly so we can discuss moving this matter forward.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Assuming that you continue to act, we have still not received a copy of the engineers report, the Plaintiff's medical's, and your assessment of quantum as previously promised by you. We need all of this information before we consider this matter further.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have not yet filed a Statement of Defence. We do not intend to do so until we have had a chance to review your engineers report and take instructions. We assume that a Statement of Defence is not necessary at this time. However, if we receive no response from you at all in the next 30 days, we will seek instructions from our client to set down an application for dismissal for want of prosecution. On March 21, 2001, five years will have passed.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Our client simply wants to move this matter forward.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look forward to hearing from you.</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17, 2001 - Mr. Davies speaks to the plaintiff who indicates that Mr. Williamson continues to represent her.</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26, 2001 - Mr. Davies writes to Mr. Williamson via fax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write in follow-up to our January 12, 2001 correspondence.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spoke briefly to Ms. Reid on April 17, 2001 and she advises that she had recently spoken with you and you were going to act on her behalf. With all due respect, we are concerned about the time delay that has gone on and the lack of reply to our correspondence. It has been almost 6 months since you said you would send us the expert report and any medicals on this matter. At the time, you said you would have these materials to us shortly. We have received absolutely no correspondence from you since then.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has been 5 years since the incident. Our client reserves the right to bring a want of prosecution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any event, we would appreciate hearing from you before we set down the application.</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19, 2001 - the defendant files a statement of defence.</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24, 2001 - Mr. Davies writes to the plaintiff enclosing the statement of defence, demand for discovery of documents and a notice to produce.</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12, 2001 - Mr. Williamson advises Mr. Davies that he has the plaintiff's file and that he intends to go ahead with the matter.</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17, 2001 - Mr. Davies learns that Mr. Williamson has left his law firm and Mr. Davies unsuccessfully attempts to contact him at the new numbers provided.</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18, 2004 - Mr. Williamson faxes the notice of intention to proceed to Mr. Davies.</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6, 2004 - defendant serves notice of motion seeking dismissal of the plaintiff's claim.</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27, 2004 - Mr. Williamson withdraws as counsel.</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3, 2004 - defendant files notice of motion seeking dismissal of plaintiff's claim.</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3, 2004 - Mr. Hardwick files notice of change of solicitor.</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10, 2004 - defendant's application is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That completes the timeline insofar as it can be reconstructed from the materials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test to be applied is found in the leading case of Irving v. Irving </w:t>
      </w:r>
      <w:hyperlink r:id="rId548" w:history="1">
        <w:r>
          <w:rPr>
            <w:rFonts w:ascii="arial" w:eastAsia="arial" w:hAnsi="arial" w:cs="arial"/>
            <w:i/>
            <w:color w:val="0077CC"/>
            <w:sz w:val="20"/>
            <w:u w:val="single"/>
            <w:shd w:val="clear" w:color="auto" w:fill="FFFFFF"/>
            <w:lang w:val="en-US" w:eastAsia="en-US" w:bidi="ar-SA"/>
          </w:rPr>
          <w:t>(1982), 38 B.C.L.R. 318</w:t>
        </w:r>
      </w:hyperlink>
      <w:r>
        <w:rPr>
          <w:rFonts w:ascii="arial" w:eastAsia="arial" w:hAnsi="arial" w:cs="arial"/>
          <w:color w:val="000000"/>
          <w:sz w:val="20"/>
          <w:lang w:val="en-US" w:eastAsia="en-US" w:bidi="ar-SA"/>
        </w:rPr>
        <w:t>, a decision of our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often quoted case is authority for the proposition that, in order for an application to dismiss for want of prosecution to be successful, the defendant must prove:</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has been inordinate delay;</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inordinate delay, that it was inexcusable; and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delay was inexcusable, that the defendant is likely to be seriously prejudiced by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the defendant establishes the first three factors, the court, in exercising its discretion, must take into consideration the position of the plaintiff and strike a balance of justice between the parties. In other words, the court must ask itself "whether or not on balance justice demands that the action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Inordinate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on March 21, 1996. The steps taken by the plaintiff in the litigation were issuing the writ of summons and statement of claim (October 8, 1997), mailing it to the defendant (July 8, 1998), and serving a notice of intention to proceed (January 18,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the plaintiff had an expert report prepared, it was not served until after this application was set for hearing, notwithstanding numerous agreements to produce that report and other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not given disclosure of documents despite the many requests and agreement set out earlier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has not conducted examinations for discovery, nor made any attempt to set the matter down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For a period of two years there was no contact from either the plaintiff's solicitor or the plaintiff, with the defendant or the defendant's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find on the facts before me that the delay in this action is inordinate.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Inexcusable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Williamson attempts to explain the delay in his affidavit sworn the 30th day of June, 2004. He deposes in part as follows:</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approached by the Plaintiff with a view to my representing her in 1999. She had previously been represented by Mr. Ian McTavish, Barrister &amp; Solicitor, of Salmon Arm.</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Mr. McTavish had a "falling out" and the Plaintiff filed a Notice of Intention to Act in Person on July 9, 1999.</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I never did enter into a contingency agreement for me to represent her. I did not file a Notice of Change of Solicitor. But for the purposes of this application, I should be considered as having been legal counsel to Ms. Reid from the summer of 1999 to present.</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I was unable to get Mr. McTavish's file until April 30, 2002.</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delay in this matter should be attributed to me and not Ms. Reid. Ms. Reid regularly inquired as to the progress of this litigation and at all times was prepared to prosecute this case.</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reasons for my delay in this matter was a result of my having stretched myself too thin as a result of;</w:t>
      </w:r>
    </w:p>
    <w:p>
      <w:pPr>
        <w:numPr>
          <w:numId w:val="4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My obtaining my call to the bar in Alberta in September 1999 and opening an [sic] second full time practice and office in Calgary,</w:t>
      </w:r>
    </w:p>
    <w:p>
      <w:pPr>
        <w:numPr>
          <w:numId w:val="4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to maintain a full time practice and office in Vernon, B.C.</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[sic] Both my Alberta practice, and my BC practice being full practices, whereby I was handling about 200 files in total,</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[sic] Continuous travel between my office in Calgary and my office in Vernon,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[sic] Continuous travel from either my Calgary office or my Vernon office to court locations in Alberta and British Columbia between 1999 and the summer of 2003. These court locations during this period of time included Red Deer, Cochrane, Canmore, Banff, Lethbridge, Pincher Creek, Cranbrook, Golden, Invermere, Kimberly, Penticton, Kelowna, Vernon, Salmon Arm, Kamloops, Lillooet, Prince George, Smithers, Vancouver and Victoria.</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now resigned from the bar of Alberta. I closed my Calgary office as at August 31, 2003.</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put about 175,000 kms on two vehicles between 1999 and August 31, 2003.</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Closing my Alberta office, completing my Alberta files and turning over my remaining Alberta files to new counsel has been a very time consuming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Williamson also sets out in his affidavit the fact that previous to the time that he represented the plaintiff, and during part of the time that he represented the plaintiff, he was suffering from depression and taking prescription medication for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Williamson deposes his depression was acute from August 29, 2001 until January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Mr. Williamson's busy schedule, that is not, in my view, a reasonable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Williamson v. Toyota Canada Inc., </w:t>
      </w:r>
      <w:hyperlink r:id="rId549" w:history="1">
        <w:r>
          <w:rPr>
            <w:rFonts w:ascii="arial" w:eastAsia="arial" w:hAnsi="arial" w:cs="arial"/>
            <w:i/>
            <w:color w:val="0077CC"/>
            <w:sz w:val="20"/>
            <w:u w:val="single"/>
            <w:shd w:val="clear" w:color="auto" w:fill="FFFFFF"/>
            <w:lang w:val="en-US" w:eastAsia="en-US" w:bidi="ar-SA"/>
          </w:rPr>
          <w:t>[2002] B.C.J. No. 832</w:t>
        </w:r>
      </w:hyperlink>
      <w:r>
        <w:rPr>
          <w:rFonts w:ascii="arial" w:eastAsia="arial" w:hAnsi="arial" w:cs="arial"/>
          <w:color w:val="000000"/>
          <w:sz w:val="20"/>
          <w:lang w:val="en-US" w:eastAsia="en-US" w:bidi="ar-SA"/>
        </w:rPr>
        <w:t>, a decision of Wedge J., March 15, 2002, the defendants' application to dismiss the plaintiff's claim for want of prosecution was allowed. In that case, this Mr. Williamson was acting for himself in a motor vehicle action in which he suffered personal injuries on the 7th day of November,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paras. 52 through 54 of Williamson v. Toyota Canada Inc., the learned justice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As noted by the court in Irving, supra, there is an inference that delay is inexcusable until credible reasons for the delay are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reason advanced by Mr. Williamson for his failure to prosecute the action, at least since October 1996 when he returned to full-time practice, is his status as a busy trial lawyer. He was too busy seeing to the affairs of his practice to take even the most minimal steps to meet the requirements of the Rules or to obtain agreement from counsel for Toyota to waive those requirements. He provided no reason for his failure to respond, even by telephone message, to the ongoing inquiries from Toyota about his intentions with respect to the action nor did he provide any reason for his failure to take steps, or even consider taking steps, to retain other counsel to act on his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While Toyota was under no obligation to push the claim forward, it made numerous enquiries of Mr. Williamson as to the status of the claim. On each occasion, Mr. Williamson delayed without reason or excuse or neglected to respond at all. He has provided no credible reason to the court for the delay in bringing his action forward. I conclude that the inordinate delay is inexcusable.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Those comments are germane to the case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for the extreme depression, on the plaintiff's own material, that was only for a period of six months which ended in January 2002. During that time, on the plaintiff's own evidence, Mr. Williamson was working at 65 percent but that is only a six month period out of the total eight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useful to note that even after his own action was dismissed in March of 2002, he took no active steps to move this litigation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in her affidavit sworn the 30th day of July 2004, deposes in part:</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action was initially commenced on my behalf of [sic] Ian F. McTavish, solicitor of Salmon Arm. In or around July of 1999, I did retain Robert Williamson, Barrister and Solicitor of the City of Vernon, to represent me in this matter. On regular intervals, following July of 1999, I would telephone Mr. Williamson and inquire of him as to what progress he was making with my claim. On those occasions that I was able to speak with Mr. Williamson, he assured me that he was taking the necessary steps to prosecute this claim.</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never wavered in my desire to bring this claim through to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ability to concentrate on pursuing the claim and pressuring Mr. Williamson to take concrete steps to advance the claim has been hampered in recent months due to the illness and death of my husband, he having passed away on May 10,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Again, the reasons set out here only account for a small portion of the delay and do not of themselves constitute a reasonable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absolutely no explanation of why neither the defendant nor her solicitor made any contact with the defendant's solicitor for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Once a defendant has established an inordinate and inexcusable delay, a rebuttable presumption of prejudice arises (Busse v. Robinson Morelli Chertkow </w:t>
      </w:r>
      <w:hyperlink r:id="rId550" w:history="1">
        <w:r>
          <w:rPr>
            <w:rFonts w:ascii="arial" w:eastAsia="arial" w:hAnsi="arial" w:cs="arial"/>
            <w:i/>
            <w:color w:val="0077CC"/>
            <w:sz w:val="20"/>
            <w:u w:val="single"/>
            <w:shd w:val="clear" w:color="auto" w:fill="FFFFFF"/>
            <w:lang w:val="en-US" w:eastAsia="en-US" w:bidi="ar-SA"/>
          </w:rPr>
          <w:t>(1999), 63 B.C.L.R. (3d) 174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the plaintiff's evidence falls far short of rebutting this presumption.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Indeed, notwithstanding the presumption of prejudice, I find there is actual prejudice to not only the defendant but to the court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have been no examinations for discovery conducted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unknown whether or not there were any witnesses to the accident, but in any event the plaintiff's memory and those of her treatment givers will have eroded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evidence before me as to any written statements or other documents that may assist the plaintiff and/or other witnesses in their recollection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As Gow L.J.S.C. (as he then was), stated in Lindholm v. Pollen </w:t>
      </w:r>
      <w:hyperlink r:id="rId551" w:history="1">
        <w:r>
          <w:rPr>
            <w:rFonts w:ascii="arial" w:eastAsia="arial" w:hAnsi="arial" w:cs="arial"/>
            <w:i/>
            <w:color w:val="0077CC"/>
            <w:sz w:val="20"/>
            <w:u w:val="single"/>
            <w:shd w:val="clear" w:color="auto" w:fill="FFFFFF"/>
            <w:lang w:val="en-US" w:eastAsia="en-US" w:bidi="ar-SA"/>
          </w:rPr>
          <w:t>(1986), 3 B.C.L.R. (2d) 23</w:t>
        </w:r>
      </w:hyperlink>
      <w:r>
        <w:rPr>
          <w:rFonts w:ascii="arial" w:eastAsia="arial" w:hAnsi="arial" w:cs="arial"/>
          <w:color w:val="000000"/>
          <w:sz w:val="20"/>
          <w:lang w:val="en-US" w:eastAsia="en-US" w:bidi="ar-SA"/>
        </w:rPr>
        <w:t>, at p.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is entitled to have the best evidence obtainable. Even in the simplest of cases there is often great difficulty in ascertaining the relevant facts where the testimony is recent in the memory of witnesses, a difficulty manifestly greatly increased when witnesses are asked to remember events or circumstances which occurred four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delay in this case is twice as long as the delay in the Lindholm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addition to the above matters, there are no Medical Services Plan records available for the period preceding January 1,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Finally, the defendant's experts have not yet examined the sink. Apparently it is still available for examination, but there is no evidence before me that would indicate that it is in the same condition now as it was when the accident occurred and when the plaintiff's expert conducted the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Considerable discussion during the course of the submissions was directed to this particular aspect, the defendant alleging prejudice and the plaintiff arguing that any prejudice associated with this could be directed to the defendant itself as the defendant had ample opportunity for an expert to examine the sink.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While there is an element of truth in the submission by Mr. Hardwick in that regard, the position of the defendant has some merit as well. That position, as I understand it, is that the defendant is under no obligation to incur what may be additional and unnecessary expenses in light of the tardy nature that the plaintiff has proceeded with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That argument, in this case, has considerable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Had there been any indication at the outset that the plaintiff was going to proceed to trial expeditiously, I am confident that Mr. Davies would have retained an expert to examine the sink.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it cannot be said that in this case the plaintiff has proceeded expeditiously whatsoever. Even the simplest steps of delivering the expert reports and the medical documents were not accomplished, despite numerous requests and agreements to produce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there is actual prejudice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Balance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balance of justice in this action favours the order requested. The plaintiff has not proceeded "to secure the just, speedy and inexpensive determination" of this action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dismissing the plaintiff's claim, she is not left without a possible remedy. As was said by Callaghan J. in Dressew Supply Ltd. v. Laurentian Pacific Insurance Co., </w:t>
      </w:r>
      <w:hyperlink r:id="rId552" w:history="1">
        <w:r>
          <w:rPr>
            <w:rFonts w:ascii="arial" w:eastAsia="arial" w:hAnsi="arial" w:cs="arial"/>
            <w:i/>
            <w:color w:val="0077CC"/>
            <w:sz w:val="20"/>
            <w:u w:val="single"/>
            <w:shd w:val="clear" w:color="auto" w:fill="FFFFFF"/>
            <w:lang w:val="en-US" w:eastAsia="en-US" w:bidi="ar-SA"/>
          </w:rPr>
          <w:t>[1993] B.C.J. No. 411</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dismissal of the plaintiff's action will not result in prejudice to the plaintiff; it has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its solicitor. [Furthermore the plaintiff, following negotiations with the City of Vancouver, accepted a sum which it must have believed at that time was sufficient to cover its entire claim. In that regard I have considered the affidavit of Mr. Moshonas, who represented the plaintiff and the defendants in the action against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result, the plaintiff's claim is dismissed with costs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BISHOP</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5"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Reilly v. Insurance Corp. of British Columbia, [2005] B.C.J. No. 2660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S043209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2660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1710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C.C.L.I. (4th) 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2941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Duff Reilly,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6"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0" w:name="Keywords_30"/>
      <w:bookmarkEnd w:id="200"/>
      <w:r>
        <w:rPr>
          <w:rFonts w:ascii="arial" w:eastAsia="arial" w:hAnsi="arial" w:cs="arial"/>
          <w:b/>
          <w:color w:val="000000"/>
          <w:sz w:val="20"/>
          <w:lang w:val="en-US" w:eastAsia="en-US" w:bidi="ar-SA"/>
        </w:rPr>
        <w:t>Insurance law — Automobile insurance — Compulsory government schemes — Rights and duties of insurer — Insurer not entitled to set off against costs payable by it to plaintiff, amount owing to tortfeasor by plaintiff and insurer also required to pay post-judgment interest on outstanding costs award owing — Regulations to the Insurance (Motor Vehicle) Act, s. 69(c).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Judgments and orders — Enforcement — Satisfaction of judgment — Set-off — Amount agreed to between plaintiff and tortfeasor characterized as interest on component of award not pre-judgment interest payable by insurer in excess of tortfeasor's policy limits.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1" w:name="Case Summary_27"/>
            <w:bookmarkEnd w:id="2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parties for an opinion from the court -- At trial, defendant insurer held liable to pay plaintiff damages in excess of tortfeasor's one million dollar policy limit and $196,385 in costs -- As award silent on interest component, plaintiff and tortfeasor agreed that $79,943 in interest would be receivable by plaintiff on a component of award due to delays in receipt of same and which amount was incorporated into the formal order -- Later, costs relating to appeals from judgment ordered against plaintiff in the amount of $36,385 -- Insurer asserted right to set off amount owing to tortfeasor from plaintiff against costs award payable by it to plaintiff and, as a result, had withheld payment of disputed amount for five years -- HELD: Opinion delivered -- Amount described by parties as interest and later incorporated into the order was not pre-judgment interest and therefore not payable by insurer to plaintiff in excess of tortfeasor's one million dollar policy limits -- Insurer required to pay post-judgment interest on disputed amount of costs pursuant to s. 69(c) of the Regulations to the Insurance (Motor Vehicle) Act -- Insurer could not be allowed to reap a windfall at expense of its insured motorists and their victims -- Lastly, insurer, as a third party to the litigation, had no entitlement to set off appeal costs awarded in favour of tortfeasor when tortfeasor remained liable to plaintiff for balance of judgment.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2" w:name="Legislation Cited_22"/>
      <w:bookmarkEnd w:id="2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7"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r>
        <w:rPr>
          <w:rFonts w:ascii="arial" w:eastAsia="arial" w:hAnsi="arial" w:cs="arial"/>
          <w:i/>
          <w:color w:val="000000"/>
          <w:sz w:val="20"/>
          <w:lang w:val="en-US" w:eastAsia="en-US" w:bidi="ar-SA"/>
        </w:rPr>
        <w:t>R.S.B.C. 1996, c. 231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Regulation 67 of the Regulations to the Insurance (Motor Vehicle) Act s. 67(1), s. 67(2)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Regulation 69 of the Regulations to the Insurance (Motor Vehicle) Act s. 69(c), s. 69(d)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Regulation 73 of the Regulations to the Insurance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Regulation 74 of the Regulations to the Insurance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Regulation 74.1 of the Regulations to the Insurance (Motor Vehicle)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3" w:name="Counsel_29"/>
      <w:bookmarkEnd w:id="2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8"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J.E. Murphy,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T.L. Robertson,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4" w:name="Judgment_30"/>
      <w:bookmarkEnd w:id="204"/>
      <w:r>
        <w:pict>
          <v:line id="_x0000_s1179" style="position:absolute;z-index:2518425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5" w:name="B.M. DAVIES J."/>
            <w:bookmarkEnd w:id="205"/>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judgment concerns an application for an opinion pursuant to Rule 33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arises from a personal injury action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in which the plaintiff was awarded damages and costs as a result of injuries he suffered when he was struck by a motor vehicle driven by Michael Lynn (the "Tortfeasor") in July,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Tortfeasor was insured by the defendant, Insurance Corporation of British Columbia ("ICBC") and as a result of that insurance contract, ICBC was liable to pay the plaintiff the limits of the Tortfeasor's $1 million third party liability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has now brought this action pursuant to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seeking:</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a further $79,943.65 from ICBC for what he characterizes as pre-judgment interest arising from an increased award of damages for loss of opportunity negotiated by counsel to compensate the plaintiff for losses under that head of damages between the date of trial and the date judgment was delivered;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post-judgment interest on a $196,385.25 trial costs award that remain unpaid; and,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ICBC is not entitled to set off against that award of trial costs approximately $36,500 in appeal costs awarded in favour of the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opinion is based upon the following facts stated by the parties: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unemployed and lives at 300-200 Back Road, Courtenay, British Columbia.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Insurance Corporation of British Columbia ("ICBC") is a crown corporation incorporated under the laws of the Province of British Columbia, with its head office located at 300 - 808 Nelson Street, Vancouver, British Columbia.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the 25th day of July, 1994, the Plaintiff was injured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Michael W. Lynn (the "Tortfeasor") when a vehicle owned and operated by the Tortfeasor struck the Plaintiff as the Plaintiff rode his bike along the Island Highway. At all material times, the Tortfeasor was insured by ICBC with third party liability coverage of $1 million. In addition to the $1 million, ICBC is, pursuant to Regulation 69 of the Regulations to the Insurance (Motor Vehicle) Act (the "Regulations"), obliged to pay prejudgment and post-judgment interest and costs as defined in Regulation 69.</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advanced a personal injury claim against the Tortfeasor in British Columbia Supreme Court Action B951422 and a judgment was given in that action by Mr. Justice Coultas on February 28, 2000, </w:t>
      </w:r>
      <w:hyperlink r:id="rId560" w:history="1">
        <w:r>
          <w:rPr>
            <w:rFonts w:ascii="arial" w:eastAsia="arial" w:hAnsi="arial" w:cs="arial"/>
            <w:i/>
            <w:color w:val="0077CC"/>
            <w:sz w:val="20"/>
            <w:u w:val="single"/>
            <w:shd w:val="clear" w:color="auto" w:fill="FFFFFF"/>
            <w:lang w:val="en-US" w:eastAsia="en-US" w:bidi="ar-SA"/>
          </w:rPr>
          <w:t>[2000] B.C.J. No. 411</w:t>
        </w:r>
      </w:hyperlink>
      <w:r>
        <w:rPr>
          <w:rFonts w:ascii="arial" w:eastAsia="arial" w:hAnsi="arial" w:cs="arial"/>
          <w:color w:val="000000"/>
          <w:sz w:val="20"/>
          <w:lang w:val="en-US" w:eastAsia="en-US" w:bidi="ar-SA"/>
        </w:rPr>
        <w:t>, ordering that the Plaintiff recover damages from the Defendant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6"/>
        <w:gridCol w:w="3660"/>
        <w:gridCol w:w="2510"/>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$150,000.00</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3346"/>
        <w:gridCol w:w="2823"/>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$8,000.00</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4601"/>
        <w:gridCol w:w="1568"/>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Present Value: Cost of Future Care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$22,741.00</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3555"/>
        <w:gridCol w:w="2614"/>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Net Past Wage Loss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$137,987.00</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6"/>
        <w:gridCol w:w="3660"/>
        <w:gridCol w:w="2510"/>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Present Value: Loss of</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Opportunity</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$2,340,000.00</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4287"/>
        <w:gridCol w:w="1882"/>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Interest on Past Wage Loss and</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$12,483.00</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6"/>
        <w:gridCol w:w="4392"/>
        <w:gridCol w:w="1778"/>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Interest on the Loss of</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Opportunity from February 1, 1999</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February 28, 2000</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$113,091.00</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Judgment of Mr. Justice Coultas dated February 28, 2000 did not include the award of interest of $113,091 from February 1, 1999 to February 28, 2000 on the award of damages for the Loss of Opportunity listed as 4(g) above. The trial award for Loss of Opportunity was based upon economic evidence that used February 1, 1999 as the calculation date for the present value. Judgment was not handed down until February 28, 2000. The addition of the said $113,091 to the award was sought by trial counsel for Reilly and agreed to by trial defence counsel for the Tortfeasor.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judgment of Mr. Justice Coultas was appealed and the Court of Appeal reduced the award for Loss of Income Earning Capacity from $2,340,000 to $1,650,000, </w:t>
      </w:r>
      <w:hyperlink r:id="rId487" w:history="1">
        <w:r>
          <w:rPr>
            <w:rFonts w:ascii="arial" w:eastAsia="arial" w:hAnsi="arial" w:cs="arial"/>
            <w:i/>
            <w:color w:val="0077CC"/>
            <w:sz w:val="20"/>
            <w:u w:val="single"/>
            <w:shd w:val="clear" w:color="auto" w:fill="FFFFFF"/>
            <w:lang w:val="en-US" w:eastAsia="en-US" w:bidi="ar-SA"/>
          </w:rPr>
          <w:t>[2003] B.C.J. No. 133</w:t>
        </w:r>
      </w:hyperlink>
      <w:r>
        <w:rPr>
          <w:rFonts w:ascii="arial" w:eastAsia="arial" w:hAnsi="arial" w:cs="arial"/>
          <w:color w:val="000000"/>
          <w:sz w:val="20"/>
          <w:lang w:val="en-US" w:eastAsia="en-US" w:bidi="ar-SA"/>
        </w:rPr>
        <w:t>. The Court of Appeal judgment reducing the award for Loss of Income Earning Capacity to $1,650,000 was silent about a corresponding reduction in the $113,091. The parties agreed that the Court of Appeal judgment has the effect of reducing the $113,091 interest award to $79,943.65.</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the damages awarded at trial described in paragraph 4 above, Coultas J. also awarded the Plaintiff costs, </w:t>
      </w:r>
      <w:hyperlink r:id="rId561" w:history="1">
        <w:r>
          <w:rPr>
            <w:rFonts w:ascii="arial" w:eastAsia="arial" w:hAnsi="arial" w:cs="arial"/>
            <w:i/>
            <w:color w:val="0077CC"/>
            <w:sz w:val="20"/>
            <w:u w:val="single"/>
            <w:shd w:val="clear" w:color="auto" w:fill="FFFFFF"/>
            <w:lang w:val="en-US" w:eastAsia="en-US" w:bidi="ar-SA"/>
          </w:rPr>
          <w:t>[2000] B.C.J. No. 2409</w:t>
        </w:r>
      </w:hyperlink>
      <w:r>
        <w:rPr>
          <w:rFonts w:ascii="arial" w:eastAsia="arial" w:hAnsi="arial" w:cs="arial"/>
          <w:color w:val="000000"/>
          <w:sz w:val="20"/>
          <w:lang w:val="en-US" w:eastAsia="en-US" w:bidi="ar-SA"/>
        </w:rPr>
        <w:t>, which the parties agree amount to $196,385.25, not including interest from [the] February 28, 2000 judgment.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further agree that the Plaintiff owes the Tortfeasor costs in the amount of $35,271.00 on the appeal, not including interest from January 24, 2003, and a further $1,114.24 on an unsuccessful application for leave to the S.C.C., not including interest from January 8, 2004.</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brings this action against ICBC pursuant to the provisions of the Insurance (Motor Vehicle) Act, R.S.B.C., </w:t>
      </w:r>
      <w:hyperlink r:id="rId562" w:history="1">
        <w:r>
          <w:rPr>
            <w:rFonts w:ascii="arial" w:eastAsia="arial" w:hAnsi="arial" w:cs="arial"/>
            <w:i/>
            <w:color w:val="0077CC"/>
            <w:sz w:val="20"/>
            <w:u w:val="single"/>
            <w:shd w:val="clear" w:color="auto" w:fill="FFFFFF"/>
            <w:lang w:val="en-US" w:eastAsia="en-US" w:bidi="ar-SA"/>
          </w:rPr>
          <w:t>1996, ch. 231</w:t>
        </w:r>
      </w:hyperlink>
      <w:r>
        <w:rPr>
          <w:rFonts w:ascii="arial" w:eastAsia="arial" w:hAnsi="arial" w:cs="arial"/>
          <w:sz w:val="20"/>
          <w:lang w:val="en-US" w:eastAsia="en-US" w:bidi="ar-SA"/>
        </w:rPr>
        <w:t xml:space="preserve"> </w:t>
      </w:r>
      <w:r>
        <w:pict>
          <v:shape id="_x0000_i1180" type="#_x0000_t75" style="width:11pt;height:10pt">
            <v:imagedata r:id="rId563" o:title=""/>
          </v:shape>
        </w:pict>
      </w:r>
      <w:r>
        <w:rPr>
          <w:rFonts w:ascii="arial" w:eastAsia="arial" w:hAnsi="arial" w:cs="arial"/>
          <w:color w:val="000000"/>
          <w:sz w:val="20"/>
          <w:lang w:val="en-US" w:eastAsia="en-US" w:bidi="ar-SA"/>
        </w:rPr>
        <w:t xml:space="preserve"> and claims payment of the sum of $79,943.65 described in paragraph 4 (g) above plus interest on that amount from February 28, 2000, as well as interest from February 28, 2000 on the trial costs in the amount of $196,385.25, all payable in addition to the Tortfeasor's $1,000,000.00 third party liability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accordingly seek the Court's opinion with respect to three questions: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$79,943.65 interest on the Loss of Opportunity from February 1, 1999 to February 28, 2000 constitutes an award of pre-judgment interest and is payable by ICBC in excess of the Tortfeasor's $1,000,000 policy limits?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ICBC, as insurer for the Tortfeasor, is obliged to pay interest from February 28, 2000 on the trial costs awarded to the plaintiff in excess of the Tortfeasor's $1,000,000 policy limits?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ICBC is entitled to specifically set off from any trial costs and interest thereon owed to the plaintiff, the amounts the plaintiff owes to the Tortfeasor for costs on the appeal and on the S.C.C. leave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Any liability of ICBC to pay the plaintiff monies in excess of the $1 million already paid to him under the Tortfeasor's policy of insurance must be based upon its obligations to the plaintiff under the Regulations. For the purposes of these opinions, the applicable provisions of the Regulations are sections 67 and 69, the relevant portions of which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67.(1) Subject to sections 17(4), 20(5) and 37(6) of the Act, where an insured is liable for injury or death of another or loss or damage to property of another, the liability of the corporation to the insured for payment of indemnity under this Part in respect of all claims against the insured arising out of the same occurrence is limited to the applicable amount set out in section 1 of Schedule 3.</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 owner obtains extension insurance under Part 9 or 11, the amount by which the liability of the corporation is limited under subsection (1) is extended in accordance with the contract of extension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amount by which liability is limited under section 67, the corporation shall ...</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pay that proportion of the costs taxed against an insured in an action respecting a claim under this Part that equals the proportion the amount paid into court by the corporation as its total liability for indemnity to the insured under this Part bears to the aggregate of all special and general damages awarded in respect of the occurrence for which the claim is made, and</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pay</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pre-judgment interest under the Court Order Interest Act or similar legislation of another jurisdiction, and</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post-judgment interest under the Interest Act (Canada) or similar legislation of another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that part of the judgment that is within the applicable limit set out in section 1 of Schedule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common ground that the "applicable limit set out in section 1 of Schedule 3" in the Tortfeasor's case is $1 million.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#1: Whether the $79,943.65 interest on the Loss of Opportunity from February 1, 1999 to February 28, 2000 constitutes an award of pre-judgment interest and is payable by ICBC in excess of the Tortfeasor's $1,000,000 policy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noted in the agreed facts upon which this opinion is delivered, included in the total damage award by the trial judge in favour of the plaintiff was an order that the plaintiff would receive a capital sum of $2,340,000 for the present value of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Significantly, however, as noted in paragraph 5 of the facts stated by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Reasons for Judgment of Mr. Justice Coultas dated February 28, 2000 did not include the award of interest of $113,091 from February 1, 1999 to February 28, 2000 on the award of damages for the Loss of Opportunity listed as 4(g) above. The trial award for Loss of Opportunity was based upon economic evidence that used February 1, 1999 as the calculation date for the present value. Judgment was not handed down until February 28, 2000. The addition of the said $113,091 to the award was sought by trial counsel for Reilly and agreed to by trial defence counsel for the Tortfeasor.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judgment of Mr. Justice Coultas was appealed and the Court of Appeal reduced the award for Loss of Income Earning Capacity from $2,340,000 to $1,650,000. The Court of Appeal judgment reducing the award for Loss of Income Earning Capacity to $1,650,000 was silent about a corresponding reduction in the $113,091. The parties agreed that the Court of Appeal judgment has the effect of reducing the $113,091 interest award to $79,943.65.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takes the position that the $79,943.65 was properly characterized as pre-judgment interest as evidenced by the agreement reached by counsel at the time the order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was entered. He also submits that, as an entered order of the court, interest must be payable as pre-judgment interest in addition to the policy limits by virtue of subparagraph 69(d)(i) of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ICBC asserts that the $79,943.65 was never truly pre-judgment interest but rather was only characterized as such as an adjustment by counsel to reflect the delay in delivering judgment without requiring a recalculation of the stale dated Loss of Opportunity award to reflect changes between time of trial and the date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Larocque v. Lutz, Yusko and Yusko </w:t>
      </w:r>
      <w:hyperlink r:id="rId564" w:history="1">
        <w:r>
          <w:rPr>
            <w:rFonts w:ascii="arial" w:eastAsia="arial" w:hAnsi="arial" w:cs="arial"/>
            <w:i/>
            <w:color w:val="0077CC"/>
            <w:sz w:val="20"/>
            <w:u w:val="single"/>
            <w:shd w:val="clear" w:color="auto" w:fill="FFFFFF"/>
            <w:lang w:val="en-US" w:eastAsia="en-US" w:bidi="ar-SA"/>
          </w:rPr>
          <w:t>(1981), 29 B.C.L.R. 300</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[1981] 5 W.W.R. 1</w:t>
        </w:r>
      </w:hyperlink>
      <w:r>
        <w:rPr>
          <w:rFonts w:ascii="arial" w:eastAsia="arial" w:hAnsi="arial" w:cs="arial"/>
          <w:color w:val="000000"/>
          <w:sz w:val="20"/>
          <w:lang w:val="en-US" w:eastAsia="en-US" w:bidi="ar-SA"/>
        </w:rPr>
        <w:t xml:space="preserve"> (C.A.) [Larocque], in dealing with a very similar issue, the Court of Appeal considered the general principles to be applied where payment of an award of a capital sum intended to provide an income stream has been deferred.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Larocque, Lambert J.A. determined that if an award for loss of opportunity remains unpaid for a certain amount of time, it is appropriate for a trial judge to provide for such an award to be increased in accordance with a formula to reflect the diminution of the actual value of the award due to the passage of time. Most importantly to the issue now under consideration, he also stated that such an increment was not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Specifically, at 310, Lambert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basis of the addition of the formula is as part of the award of damages at the time the award is made and </w:t>
      </w:r>
      <w:r>
        <w:rPr>
          <w:rFonts w:ascii="arial" w:eastAsia="arial" w:hAnsi="arial" w:cs="arial"/>
          <w:b/>
          <w:color w:val="000000"/>
          <w:sz w:val="20"/>
          <w:lang w:val="en-US" w:eastAsia="en-US" w:bidi="ar-SA"/>
        </w:rPr>
        <w:t>not as interest. It is not compensation for being kept out of the award; it is the award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also stated (at 312):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 must bear in mind that the purpose of the adjustment has </w:t>
      </w:r>
      <w:r>
        <w:rPr>
          <w:rFonts w:ascii="arial" w:eastAsia="arial" w:hAnsi="arial" w:cs="arial"/>
          <w:b/>
          <w:color w:val="000000"/>
          <w:sz w:val="20"/>
          <w:lang w:val="en-US" w:eastAsia="en-US" w:bidi="ar-SA"/>
        </w:rPr>
        <w:t>nothing to do with the plaintiff being kept out of her money</w:t>
      </w:r>
      <w:r>
        <w:rPr>
          <w:rFonts w:ascii="arial" w:eastAsia="arial" w:hAnsi="arial" w:cs="arial"/>
          <w:color w:val="000000"/>
          <w:sz w:val="20"/>
          <w:lang w:val="en-US" w:eastAsia="en-US" w:bidi="ar-SA"/>
        </w:rPr>
        <w:t>. It is to rectify a defect in the calculation, caused by the postponement of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Larocque dealt with a situation where there was a delay in the payment of damages after judgment rather than with a delay in the delivery of reasons for judgment, I am satisfied that the principles enunciated by Lambert J.A. are equally applicable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Although the agreement of counsel describing the award as "interest" became part of the formal order entered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 am satisfied that the description could not alter the fundamental characterization of the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#2: Whether ICBC, as insurer for the Tortfeasor, is obliged to pay interest from February 28, 2000 on the trial costs awarded to the plaintiff in excess of the Tortfeasor's $1,000,000 policy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ICBC concedes that section 69(c) of the Regulations requires ICBC to pay the plaintiff the trial costs of $196,385.25 awarded to him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in addition to the Tortfeasor's $1 million policy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ICBC has, however, asserted the right to set off against that award of trial costs approximately $36,500 in costs awarded to the Tortfeasor as a consequence of the appeals and has not yet paid any part of the trial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support of its refusal to pay post-judgment interest on any cost award in favour of the plaintiff, ICBC submits that because section 69(c) of the Regulations does not specifically require ICBC to pay post-judgment interest on trial costs in addition to the policy limits, it is not obligated to pay such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response, the plaintiff submits that section 69(c) should be expansively interpreted and that ICBC's obligation to pay the post-judgment interest on the costs award should not be treated any differently than its requirement to pay post-judgment interest on the damages award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support of that argument, the plaintiff points to the nature of the relationship between ICBC and its insured and the potential for serious conflict between ICBC and the Tortfeasor if ICBC is not liable to pay post-judgment interest on the costs award. He submits that conflict arises because if ICBC's argument is correct, the plaintiff would not be able to collect any interest on the cost award from ICBC notwithstanding that the Tortfeasor would be liable for interest on those costs for whatever period of time ICBC keeps the plaintiff out of all or part of the cost increment of the total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Sections 73, 74 and 74.1 of the Regulations are, in my view, important to the determination of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Those sections provide ICBC with full control over any court brought action against its insured. Specifically, an insured like the Tortfeasor is required to notify ICBC of any action commenced and is required to cooperate with the corporation at all stages. In return, ICBC is required to assist the insured in negotiations and to defend the insured in any action brought against him or her. Once ICBC has assumed the defence of a claim, it has full control of the defence including the ability to settle the claim, appoint counsel or admit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satisfied that section 69(c) of the Regulations should be interpreted as requiring ICBC to pay post-judgment interest on a cost award against its insured in order to avoid conflict with its insured and also to preclude mischief towards those who have been injured by an insured and have had to avail themselves of litigation to obtain redress.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If I were to reach the opposite conclusion, ICBC would stand to reap a windfall at the expense of its insured motorists and their victims (in this case on a substantial costs award for a period of five years) by increasing the liability of their insured motorists to their victims while at the same time benefiting from any investment profit on the costs portion of an award it has deliberately delayed paying. In my view, a purposive and contextual reading of the Regulations must reject that possibility.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#3: Whether ICBC is entitled to specifically set off from any trial costs and interest thereon owed to the plaintiff, the amounts the plaintiff owes to the Tortfeasor for costs on the appeal and on the S.C.C. leave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ICBC takes the position that it is entitled to set off the amount that the plaintiff owes the Tortfeasor as a consequence of the appeals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($35,271 for the appeal to the British Columbia Court of Appeal and $1,124.24 for the unsuccessful leave application to the Supreme Court of Canada) plus interest on those amounts against the $196,385.25 it owes to the plaintiff for the trial costs that were awarded against the Tortfeasor and the interest that has accrued on that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acknowledges that he is only entitled to recover from the Tortfeasor the net amount of taxable costs owed to him by the Tortfeasor after crediting the Tortfeasor with the costs awarded to him as a consequence of the Court of Appeal and Supreme Court of Canada 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also, however, submits that the right of set off to which the Tortfeasor is entitled does not extend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agree with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opinion, the net award of costs in favour of the plaintiff after deduction of the costs award to the Tortfeasor in relation to the appeals forms part of the whole of the judgment award in favour of the plaintiff against the Tortfeasor. After deducting the amount paid by ICBC on his behalf and the award of costs in his favour in the appeal proceedings as of the date each costs award was made, the Tortfeasor still remains substantially indebted to the plaintiff. I am aware of no authority for the proposition that ICBC, as a third party to the litigation, is entitled to set off a specific aspect of the Tortfeasor's obligations to the plaintiff when the Tortfeasor remains liable to the plaintiff for the balance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summary, my opinions concerning the three questions posed by the parties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#1: The $79,943.65 that was described on the entered order as "Interest on the Loss of Opportunity from February 1, 1999 to February 28, 2000" forms a part of the award for future loss of opportunity or earning capacity and is not payable by ICBC to the plaintiff in addition to the Tortfeasor's $1 million policy limit.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Question #2: ICBC is obligated to pay post-judgment interest on the trial cost award of $196,385.25 against the Tortfeasor in favour of the plaintiff from and after the February 28, 2000 date of judgment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#3: ICBC is not entitled to set off the appeal costs awarded in favour of the Tortfeasor against the award of trial costs in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Given the divided success of the parties on this application, I am satisfied that they should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1"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Ribeiro v. Vancouver (City), [2005] B.C.J. No. 1273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Kirkpatrick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18 and 19,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C992466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1273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828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139 A.C.W.S. (3d) 845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 Augusto Ribeiro, plaintiff, and The City of Vancouver, Police Sergeant Lacon, Police Sergeant Boutin, Police Constable Dimock, Police Constable Bezanson, Police Constable Gibson, Police Constable Chu, Police Constable Stewart, Police Constable Scally, Police Constable Jackson, Police Constable Alfred, Police Inspector Greer and Police Acting Staff Sergeant S. Miller,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2"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6" w:name="Keywords_31"/>
      <w:bookmarkEnd w:id="206"/>
      <w:r>
        <w:rPr>
          <w:rFonts w:ascii="arial" w:eastAsia="arial" w:hAnsi="arial" w:cs="arial"/>
          <w:b/>
          <w:color w:val="000000"/>
          <w:sz w:val="20"/>
          <w:lang w:val="en-US" w:eastAsia="en-US" w:bidi="ar-SA"/>
        </w:rPr>
        <w:t>Civil procedure — Pleadings — Amendment of — Statement of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7" w:name="Case Summary_28"/>
            <w:bookmarkEnd w:id="2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Ribeiro, to amend his statement of claim and his reply to the amended statement of defence. The defendant, Vancouver, argued that certain amendments did not disclose proper causes of action, were statute barred or were unnecessary, embarrassing or prejudicial. Ribeiro had been shot by a member of the Vancouver police department when they were searching his home upon a request by the mental health authorities. He was later charged criminally with aggravated assault. Ribeiro sought to add the City of Vancouver as a defendant alleging that the City was jointly and severally liable for acts of the police officers. Ribeiro sought to add allegations of negligent supervision by superior officers of subordinate officers but Vancouver argued that no tort of negligent supervision existed.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8" w:name="Holdings of Court_24"/>
            <w:bookmarkEnd w:id="20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paragraph that sought to add vicarious liability was not allowed because the City's liability was statutory not vicarious. The paragraph that sought to add joint liability of the city was allowed. The allegations of negligent supervision were amplification and particularization of the manner in which Vancouver was allegedly negligent and were allowed to stand. These claims were not embarrassing nor obviously bound to fail nor irrelevant. The new allegations were not out of time and Vancouver could not claim to be surprised by these allegations because they all arose out of the same incident. As the new allegations were simply particularization of previous claims, they could not be said to unduly lengthen the trial. The new paragraphs that dealt with police training were not allowed as they were essentially an attack on the resources available to the emergency response team, which was an issue that was previously disallowed by court order. The paragraph that outlined other incidents of police shootings was not allowed as it would add unnecessary expense and delay to the trial and was unnecessary in proving Ribeiro's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9" w:name="Legislation Cited_23"/>
      <w:bookmarkEnd w:id="2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3"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 Rule 18A, Rule 19(24)(a), Rule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572" w:history="1">
        <w:r>
          <w:rPr>
            <w:rFonts w:ascii="arial" w:eastAsia="arial" w:hAnsi="arial" w:cs="arial"/>
            <w:i/>
            <w:color w:val="0077CC"/>
            <w:sz w:val="20"/>
            <w:u w:val="single"/>
            <w:shd w:val="clear" w:color="auto" w:fill="FFFFFF"/>
            <w:lang w:val="en-US" w:eastAsia="en-US" w:bidi="ar-SA"/>
          </w:rPr>
          <w:t>R.S.B.C. 1996, c. 367 s. 20</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0" w:name="Counsel_30"/>
      <w:bookmarkEnd w:id="2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4"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F.G. Potts C.D.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B.S. Parkin T. Zworski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1" w:name="Judgment_31"/>
      <w:bookmarkEnd w:id="211"/>
      <w:r>
        <w:pict>
          <v:line id="_x0000_s1185" style="position:absolute;z-index:251843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2" w:name="KIRKPATRICK J._0"/>
            <w:bookmarkEnd w:id="212"/>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Ribeiro applies to amend his statement of claim filed on July 24, 2001 and his reply to the amended statement of defence filed on February 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is scheduled to begin before a jury on September 19, 2005 and is set for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do not oppose certain of the proposed amendments. However, as to the remainder of the proposed amendments, the defendants argue that they either:</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not disclose a "proper" cause of action;</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statute barred; or</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unnecessary, embarrassing and prejudicial.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general circumstances of this case were described in my Reasons for Judgment (reported at </w:t>
      </w:r>
      <w:hyperlink r:id="rId573" w:history="1">
        <w:r>
          <w:rPr>
            <w:rFonts w:ascii="arial" w:eastAsia="arial" w:hAnsi="arial" w:cs="arial"/>
            <w:i/>
            <w:color w:val="0077CC"/>
            <w:sz w:val="20"/>
            <w:u w:val="single"/>
            <w:shd w:val="clear" w:color="auto" w:fill="FFFFFF"/>
            <w:lang w:val="en-US" w:eastAsia="en-US" w:bidi="ar-SA"/>
          </w:rPr>
          <w:t>[2005] B.C.J. No. 579</w:t>
        </w:r>
      </w:hyperlink>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2005 BCSC 395</w:t>
        </w:r>
      </w:hyperlink>
      <w:r>
        <w:rPr>
          <w:rFonts w:ascii="arial" w:eastAsia="arial" w:hAnsi="arial" w:cs="arial"/>
          <w:color w:val="000000"/>
          <w:sz w:val="20"/>
          <w:lang w:val="en-US" w:eastAsia="en-US" w:bidi="ar-SA"/>
        </w:rPr>
        <w:t xml:space="preserve">) which dealt with the application by the defendant, the City of Vancouver (the "City"), to strike out portions of Mr. Ribeiro's statement of claim pursuant to Rule 19(24)(a). The City's application was allowed because I found that Mr. Ribeiro could not establish that the City or the Vancouver Police Board owed him an independent duty of care. An uncontentious finding in that application was that the City is jointly and severally liable for a tort committed by a member of the Vancouver Police Department (the "VPD"), pursuant to s. 20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(the "Police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December 17, 1998, Mr. Ribeiro was shot by a member of the VPD. Mr. Ribeiro was in hospital recovering from his injuries from December 17, 1998 until February 15,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February 4, 1999, Mr. Ribeiro was charged under the Criminal Code with three counts of aggravated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April 1, 1999, Mr. Ribeiro's counsel notified the City of Mr. Ribeiro's position that a cause of action arose out of the December 17, 1998 incident. The letter does not mention an incident that occurred on December 15, 1998, in which it is alleged that the police entered Mr. Ribeiro's home without a warrant, searched the home, including his locked bedroom, and seized and disposed of certain of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Ribeiro filed a writ of summons on May 14, 1999. The endorsement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December 17, 1998 at 5465 Dundee Street, Vancouver, British Columbia, the Defendants wrongfully assaulted and beat the Plaintiff, wrongfully arrested and falsely imprisoned him. By reason of the matters aforesaid, the Plaintiff sustained personal injuries and has suffered loss, damage and expense. In addition, the Defendants caused extensive damage to the Plaintiff's property. The Plaintiff claims against the Defendants for trespass and trespass to chattels. The City of Vancouver is vicariously liable for the acts of the personal Defendants and the Plaintiff pleads and relies on s. 20 of the Police Act. Further, and in the alternative, the Plaintiff says that the actions of the personal Defendants were grossly negligent, dishonest, malicious or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preliminary inquiry in respect of the criminal charges against Mr. Ribeiro was conducted over four days between December 14, 1999 and January 21, 2000. The preliminary inquiry judge noted in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an extraordinary case. Perhaps the police meant well, but there is reason to think that the accused's delusions could not have been made more real and substantial had they set out to work him into a frenzy. There appears to have been a serious failure of communication between the police on the one hand and professionals in the field of mental health on the other, which had it not happened might have avoided the near disastrous events of that afternoon.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the decision to continue with the prosecution of such a case must involve the most careful consideration. Nevertheless, I am satisfied that the evidence needed to take these charges to trial is present and so I order that the accused stand trial on the three counts with which he is now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Crown entered a stay of proceedings on April 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May 5, 2000, Mr. Ribeiro served the writ of summons. The defendants entered their appearance on May 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June 25, 2001, Mr. Ribeiro's counsel advised the City that Mr. Ribeiro intended to proceed with his action and provided a notice of intention to proceed, as well as a copy of the statement of claim to be filed. In his letter to the City, Mr. Ribeiro's counsel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have also recommended, and are instructed to, seek damages as against Inspector Greer, Sgt. Miller, Sgt. Boutin, Sgt. Lacon, and Constables Dimock and Jackson for, inter alia, wilful misconduct and/or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We are also instructed to seek punitive damages as against them, as well as against the City, in respect of inadequate policies and procedures and funding relating to Vancouver Police Department and ERT dealings with mentally ill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statement of claim was filed on July 24, 2001. The statement of defence was filed on August 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litigation was stalled on August 27, 2001, when the defendants alleged that Mr. Ribeiro's counsel was in a conflict of interest in that either he or his firm were also solicitor of record for the City and a member of the VPD in other actions. Mr. Justice Fraser held, on January 7, 2002, that counsel for Mr. Ribeiro was restrained from acting. Almost a year later, on December 19, 2002, the Court of Appeal overturned Mr. Justice Fraser's decision. Leave to appeal to the Supreme Court of Canada was refused on September 11,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Shortly thereafter, on September 17, 2003, Mr. Ribeiro's counsel notified the City that Mr. Ribeiro intended to proceed with the litigation "with all available dispatch." He notified the City's solicitors of Mr. Ribeiro's intention to file a jury notice and requested cooperation in obtaining an expedited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From September 2003 to March 2005, there were at least 67 steps taken in respect of various procedural matters (including further applications by the City to the Court of Appeal for leave to appeal an order of Mr. Justice Masuhara concerning document production), not including the two days' of hearing in respect of the City's Rule 19(24) application. That application was served on September 21, 2004, by which time the City had known of Mr. Ribeiro's claims to which the City had taken objection for more than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was appointed the case management judge of the action on October 25, 2004. Various orders were made at case management conferences to permit the trial to proceed on September 19,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City's Rule 19(24) application was heard on February 8 and 9, 2005. I handed down Reasons on March 18, 2005 and struck out 11 paragraphs of the statement of claim as not disclosing a cause of action against the City or, potentially, the Vancouver Police Board. At a further case management conference held on March 24, 2005, Mr. Ribeiro's counsel advised that Mr. Ribeiro intended to amend his statement of claim. He delivered the amendments to the City on April 13, 2005. A further delineated amended statement of claim was delivered to the City on May 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only question before me is whether I should permit the proposed amendments to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Rule 24(1)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party may amend an originating process or pleading issued or filed by the party at any time with leave of the court, and, subject to Rules 15(5) and 31(5)</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without leave of the court, at any time before delivery of the notice of trial or hearing,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with the written consent of all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McNaughton v. Baker </w:t>
      </w:r>
      <w:hyperlink r:id="rId574"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 the Court of Appeal held that it is not open to the court to consider evidence in support of a pleading. The Court confirmed that the function of pleading is to outline the claim or defence which is of course not to be confused with the purpose of trial, namely whether, on the evidence, the claim or defence is made out. At p. 25,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proposition, a party should not be required to adduce evidence in support of a pleading before trial. ("Trial" includes, of course, a proceeding under Rule 18A). It is sufficient that his pleading discloses reasonable cause of action or defence. The courts take a liberal approach to pleadings. Before the courts will strike out a pleading or refuse an amendment on the ground that it discloses no reasonable cause of action or defence the case must be perfectly clear. In Minnes v. Minnes (1962), 39 W.W.R. 112, it was stated that the power to strike out a pleading on the ground that it discloses no reasonable cause of action "should be exercised only where the case is absolutely beyond doubt." This view is supported by the decisions in Pilkington Glass Ltd. v. Burnaby School District, No. 41 et al. (1961) 36 W.W.R. 34 (B.C.S.C.); Masse et al. v. N. Hoolsema &amp; Sons Ltd. et al. </w:t>
      </w:r>
      <w:hyperlink r:id="rId575" w:history="1">
        <w:r>
          <w:rPr>
            <w:rFonts w:ascii="arial" w:eastAsia="arial" w:hAnsi="arial" w:cs="arial"/>
            <w:i/>
            <w:color w:val="0077CC"/>
            <w:sz w:val="20"/>
            <w:u w:val="single"/>
            <w:shd w:val="clear" w:color="auto" w:fill="FFFFFF"/>
            <w:lang w:val="en-US" w:eastAsia="en-US" w:bidi="ar-SA"/>
          </w:rPr>
          <w:t>(1977), 2 B.C.L.R. 345</w:t>
        </w:r>
      </w:hyperlink>
      <w:r>
        <w:rPr>
          <w:rFonts w:ascii="arial" w:eastAsia="arial" w:hAnsi="arial" w:cs="arial"/>
          <w:color w:val="000000"/>
          <w:sz w:val="20"/>
          <w:lang w:val="en-US" w:eastAsia="en-US" w:bidi="ar-SA"/>
        </w:rPr>
        <w:t xml:space="preserve"> (B.C.S.C.); and Alcan Smelters and Chemical Ltd. et al. v. Canadian Association of Smelter and Allied Workers, Local No. 1 et al. (No. 1) </w:t>
      </w:r>
      <w:hyperlink r:id="rId576" w:history="1">
        <w:r>
          <w:rPr>
            <w:rFonts w:ascii="arial" w:eastAsia="arial" w:hAnsi="arial" w:cs="arial"/>
            <w:i/>
            <w:color w:val="0077CC"/>
            <w:sz w:val="20"/>
            <w:u w:val="single"/>
            <w:shd w:val="clear" w:color="auto" w:fill="FFFFFF"/>
            <w:lang w:val="en-US" w:eastAsia="en-US" w:bidi="ar-SA"/>
          </w:rPr>
          <w:t>(1977), 3 B.C.L.R. 163</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Similarly, in Langret Investments S.A. v. McDonnell </w:t>
      </w:r>
      <w:hyperlink r:id="rId187" w:history="1">
        <w:r>
          <w:rPr>
            <w:rFonts w:ascii="arial" w:eastAsia="arial" w:hAnsi="arial" w:cs="arial"/>
            <w:i/>
            <w:color w:val="0077CC"/>
            <w:sz w:val="20"/>
            <w:u w:val="single"/>
            <w:shd w:val="clear" w:color="auto" w:fill="FFFFFF"/>
            <w:lang w:val="en-US" w:eastAsia="en-US" w:bidi="ar-SA"/>
          </w:rPr>
          <w:t>(1966), 21 B.C.L.R. (3d) 145</w:t>
        </w:r>
      </w:hyperlink>
      <w:r>
        <w:rPr>
          <w:rFonts w:ascii="arial" w:eastAsia="arial" w:hAnsi="arial" w:cs="arial"/>
          <w:color w:val="000000"/>
          <w:sz w:val="20"/>
          <w:lang w:val="en-US" w:eastAsia="en-US" w:bidi="ar-SA"/>
        </w:rPr>
        <w:t xml:space="preserve"> (C.A.), Rowles J.A. made the following observations at [paragraph]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24(1) of the Rules of Court in British Columbia allows a party to amend an originating process or pleading. Amendments are allowed unless prejudice can be demonstrated by the opposite party or the amendment will be useless. The rationale for allowing amendments is to enable the real issues to be determined. The practice followed in civil matters when amendments are sought fulfils the fundamental objective of the civil rules which is to ensure the just, speedy and inexpensive determination of every proceeding on the merits. See McLachlin and Taylor, British Columbia Practice (2nd Ed.) pp. 24-1 to 24-2-10, and the decision of this Court in Chavez v. Sundance Cruises Corp. </w:t>
      </w:r>
      <w:hyperlink r:id="rId577" w:history="1">
        <w:r>
          <w:rPr>
            <w:rFonts w:ascii="arial" w:eastAsia="arial" w:hAnsi="arial" w:cs="arial"/>
            <w:i/>
            <w:color w:val="0077CC"/>
            <w:sz w:val="20"/>
            <w:u w:val="single"/>
            <w:shd w:val="clear" w:color="auto" w:fill="FFFFFF"/>
            <w:lang w:val="en-US" w:eastAsia="en-US" w:bidi="ar-SA"/>
          </w:rPr>
          <w:t>(1993), 15 C.P.C. (3d) 305</w:t>
        </w:r>
      </w:hyperlink>
      <w:r>
        <w:rPr>
          <w:rFonts w:ascii="arial" w:eastAsia="arial" w:hAnsi="arial" w:cs="arial"/>
          <w:color w:val="000000"/>
          <w:sz w:val="20"/>
          <w:lang w:val="en-US" w:eastAsia="en-US" w:bidi="ar-SA"/>
        </w:rPr>
        <w:t>, 309-10.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summary, therefore, the court should generally allow amendments unless it is clear that no reasonable cause of action or defence is disclosed, or the proposed amendment would be useless, or allowing the amendment would result in prejudice to the opposing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 application to amend pleadings is routinely opposed, as here, on the grounds set out in Rule 19(24):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Of course, there can be no formal application to strike the proposed amended statement of claim under this Rule. Nevertheless, I will address each of the defendants' concerns in respect of the statement of claim notwithstanding that the defendants' opposition is effectively grounded in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PROPOSED AMENDMENTS TO THE STATEMENT OF CLAIM AND THE REPLY</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2, 62 and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proposed amendment to paragraph 2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is joined as a Defendant in this action pursuant to Section 20 of the Police Act, and the Plaintiff says that the City is jointly and severally liable for all such damages as may be awarded as against the other Defendants herein, including but not restricted to, aggravated and/or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argue that paragraph 2 pleads an incorrect conclusion of law and does not plead any material facts to support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s. 20 of the Police Act, the City is jointly and severally liable for the torts of the police officers if the tort was committed in the performance of his or her duties. The pleading, if it is to stand, should read: "the City is jointly and severally liable for the torts of the defendant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City conceded in argument that if the torts were committed by the police officers in the scope of their duties, then the City would be liable to pay any damages awarded in relation to those torts, including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conclude that the paragraph, if amended in the manner I have suggested, would not offend the principles of pleading. As a matter of law, the damages that Mr. Ribeiro claims would flow from s. 20 of the Police Act if the police officers are found to have committed a tort while acting within the scope of their duties. The pleadings, taken as a whole, contain sufficient material facts to support the conclusion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oppose the amendments to paragraphs 62 and 65 on the same grounds as paragraph 2. The impugned paragraphs read:</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Plaintiff says that the Defendants herein were, at all material times, engaged in a joint enterprise and insofar as one or some of the Defendants committed a tort, the Defendants and each of them were joint tort feasors and, in consequence, the Plaintiff says that the Defendants herein are jointly and severally liable for all such damages, including aggrevated [sic] damages, as this Honourable Court may award.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pleads and relies upon the provisions of the Police Act including Section 20 and the doctrine of vicarious liability and says that by reason thereof, the City is liable for all such damages, including punitive and/or aggravated damages as may be awarded as against the Defendants or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respect of paragraph 62, Mr. Ribeiro relies on the principle that where two or more persons agree on common action, and in the course of or to further that action one of them commits a tort, that tort will be attributed to the others: Insurance Corp. of British Columbia v. Vancouver (City) </w:t>
      </w:r>
      <w:hyperlink r:id="rId578" w:history="1">
        <w:r>
          <w:rPr>
            <w:rFonts w:ascii="arial" w:eastAsia="arial" w:hAnsi="arial" w:cs="arial"/>
            <w:i/>
            <w:color w:val="0077CC"/>
            <w:sz w:val="20"/>
            <w:u w:val="single"/>
            <w:shd w:val="clear" w:color="auto" w:fill="FFFFFF"/>
            <w:lang w:val="en-US" w:eastAsia="en-US" w:bidi="ar-SA"/>
          </w:rPr>
          <w:t>(1997), 38 B.C.L.R. (3d) 213</w:t>
        </w:r>
      </w:hyperlink>
      <w:r>
        <w:rPr>
          <w:rFonts w:ascii="arial" w:eastAsia="arial" w:hAnsi="arial" w:cs="arial"/>
          <w:color w:val="000000"/>
          <w:sz w:val="20"/>
          <w:lang w:val="en-US" w:eastAsia="en-US" w:bidi="ar-SA"/>
        </w:rPr>
        <w:t xml:space="preserve"> (S.C.), aff'd </w:t>
      </w:r>
      <w:hyperlink r:id="rId579" w:history="1">
        <w:r>
          <w:rPr>
            <w:rFonts w:ascii="arial" w:eastAsia="arial" w:hAnsi="arial" w:cs="arial"/>
            <w:i/>
            <w:color w:val="0077CC"/>
            <w:sz w:val="20"/>
            <w:u w:val="single"/>
            <w:shd w:val="clear" w:color="auto" w:fill="FFFFFF"/>
            <w:lang w:val="en-US" w:eastAsia="en-US" w:bidi="ar-SA"/>
          </w:rPr>
          <w:t>(2000), 73 B.C.L.R. (3d) 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conclude that paragraph 62 is not objectionable. Indeed, it addresses the City's argument that it is only liable for the torts of the police acting within the scope of their duties. It is possible that, at trial, it will be found that the police officers were not acting within the scope of their duties and, if so, the City may not be jointly and severally liable for the individual officers' torts. However, there may nevertheless be a finding that certain officers were engaged in a joint enterprise outside the scope of their duties, in which case the individual officers may be personally liable for torts committed by them. This pleading addresses the possibility of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Paragraph 65 cannot stand because it pleads vicarious liability. The City's liability is statutory, not vicarious. The amendment in this paragraph is therefore not allowed.</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Paragraph 47 reads: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had the Defendants and the VPD adequately and properly investigated the Incident, and fully and fairly communicated the true state of affairs to the judicial officials who issued the Search Warrants and to Crown Counsel, no Search Warrants would have been issued and the Charges would not have been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object to this amendment essentially on the basis that the VPD (Vancouver Police Department) is not a legal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Ribeiro's counsel is prepared to substitute "the VPD" with "and other unknown members of the VPD". That is a satisfactory substitution, in which case the pleading may stand as amended.</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20, 29, and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These impugned paragraphs read as follows: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the Plaintiff repeats and relies upon allegations contained in paragraphs 11 to 19 herein and says that the Defendant, Sgt. Boutin, owed a duty to the Plaintiff to adequately supervise the actions of the Defendants, Bates, Cook, and Duggan and to ensure that their actions were lawful, and the Plaintiff says that in breach of that duty, and negligently, he failed to do so and the Plaintiff has suffered damages thereby.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Plaintiff repeats and relies upon the allegations contained in paragraphs 22 to 28 herein and says that the Defendants, Greer, Boutin, Miller, and Lacon, owed a duty to the Plaintiff to reasonably take care for the Plaintiff's safety and to adequately supervise the actions of each Defendant subordinate to them and to ensure that the actions of each such subordinate were lawful, and the Plaintiff says that in breach of the duty, and negligently, the Defendants, Greer, Boutin, Miller, and Lacon, failed to do so and the Plaintiff suffered damages thereby.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in breach of these duties, and contrary to the Police Act Regulations and the VPD Regulations and Procedures Manual, and negligently, the Defendants, Greer, Boutin, Miller and Lacon, failed to take reasonable care for the Plaintiff's safety and failed to adequately supervise the Defendants subordinate to them, and in particular:</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no effective chain of command and instead delegated various functions to various persons such that nobody was in charge and nobody ensured that effective and proper steps were taken to protect the well-being and safety of the Plaintiff;</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distinguish between mental illness and criminal activity, and failed or refused to consult with the Medical Specialists on an ongoing basis, or at all;</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call in Car 87 personnel and failed to take proper and/or inadequate steps to obtain details of recent Car 87 involvement with the Plaintiff;</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establish and communicate with each other and the other Defendants as to the reasons for their involvement and failed to advise the Plaintiff of the reasons for the Defendants' armed invasion of his home and the intended arrest;</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directed, caused, and/or allowed the deliberate destruction of the Plaintiff's property and continual escalation of the level of violence in an attempt to "communicate" with the Plaintiff when they knew or ought to have known that such actions were wholly uncalled for and, given the Plaintiff's mental state, which state the Defendants and each of them were well aware of, and the Plaintiff's defensive posture, would frighten and provoke the Plaintiff into a frenzy and thereby inflame the situation;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directed, caused, and/or allowed the use of a hooligan tool, a battering ram, a sniper rifle, Arwen 37 guns, chemical agents, and MP5 machine guns when they knew, or ought to have known, that had they consulted with the Medical Specialists no force would have been required, or alternatively that substantially less force, of a non-life threatening nature, would have been wholly adequate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contend that these paragraphs constitute allegations of a new cause of action of negligent supervision by superior officers of subordinate officers in relation to the events of December 15 and 17, 1998. The defendants say that the allegations are bound to fail because there is no tort of negligent supervision available to Mr. Ribeiro in the context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disagree. Mr. Ribeiro's claim sounds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allegations contained in paragraphs 20, 29 and 38 are an amplification and particularization of the manner in which the defendants were allegedly negligent in regard to Mr. Ribeiro. Mr. Ribeiro is entitled to allege in his statement of claim alternative bases upon which the same factual circumstances raised in the statement of claim could be established: Rotvold v. Rocky Mountain Diesel Ltd. </w:t>
      </w:r>
      <w:hyperlink r:id="rId580" w:history="1">
        <w:r>
          <w:rPr>
            <w:rFonts w:ascii="arial" w:eastAsia="arial" w:hAnsi="arial" w:cs="arial"/>
            <w:i/>
            <w:color w:val="0077CC"/>
            <w:sz w:val="20"/>
            <w:u w:val="single"/>
            <w:shd w:val="clear" w:color="auto" w:fill="FFFFFF"/>
            <w:lang w:val="en-US" w:eastAsia="en-US" w:bidi="ar-SA"/>
          </w:rPr>
          <w:t>(1994), 100 B.C.L.R. (2d) 391</w:t>
        </w:r>
      </w:hyperlink>
      <w:r>
        <w:rPr>
          <w:rFonts w:ascii="arial" w:eastAsia="arial" w:hAnsi="arial" w:cs="arial"/>
          <w:color w:val="000000"/>
          <w:sz w:val="20"/>
          <w:lang w:val="en-US" w:eastAsia="en-US" w:bidi="ar-SA"/>
        </w:rPr>
        <w:t xml:space="preserve"> (S.C.) at [paragraph]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defendants further contend that, by means of this pleading, Mr. Ribeiro is attempting to establish vicarious liability on the part of senior officers for the acts of subordinate officers. However, there is no reference to vicarious liability in the proposed paragraphs. If there were, it would be a novel claim, but not one that would necessarily be bound to fail. I read the pleading as merely a particularization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and, as such, it is inoffensive.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defendants go further and say that these paragraphs are "embarrassing" in the sense that the allegations are irrelevant to Mr. Ribeiro's claims and to allow them to stand would involve useless expense and would prejudice the trial of the action, relying on Keddie v. Dumas Hotels Ltd. (c.o.b. Cariboo Trail Hotel) </w:t>
      </w:r>
      <w:hyperlink r:id="rId581"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"Embarrassing" was defined in Keddie by reference to Mahoney v. Coca Cola Ltd., unreported (February 21, 1967), No. 1612/64 (B.C.S.C.) and Maddison v. Donald H. Bain, Ltd. </w:t>
      </w:r>
      <w:hyperlink r:id="rId582" w:history="1">
        <w:r>
          <w:rPr>
            <w:rFonts w:ascii="arial" w:eastAsia="arial" w:hAnsi="arial" w:cs="arial"/>
            <w:i/>
            <w:color w:val="0077CC"/>
            <w:sz w:val="20"/>
            <w:u w:val="single"/>
            <w:shd w:val="clear" w:color="auto" w:fill="FFFFFF"/>
            <w:lang w:val="en-US" w:eastAsia="en-US" w:bidi="ar-SA"/>
          </w:rPr>
          <w:t>(1928), 39 B.C.R. 460</w:t>
        </w:r>
      </w:hyperlink>
      <w:r>
        <w:rPr>
          <w:rFonts w:ascii="arial" w:eastAsia="arial" w:hAnsi="arial" w:cs="arial"/>
          <w:color w:val="000000"/>
          <w:sz w:val="20"/>
          <w:lang w:val="en-US" w:eastAsia="en-US" w:bidi="ar-SA"/>
        </w:rPr>
        <w:t xml:space="preserve"> (C.A.), where the courts adopted the definition from Mayor of City of London v. Herner (1914) 111 L.T. 512 at 514: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["embarrassing" means] that the allegations are so irrelevant that to allow them to stand would involve useless expense, and would also prejudice the trial of the action by involving the parties in a dispute that is wholly apart from the issues. In order that allegations should be struck out from a defence upon that ground ... their irrelevancy must be quite clear and, so to speak, apparent at the first glance. It is not enough that on considerable argument it may appear that they do not afford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Having regard to that definition of "embarrassing", I cannot accede to the defendants' argument. I do not see the proposed amendments as obviously bound to fail or as irrelevant to Mr. Ribeiro's claim that the police were negligent in their conduct towards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Lastly, the defendants say that the allegations are out of time. In particular, the defendants say that the events of December 15, 1998 (referred to in paragraph 20) were not referred to in the writ of summons and cannot now form a ground of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Once again, I must disagree. The defendants cannot sincerely contend that they were unaware of the events of December 15, 1998, for they were active participants. Furthermore, the events of December 15 are integrally important to Mr. Ribeiro's overall allegation that the police knew or ought to have known of his paranoid susceptibilities and that their actions of December 15 would or could exacerbate his paranoia. The defendants were generally put on notice on April 1, 1999 as to Mr. Ribeiro's claim to a cause of action. The December 15 events are inextricably a part of the December 17 events to the point that the events of the two days can be seen as one event. In addition, the original statement of claim makes reference to the events of December 15 at paragraphs 10-19. The defendants therefore cannot claim to be taken by surprise by these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Nor am I convinced that the defence of these allegations will unduly lengthen or delay the trial. As I see the amendments, they are a particularization of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not a claim of vicarious liability against the superior officers. As such, I doubt the need for expert evidence as to the appropriate standard to be met by superior officers in the supervision of subordinate officers. The question will be one of fact: did the senior officers fail to supervise the subordinate officers and, if so, was such failure to supervise a causal factor in the shooting of Mr. Ribeiro or the improper seizure of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follows that I allow the amendments to paragraphs 20, 29 and 38.</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56 through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These paragraphs, in their previous incarnation, were the subject of the defendants' successful application to strike under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oppose all of the amendments to these paragraphs on five grounds: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no independent duty of care owed by the City to Mr. Ribeiro then, a fortiori, there can be no duty owed by the individual officers to Mr. Ribeiro;</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paragraphs contain evidence;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 is embarrassing in that it is irrelevant, would entail useless expense, and would prejudice the trial;</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constitute totally new causes of action and are consequently out of time; and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allowing the amendments would create actual prejudice to the defendants by requiring them to conduct further discovery; to locate the witnesses who trained the officers in question; and to obtain expert evidence on training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necessary to set out the impugned paragraphs in full in order to appreciate the defendants' concerns:</w:t>
      </w:r>
      <w:r>
        <w:rPr>
          <w:rFonts w:ascii="arial" w:eastAsia="arial" w:hAnsi="arial" w:cs="arial"/>
          <w:sz w:val="20"/>
          <w:lang w:val="en-US" w:eastAsia="en-US" w:bidi="ar-SA"/>
        </w:rPr>
        <w:cr/>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the Plaintiff says that the Defendant members of the ERT, and each of them, were inadequately or insufficiently trained to competently and safely perform their duties in dealings with mentally ill persons and that the said Defendants knew or ought to have known that their training was deficient and dangerous in respect of ERT interaction with such persons and, in particular, the Plaintiff says the said Defendants knew or ought to have known that each:</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lacked the necessary training to appreciate that ERT procedures for dealing with violent criminal individuals were not suitable or appropriate for dealing with mentally ill persons; [OP 58(e)(i)]</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not been trained or were inadequately trained in the use of available non-lethal resources for the application of force in respect of mentally ill persons;</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[OP 59(d)(iii)];</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not been trained or were inadequately trained to maintain clear and cogent written guidelines as to the appropriate chain of command and to refrain from the gradual escalation of violence in situations involving mentally ill persons, and/or to refrain from the use of other police tactics suitable for individuals not suffering from any form of mental illness, but wholly unsuitable for dealing with mentally ill persons;</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[OP 58(e)(iv)]</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not been trained or were inadequately trained to utilize the expertise of Medical Specialists in circumstances where such expertise was readily available to members of the ERT;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had not been trained or were inadequately trained to utilize Car 87 or like Unit intervention in all situations involving ERT interaction with the mentally ill.</w:t>
      </w:r>
    </w:p>
    <w:p>
      <w:pPr>
        <w:spacing w:before="120" w:line="260" w:lineRule="atLeast"/>
        <w:ind w:left="18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[OP 59(d)(vi)]</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Plaintiff says that the said Defendants knew or ought to have known that the techniques and procedures employed by them in their dealings with the Plaintiff were defective and inadequate and dangerous, in that in the years preceding the Incident, and subsequent to it, certain of the Defendants herein and other members of the VPD and ERT have shot and killed, and grievously wounded, other mentally ill citizens in circumstances similar to the Incident, the full particulars of which being presently unknown to the Plaintiff, but including:</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death of Brian Robert Shaw who was shot and killed on or about August 20, 1991 by a member of the VPD;</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death of William Hewer who was shot and killed on or about April 9, 1994 by a member of the VPD;</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death of Charles Albert Wilson on or about October 8, 1996, who was shot and killed by the Defendant, Sgt. Lacon, in company of the Defendant, Constable Dimock;</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death of Thomas Alcorn, who was shot and killed on or about December 3, 1997 by a member of the VPD;</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death of Sai Ming Wai, who was shot and killed on or about December 14, 1999, outside of the mental care facility where he resided, by a member of the VPD;</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wounding, on or about April 2000, by the Defendant, Gibson, of a Mr. Fernandez; which latter individual suffered from mental illness. [OP 61]</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Plaintiff says that the Defendants knew, or ought to have known that the VPD and in particular, the ERT, have been repeatedly warned that their existing equipment and training, and their policies and procedures, in respect of dealing with mentally ill persons, were and are wholly defective, inadequate, and dangerous in that there have been Coroner's Inquests recommending changes, substantial media comment and news coverage to that effect, and representations to the VPD from various mental health lobby groups that the existing practices were unsafe and that change was and is required, which recommendations, media comment, and representations have been wholly ignored, or alternatively, not adequately implemented by the Defendants herein in connection with the Incident. [OP 62]</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the full particulars of such Coroner's Recommendations, media coverage, and warnings and representations from mental health groups, are not presently known to him, but include:</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media coverage and comment in respect of the deaths and injury of the individuals identified in paragraph 57 herein;</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Coroner's Recommendations in respect of the deaths of Brian Robert Shaw, William Hewer, Charles Albert Wilson, Thomas Alcorn, and Sai Ming Wai;</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Warnings and Recommendations from the Coast Foundation, the Patient Empowerment Society, the Canadian Mental Health Society, and the Provincial Mental Health Advocate. [OP 63]</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had the Defendants herein taken any reasonable steps to heed such warnings and/or implement such changes as were recommended, his home would not have been invaded and damaged, he would not have been shot and injured, and he would not have faced criminal charges but instead would have received medical treatment, and the Plaintiff says that he has suffered damage and loss thereby. [OP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essential allegation revealed in these impugned paragraphs is that the police officers knew, or should have known, that they were inadequately trained to deal with mentally disturbed people such as Mr. Ribeiro.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describe the pleading as tortuous - it suggests that the police officers were so inadequately trained that they did not know that they were inadequately 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turn to deal with each of the impugned paragraphs.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Ribeiro argues that this paragraph is merely a refinement of the previously struck paragraphs of the statement of claim that alleged that the City owed a duty of care to ensure that its police officers were adequately trained to deal with mentally ill persons. In essence, Mr. Ribeiro argues that the allegation is removed from the general (the City) to the specific (the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disagree. By means of this pleading, Mr. Ribeiro is clearly attempting to litigate the issue of the adequacy of police training. However, the liability of the police officers rests not on their training, but rather upon whether their actions in respect of Mr. Ribeiro were unlawful or negligent. Whether the police officers were inadequately trained is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Ribeiro contends that the defendants, in their own pleading, have raised the issue of the adequacy of police training, thus enabling Mr. Ribeiro to challenge that averment.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Paragraph 16 of the statement of defence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further answer to the whole of the statement of claim and in particular, paragraphs 24, 25, 29, 30, 31, 32, 33 and 35, the Defendants state that if the Defendant police officers are guilty of the acts complained of, which is denied, then such acts were consistent with commonly applied police policies and procedures and were done in necessary self-defence and to prevent possible grievous bodily injury at the hands of the Plaintiff and the Defendant police officers used no more force than was reasonably necessary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Although I agree with Mr. Ribeiro's submission that that pleading puts in issue police policies and procedures as a component of the requisite standard of care, I do not agree that it puts in issue the matters raised in the proposed paragraphs 56 through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accept the defendants' submission that the pleading in paragraph 56 is really an attack on the resources available to the emergency response team (the "ERT"). As such, it is essentially the same pleading that I ordered struck under the defendants' earlier Rule 19(24) application. The amended pleading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making this finding, I want to emphasize that this does not preclude Mr. Ribeiro from attacking the police officers' conduct as failing to meet the requisite standard of care. That exercise will undoubtedly include an examination of the policies and procedures that governed the police officers.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characterize the proposed amendment in paragraph 57 as a blatant attempt to sidestep the result of my earlier Rule 19(24) ruling. They further say that two of the incidents referred to post-date the incidents involving Mr. Ribeiro and could not therefore be relevant to the defendants' state of knowledge and, in any event, are so dissimilar to the incidents at bar that they are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Ribeiro says that the pleading is necessary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punitive damages. He says that the police officers knew or ought to have known that they were inadequately trained and the fact that, subsequent to the incident involving Mr. Ribeiro, the police killed or wounded others is pertinent to whether the police conduct is deserving of punishment through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further say that the facts alleged in paragraph 57 are prejudicial; that the police officers could not possibly be liable at law for failing to appreciate that their techniques and procedures were inadequate or dangerous; that the police officers could not possibly be held liable for the failure of the VPD to heed warnings from coroners' inquests; and that the allegations in paragraphs 57 are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can be no doubt that Mr. Ribeiro's aim in this pleading is to support his claim for punitive damages. While Mr. Ribeiro's objective is legitimate, I conclude that the pleading in paragraph 57 is unnecessary to achieve this purpose and would, if allowed to stand, lead to a 'roving commission' within the trial as to the allegation that the police have historically subjected mentally ill persons to abuse. That would divert the jury from its real task: the scrutiny of the defendant police officers' conduct on the dates in question and the determination of whether their conduct was negligent or unlawful. If the jury accepts that some or all of the defendant police officers acted in a high-handed or callous manner, it is open to the jury to award punitive damages as a means of punishing the police officers and deterring such conduct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Furthermore, I accept that if I were to allow this amendment, it would require an analysis of each of the incidents alleged in sub-paragraphs (a) through (f). That would require the calling of evidence dating back to 1991. Conceivably, it would entail an examination of the requisite standard of care at the time of each of the alleged incidents and an analysis of whether the alleged incidents are sufficiently similar to the incidents involving Mr. Ribeiro to warrant consideration in relation to the issue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All of this indicates that this amendment is not only unnecessary, it would also create expense and delay contrary to Rule 1(5), which aims "to secure the just, speedy and inexpensive determination of every proceeding on its merits." The merits of Mr. Ribeiro's claim can be advanced without the cumbersome allegations in paragraph 57. I therefore refuse this amendment.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Paragraphs 58 through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pleading in these paragraphs elaborates on the allegations contained in paragraphs 56 and 57. As such, and for the same reasons that I refuse those amendments, I also refuse the amendments in paragraphs 58 through 60.</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paragraph reads:</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the Plaintiff says that given the number of deaths and woundings of mentally ill persons by members of the VPD and/or ERT, and given the aforesaid warnings and recommendations, the Defendants, Greer, Miller, Lacon, and Boutin, had a duty to take care for the Plaintiff's safety and to properly monitor and control the members of the ERT and prevent injury to the Plaintiff and, in breach of such duty, the said Defendants refused and/or neglected and/or failed to do so and the Plaintiff has suffered loss and damage thereby.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Given my conclusions in respect of paragraphs 20, 29 and 38 and in respect of paragraphs 56 through 60, this amendment could only stand if the paragraph were edited to omit the passage which references "the number of deaths" and "the warnings and recommendations". This would render the paragraph redundant.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therefore disallow the amendment in paragraph 61.</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paragraph reads:</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Plaintiff says that notwithstanding the injuries to the Plaintiff, the Defendant members of the ERT were each given official congratulations for the professionalism by the VPD and the Defendants, Lacon, Dimock, Jackson, and Scally, were officially commended for their bravery by the VPD and the Plaintiff says that by reason of such congratulations and commendations their conduct has been ratified and approved of by their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oppose this amendment on the following grounds: it does not disclose a proper cause of action; the VPD is not a legal entity; the police officers' employer is the Vancouver Police Board which is not a party to the action; the person who commended the police officers was the Chief Constable; and it is not necessary to establish ratification because, if the police officers' acts constitute torts, then the City is liable for such torts under s. 20 of the Police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disagree. It is not necessary that the paragraph disclose a cause of action in and of itself. The paragraph merely states an allegation of fact. That fact may conceivably bear on the issue of punitive damages, assuming that the jury finds that the police officers' conduct was not worthy of commendation but rather condemnation. I do not read the paragraph as alleging vicarious liability. Mr. Ribeiro's burden will be to prove the facts alleged. The source of the commendation, if made, is of less significance than the fact that it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therefore allow the amendment in paragraph 64.</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 to the Reply to the Amended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proposed amendment is as follows: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 answer to paragraph 11(i) of the Statement of Defence, the Plaintiff denies that the Defendants utilized commonly applied police policies and procedures, or alternatively, if they did, which is not admitted but denied, the Plaintiff repeats and relies upon paragraphs 22, 23, 24, 25, 26, 27, 28, 29, 30, 31, 32, and 38 of the Amended Statement of Claim and says that the Defendants knew, or ought to have known, that such procedures were wholly unsuitable for ERT interaction with mentally ill persons and/or in the circumstances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did not address this amendment. Given my conclusions in respect of the amendments that I have allowed, I would also allow this amendment to the reply to the amended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Ribeiro's counsel noted that, pursuant to my decision on the earlier Rule 19(24) application, both paragraphs 2 and 4 of the reply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Subject to certain changes noted in these Reasons, I allow the amendments to the statement of claim in paragraphs 2, 29, 30, 38, 47, 62 and 64 and paragraph 3 of the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disallow the amendments proposed in paragraphs 56, 57, 58, 59, 60, 61 and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if so advised, have leave to amend their amended statement of defence. Any amendments must be filed within 14 days of receipt of the amended statement of claim herein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parties have leave to re-open their examinations for discovery, which are to be limited to the issues raised by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the event that any of the proposed amendments were granted, the defendants sought leave to apply under Rule 18A for summary dismissal of the new claims against them. I am not disposed to granting such leave. First, the amendments as allowed do not constitute new claims. Second, I do not consider that the issues raised in the amended paragraphs are sufficiently discrete such as to warrant determination under Rule 18A. Third, the trial is scheduled to commence in less than four months. I think that counsels' energies would be better spent on trial preparation than on a summary trial that is unlikely to be appropriate for Rule 18A disposition and which will not save trial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Given the divided success, I conclude that each party should bear their own costs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Rogers v. Liebermann, [2008] B.C.J. No. 1216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J.E.D. Savage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16 and 18, 2008.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26,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M030510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1216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833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168 A.C.W.S. (3d) 990</w:t>
      </w:r>
    </w:p>
    <w:p>
      <w:pPr>
        <w:spacing w:before="120" w:line="260" w:lineRule="atLeast"/>
        <w:rPr>
          <w:lang w:val="en-US" w:eastAsia="en-US" w:bidi="ar-SA"/>
        </w:rPr>
      </w:pPr>
      <w:r>
        <w:rPr>
          <w:rFonts w:ascii="arial" w:eastAsia="arial" w:hAnsi="arial" w:cs="arial"/>
          <w:color w:val="000000"/>
          <w:sz w:val="20"/>
          <w:lang w:val="en-US" w:eastAsia="en-US" w:bidi="ar-SA"/>
        </w:rPr>
        <w:t>Between Maria Teresa Rogers, Ronald Willard Rogers, and Emily Nicole Rogers, an infant by her Litigation Guardian Ronald Willard Rogers, Plaintiffs, and Andrew Liebermann and Cynthia Liebermann,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7" style="position:absolute;z-index:2516920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13" w:name="Keywords_32"/>
      <w:bookmarkEnd w:id="21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Action for damages by an infant arising out of headaches suffered since a motor vehicle accident allowed — The defendant argued that the accident was not the cause of the headaches — The testimony of the doctor that the accident caused the headaches was persuasive — But for the accident, on the balance of probabilities, the child would not have suffered the headaches.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14" w:name="Case Summary_29"/>
            <w:bookmarkEnd w:id="21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damages by an infant, by her guardian father, arising out of injuries suffered in a motor vehicle accident. The defendant admitted liability for hitting the vehicle containing the infant broadside with his vehicle. The plaintiff alleged that since the accident, she has suffered from headaches. The defendant argued that the accident was not the cause of the headaches. </w:t>
            </w:r>
            <w:r>
              <w:rPr>
                <w:lang w:val="en-US" w:eastAsia="en-US" w:bidi="ar-SA"/>
              </w:rPr>
              <w:cr/>
            </w:r>
          </w:p>
          <w:p>
            <w:pPr>
              <w:spacing w:before="120" w:line="260" w:lineRule="atLeast"/>
              <w:ind w:left="240"/>
              <w:jc w:val="both"/>
              <w:rPr>
                <w:lang w:val="en-US" w:eastAsia="en-US" w:bidi="ar-SA"/>
              </w:rPr>
            </w:pPr>
            <w:bookmarkStart w:id="215" w:name="Holdings of Court_25"/>
            <w:bookmarkEnd w:id="215"/>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testimony of the doctor that the accident caused the headaches was persuasive. But for the car accident, on the balance of probabilities, the child would not have suffered the headaches. An appropriate award for the injuries suffered was $35,000. </w:t>
            </w:r>
            <w:r>
              <w:rPr>
                <w:lang w:val="en-US" w:eastAsia="en-US" w:bidi="ar-SA"/>
              </w:rPr>
              <w:cr/>
            </w:r>
          </w:p>
          <w:p>
            <w:pPr>
              <w:rPr>
                <w:lang w:val="en-US" w:eastAsia="en-US" w:bidi="ar-SA"/>
              </w:rPr>
            </w:pPr>
          </w:p>
        </w:tc>
      </w:tr>
    </w:tbl>
    <w:p>
      <w:pPr>
        <w:jc w:val="both"/>
        <w:rPr>
          <w:lang w:val="en-US" w:eastAsia="en-US" w:bidi="ar-SA"/>
        </w:rPr>
      </w:pPr>
      <w:bookmarkStart w:id="216" w:name="Counsel_31"/>
      <w:bookmarkEnd w:id="21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8" style="position:absolute;z-index:2517432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J.D. Vilvang, Q.C.</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F.R. Mullally.</w:t>
      </w:r>
      <w:r>
        <w:rPr>
          <w:lang w:val="en-US" w:eastAsia="en-US" w:bidi="ar-SA"/>
        </w:rPr>
        <w:cr/>
      </w:r>
    </w:p>
    <w:p>
      <w:pPr>
        <w:spacing w:after="240"/>
        <w:rPr>
          <w:lang w:val="en-US" w:eastAsia="en-US" w:bidi="ar-SA"/>
        </w:rPr>
      </w:pPr>
      <w:bookmarkStart w:id="217" w:name="Judgment_32"/>
      <w:bookmarkEnd w:id="217"/>
      <w:r>
        <w:pict>
          <v:line id="_x0000_s1189" style="position:absolute;z-index:25179443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8" w:name="J.E.D. SAVAGE J."/>
            <w:bookmarkEnd w:id="218"/>
            <w:r>
              <w:rPr>
                <w:rFonts w:ascii="arial" w:eastAsia="arial" w:hAnsi="arial" w:cs="arial"/>
                <w:b/>
                <w:color w:val="000000"/>
                <w:sz w:val="30"/>
                <w:lang w:val="en-US" w:eastAsia="en-US" w:bidi="ar-SA"/>
              </w:rPr>
              <w:t>J.E.D. SAVAGE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Emily Nicole Rogers, an infant, by her guardian ad litem Ronald Willard Rogers, her father, brings an action for damages arising out of injuries suffered in a motor vehicle accident August 4, 2002. Liability is admitted.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Emily Rogers was born October 9, 1998 with a large omphalocele, which is a condition in which the abdominal organs protrude through a hole at the umbilicus. This condition was corrected operatively although not without some complications.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motor vehicle accident she was in a proper infant car seat in the rear seat of the family van which was struck broadside the defendant who had failed to stop at a stop 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injuries the plaintiff suffered at the time of the accident which are relatively uncontroversial are a broken tooth, some injury to her legs which healed completely within months, and soft tissue injuries to her neck and back, which were resolved in approximately one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injury that is a matter of major contention are headaches which continue to this day. The causation of the headaches is a matter in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also a major difference between the parties concerning the severity of the headaches, if this is a compensable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takes issue with the whether the motor vehicle accident is the cause of the plaintiff's headaches. The defendant says that there are multiple other potential causative factors including migraine, a fall the plaintiff suffered at "Go Bananas", etc.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also cross-examined the plaintiff's parents regarding the first reporting of the headache symptoms. The early clinical records and medical reports do not mention headaches, e.g., neither the emergency room record nor the Dr. Ward's report of August 22, 2002 refer to headaches and Dr. Ward's report specifically mentions "no headaches".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 respect to the emergency room record, Dr. Hanson noted that post trauma headaches may not occur for some period of time. Dr. Ward's report is dated August 22, 2002, but refers to events that took place much earlier, August 8,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not in evidence when the report was dictated, and it is unsigned and contains the notation "dictated but not read unless signed". It also wrongly states that there was "no bleeding", but everyone acknowledges that the plaintiff bled from an injury to her mouth and eventually lost a tooth.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an extremely brief note of August 20, 2002, done by a locum, which makes no reference to the headaches but that is followed up on September 12th with a note "Persisting H/A since MVA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Hanson, the only witness who tendered a medical opinion on the cause of the plaintiff's headaches also acknowledged in cross-examination that there are other potential causes of such headaches. Notwithstanding that acknowledgement he remained of the opinion contained in his report that "... on a balance of probabilities (i.e. 51% or more chance) Emily's headaches are directly attributable to the MVA of August 4,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 suggests that Dr. Hanson applied the logical fallacy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xml:space="preserve"> in his analysis. While a gloss on his report might first suggest this, Dr. Hanson reviews, discusses, and rejects competing etiologies; for example, he rejects as factors her prior medical conditions, psychosocial pressures, and psycho-emotional factors. He rejected migraine as a possible cause because of the decreasing frequency of the headaches.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noted by the defendant, the Supreme Court of Canada has recently reiterated its support for the "but for" test in determining causation in </w:t>
      </w:r>
      <w:r>
        <w:rPr>
          <w:rFonts w:ascii="arial" w:eastAsia="arial" w:hAnsi="arial" w:cs="arial"/>
          <w:b/>
          <w:i/>
          <w:color w:val="000000"/>
          <w:sz w:val="20"/>
          <w:lang w:val="en-US" w:eastAsia="en-US" w:bidi="ar-SA"/>
        </w:rPr>
        <w:t>Resurfice Corp. v. Hanson</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[2007] S.C.J. No. 7</w:t>
        </w:r>
      </w:hyperlink>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18-23, following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14,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at para. 78.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was impressed with the evidence of Dr. Hanson who gave his evidence objectively and seemed to resist the temptation to be an advocate for his patient. Although counsel for the defendant skilfully pointed out some weakness in the plaintiff's hypothesis, on balance I accept the evidence of Dr. Hanson and find that the headaches were caused by the motor vehicles accident, i.e., but for the accident, the headaches would not have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parties agree on special damages of $160.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their submissions on damages counsel for the plaintiff and defendant proceed on different assumptions.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For example, the plaintiff cites </w:t>
      </w:r>
      <w:r>
        <w:rPr>
          <w:rFonts w:ascii="arial" w:eastAsia="arial" w:hAnsi="arial" w:cs="arial"/>
          <w:b/>
          <w:i/>
          <w:color w:val="000000"/>
          <w:sz w:val="20"/>
          <w:lang w:val="en-US" w:eastAsia="en-US" w:bidi="ar-SA"/>
        </w:rPr>
        <w:t>Leo v. Leo</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2005 BCSC 1300</w:t>
        </w:r>
      </w:hyperlink>
      <w:r>
        <w:rPr>
          <w:rFonts w:ascii="arial" w:eastAsia="arial" w:hAnsi="arial" w:cs="arial"/>
          <w:color w:val="000000"/>
          <w:sz w:val="20"/>
          <w:lang w:val="en-US" w:eastAsia="en-US" w:bidi="ar-SA"/>
        </w:rPr>
        <w:t xml:space="preserve"> where the Court accepted the opinion of one physician that the complaints "will be permanent" (paras. 32, 33). Likewise, in </w:t>
      </w:r>
      <w:r>
        <w:rPr>
          <w:rFonts w:ascii="arial" w:eastAsia="arial" w:hAnsi="arial" w:cs="arial"/>
          <w:b/>
          <w:i/>
          <w:color w:val="000000"/>
          <w:sz w:val="20"/>
          <w:lang w:val="en-US" w:eastAsia="en-US" w:bidi="ar-SA"/>
        </w:rPr>
        <w:t>Jones v. Davenport/Kretschmer</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2008 BCSC 18</w:t>
        </w:r>
      </w:hyperlink>
      <w:r>
        <w:rPr>
          <w:rFonts w:ascii="arial" w:eastAsia="arial" w:hAnsi="arial" w:cs="arial"/>
          <w:color w:val="000000"/>
          <w:sz w:val="20"/>
          <w:lang w:val="en-US" w:eastAsia="en-US" w:bidi="ar-SA"/>
        </w:rPr>
        <w:t xml:space="preserve">, the court made an award taking into account the real and substantial possibility that the plaintiff will continue to experience symptoms indefinitely. In </w:t>
      </w:r>
      <w:r>
        <w:rPr>
          <w:rFonts w:ascii="arial" w:eastAsia="arial" w:hAnsi="arial" w:cs="arial"/>
          <w:b/>
          <w:i/>
          <w:color w:val="000000"/>
          <w:sz w:val="20"/>
          <w:lang w:val="en-US" w:eastAsia="en-US" w:bidi="ar-SA"/>
        </w:rPr>
        <w:t>Gorosh v. Bowen</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2005 BCSC 917</w:t>
        </w:r>
      </w:hyperlink>
      <w:r>
        <w:rPr>
          <w:rFonts w:ascii="arial" w:eastAsia="arial" w:hAnsi="arial" w:cs="arial"/>
          <w:color w:val="000000"/>
          <w:sz w:val="20"/>
          <w:lang w:val="en-US" w:eastAsia="en-US" w:bidi="ar-SA"/>
        </w:rPr>
        <w:t>, the court found, in awarding $40,000 that the injuries were "permanent", i.e., "her injuries are unlikely to ever completely resolve" (paras. 118-119).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 on the other hand, cites a series of cases where the compensated non-pecuniary damages were based on resolved symptoms, such as </w:t>
      </w:r>
      <w:r>
        <w:rPr>
          <w:rFonts w:ascii="arial" w:eastAsia="arial" w:hAnsi="arial" w:cs="arial"/>
          <w:b/>
          <w:i/>
          <w:color w:val="000000"/>
          <w:sz w:val="20"/>
          <w:lang w:val="en-US" w:eastAsia="en-US" w:bidi="ar-SA"/>
        </w:rPr>
        <w:t>Borden v. (Litigation Guardian of) Andrews</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[2008] B.C.J. No. 6</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2008 BCSC 2</w:t>
        </w:r>
      </w:hyperlink>
      <w:r>
        <w:rPr>
          <w:rFonts w:ascii="arial" w:eastAsia="arial" w:hAnsi="arial" w:cs="arial"/>
          <w:color w:val="000000"/>
          <w:sz w:val="20"/>
          <w:lang w:val="en-US" w:eastAsia="en-US" w:bidi="ar-SA"/>
        </w:rPr>
        <w:t xml:space="preserve">, where $15,000 was awarded, </w:t>
      </w:r>
      <w:r>
        <w:rPr>
          <w:rFonts w:ascii="arial" w:eastAsia="arial" w:hAnsi="arial" w:cs="arial"/>
          <w:b/>
          <w:i/>
          <w:color w:val="000000"/>
          <w:sz w:val="20"/>
          <w:lang w:val="en-US" w:eastAsia="en-US" w:bidi="ar-SA"/>
        </w:rPr>
        <w:t>Mohammed v. Frey</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[2006] B.C.J. No. 317</w:t>
        </w:r>
      </w:hyperlink>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2006 BCSC 205</w:t>
        </w:r>
      </w:hyperlink>
      <w:r>
        <w:rPr>
          <w:rFonts w:ascii="arial" w:eastAsia="arial" w:hAnsi="arial" w:cs="arial"/>
          <w:color w:val="000000"/>
          <w:sz w:val="20"/>
          <w:lang w:val="en-US" w:eastAsia="en-US" w:bidi="ar-SA"/>
        </w:rPr>
        <w:t xml:space="preserve">, where a total of $11,000 was awarded for two accidents where symptoms had resolved. In </w:t>
      </w:r>
      <w:r>
        <w:rPr>
          <w:rFonts w:ascii="arial" w:eastAsia="arial" w:hAnsi="arial" w:cs="arial"/>
          <w:b/>
          <w:i/>
          <w:color w:val="000000"/>
          <w:sz w:val="20"/>
          <w:lang w:val="en-US" w:eastAsia="en-US" w:bidi="ar-SA"/>
        </w:rPr>
        <w:t>Griffins v. Hawkins</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[2006] B.C.J. No. 120</w:t>
        </w:r>
      </w:hyperlink>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2006 BCPC 20</w:t>
        </w:r>
      </w:hyperlink>
      <w:r>
        <w:rPr>
          <w:rFonts w:ascii="arial" w:eastAsia="arial" w:hAnsi="arial" w:cs="arial"/>
          <w:color w:val="000000"/>
          <w:sz w:val="20"/>
          <w:lang w:val="en-US" w:eastAsia="en-US" w:bidi="ar-SA"/>
        </w:rPr>
        <w:t xml:space="preserve"> injuries which were unresolved 3 years post-accident were compensated with an award of $15,000.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my view, each of these cases turns on its own facts. In this case we have very mild injuries post-accident that have completely resolved with ongoing significant but somewhat sporadic headaches continuing requiring the occasional use of Tylenol.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Regarding permanency, the neurologist, Dr. Woolfenden says he "does not see this as an issue at all" (report April 17, 2007) and Dr. Hanson does not contradict this opinion. That said, the symptoms have persisted for some six years, and for more than a year after Dr. Woolfenden's report, although they are improving.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these circumstances, in my opinion, an award between that proposed by the parties is appropriate which I set at $35,000.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award, then, 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1569"/>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317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Non-pecuniary damages</w:t>
            </w:r>
          </w:p>
        </w:tc>
        <w:tc>
          <w:tcPr>
            <w:tcW w:w="153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$35,000</w:t>
            </w:r>
          </w:p>
        </w:tc>
        <w:tc>
          <w:tcPr>
            <w:tcW w:w="419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198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(b)</w:t>
            </w:r>
          </w:p>
        </w:tc>
        <w:tc>
          <w:tcPr>
            <w:tcW w:w="2765"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Special Damages</w:t>
            </w:r>
          </w:p>
        </w:tc>
        <w:tc>
          <w:tcPr>
            <w:tcW w:w="194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$160</w:t>
            </w:r>
          </w:p>
        </w:tc>
        <w:tc>
          <w:tcPr>
            <w:tcW w:w="4198"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w:t>
            </w:r>
          </w:p>
        </w:tc>
        <w:tc>
          <w:tcPr>
            <w:tcW w:w="4198"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300"/>
        <w:gridCol w:w="2510"/>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245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$35,160</w:t>
            </w:r>
          </w:p>
        </w:tc>
        <w:tc>
          <w:tcPr>
            <w:tcW w:w="4198"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253"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458"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w:t>
            </w:r>
          </w:p>
        </w:tc>
        <w:tc>
          <w:tcPr>
            <w:tcW w:w="4198"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is entitled to costs at Scale B unless there has been an offer to settle in which case counsel may make written submissions on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J.E.D. SAVAGE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Royal Bank of Canada v. Parmar, [2005] B.C.J. No. 1760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Shabbits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July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H050354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1760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1155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R.P.R. (4th) 300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141 A.C.W.S. (3d) 849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1898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Royal Bank of Canada, petitioner, and Ravinder Parmar and Basunga Lunkulu,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9" w:name="Keywords_33"/>
      <w:bookmarkEnd w:id="219"/>
      <w:r>
        <w:rPr>
          <w:rFonts w:ascii="arial" w:eastAsia="arial" w:hAnsi="arial" w:cs="arial"/>
          <w:b/>
          <w:color w:val="000000"/>
          <w:sz w:val="20"/>
          <w:lang w:val="en-US" w:eastAsia="en-US" w:bidi="ar-SA"/>
        </w:rPr>
        <w:t>Real property law — Mortgages — Mortgagee's remedies — Foreclosure order — Application for — Power of sale — Deficiency judgment.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0" w:name="Case Summary_30"/>
            <w:bookmarkEnd w:id="2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petitioner, Royal Bank of Canada, for an order of foreclosure in respect of property owned by the respondents, Parmar and Lunkulu, and for personal judgment against Parmar. Parmar defaulted on payments owed on a mortgage granted by the Bank and agreed to an order of foreclosure. However, the amount owed on the mortgage was greater than the appraised market value of the mortgaged property. Parmar deposed that the difference between the market value and the mortgage loan was a result of a fraud perpetrated by a third party in which the Bank was complicit. She deposed that the purchase was engineered by another individual that paid her $5,000 to be on title. She argued that the Bank's failure to conduct an appraisal prior to granting the mortgage entitled her to a set-off against the amount owed. The mortgage documentation specified that all payments were due without set-off or counterclaim.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1" w:name="Holdings of Court_26"/>
            <w:bookmarkEnd w:id="22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amount advanced under the mortgage was the result of a fraud in which Parmar was used as a dupe to defraud the Bank. She agreed to permit the property to be registered in her name and signed the paperwork relating to the conveyance and the mortgage in the presence of lawyers. As the sole mortgagor, Parmar agreed to repay the Bank the principal amount of the mortgage. No triable issues arose in respect of Parmar's claims that the Bank was not duly diligent, or was vicariously liable for the fraudulent acts of its employee. The Bank owed no duty to Parmar to complete its due diligence, nor was it required to conduct an appraisal. Parmar was required to pursue any relief for fraud in a separation action independent of the foreclosure proceedings.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2" w:name="Legislation Cited_24"/>
      <w:bookmarkEnd w:id="2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2"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Land Title Act,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3" w:name="Counsel_32"/>
      <w:bookmarkEnd w:id="2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3"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J.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J. Malik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4" w:name="Judgment_33"/>
      <w:bookmarkEnd w:id="224"/>
      <w:r>
        <w:pict>
          <v:line id="_x0000_s1194" style="position:absolute;z-index:251845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5" w:name="SHABBITS J."/>
            <w:bookmarkEnd w:id="225"/>
            <w:r>
              <w:rPr>
                <w:rFonts w:ascii="arial" w:eastAsia="arial" w:hAnsi="arial" w:cs="arial"/>
                <w:b/>
                <w:color w:val="000000"/>
                <w:sz w:val="30"/>
                <w:lang w:val="en-US" w:eastAsia="en-US" w:bidi="ar-SA"/>
              </w:rPr>
              <w:t>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application before me is for proceeding number H050354 of the Vancouver Registry. This proceeding is a foreclosure proceeding relating to a real property mortgage registered in the Vancouver Land Title office under number BW576809.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petitioner, Royal Bank of Canada, is mortgagee. The respondent, Ravinder Parmar, is mortgagor. The respondent, Basunga Lunkulu, did not appear on these applications. The terms of mortgage number BW576809 include the standard mortgage terms filed under document number MG010106: The principal amount of the mortgage is $168,750. Ravinder Parmar executed a mortgage on December 17, 2004. The mortgage was registered on December 22, 2004, under number BW576809. The petitioner advanced the monies secured by the mortgage. The mortgage is in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petitioner and the respondent Ravinder Parmar agree orders shall be made as follows:</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mortgage number BW576809 is declared to be a mortgage charging the property it covers, in priority to any right, title, or interest of either of the respondents.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be a declaration that mortgage number BW576809 is in default; and that the amount of monies required to redeem the lands is $170,533.38 as of July 21, 2005, with per diem interest thereafter, at the rate of $21.40 per day.</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redemption period be one day, that being one day after the hearing of the foreclosure application. Because the Reasons for Judgment were set over for one day, the redemption period sought will be one day from today, July 22, 2005.</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sale and appointment of a receiver in the terms appended to the application before the court.</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at Scale 2, with a reservation for future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make those five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What is at issue on the application is the petitioner's application for personal judgment against the mortgagor, Ravinder Parmar. The amount due the petitioner under the mortgage is greater than the value of the real property mortgaged as security for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 appraisal of the property conducted by a qualified appraiser as of June 9, 2005, resulted in the appraiser concluding that the market value of the property and June 9, 2005 was $122,000.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Exhibit "A" to the affidavit of Ms. Parmar, sworn July 15, 2005 discloses that the assessed value of the lands and improvements referred to the mortgage was $85,900 as of December 15,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Exhibit "C" to the same affidavit is a copy of a freehold transfer in Form "A" to the Land Title Act,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filed on December 22, 2004, under VW57608, by which the mortgage property was conveyed to Ms. Parmar. It shows the market value of the property was $130,000, and that the consideration paid for the transfer was $130,000. Exhibit "B" to the same affidavit purports to be a copy of the purchaser's Statement of Adjustments, relating to Ms. Parmar's purchase of this property in December 2004. It shows a purchase price of $225,000, and a total sum of monies due by the purchaser, Ms. Parmar, on closing of $231,276.69.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That Statement of Adjustments shows that the sum due on closing was paid by way of $160,750 as being the monies advanced by way of payment to the proceeds of the mortgages from the petitioner, and $62,526.69 by way of a $10,000 deposit and the closing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her affidavit, Ms. Parmar says this: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2004, I was approached by Sonny Kular, a realtor and acquaintance. He wanted to purchase a property and register it in my name.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agreed, and provided my personal information to Kular. In exchange for using my name as purchaser, Kular offered to pay me $5,000, and I agreed.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negotiate the purchase of Number 7, 678 East 8th Avenue, Vancouver, British Columbia, the property that is the subject matter of this petition purchase. I do not recall signing a contract for purchase and sale relating to the property.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did I have any contact with the Royal Bank for a mortgage or meet with any representatives of the Royal Bank of Canada with respect to the mortgage.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17, 2004, at Kular's request, I signed paperwork related to a mortgage before Bruce Russell, a lawyer in Burnaby.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22, 2004, I attended at the offices of Rai &amp; Company to sign some papers that Sanjeet Rai, the lawyer acting on my behalf had prepared. I had no contact with Rai prior to that date, and do not know exactly what papers I signed on that date. I believe all instructions related to the purchase came from Kular.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January, 2005, after the property was registered in my name, I became concerned that something was not right. I contacted Ranjit, who was an employee of the Vancouver Police Department (the VPD), who referred me to the VPD Commercial Crimes Section.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then contacted VPD Commercial Crimes Section.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since been able to obtain copies of some of the documents related to the purchase. Attached hereto and marked as Exhibit "A" is a copy of the 2004 property tax information, listing the assessed value as $85,900. Attached hereto and marked as Exhibit "B" is a Purchaser's Statement of Adjustments indicating a balance due of $52,526.69.</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pay the $10,000 paid as deposit. I did not pay the $52,526.69 due at the closing of the purchase as indicated in the Purchaser's Statement of Adjustments.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reviewed the Form "A" transfer signed by the vendor of the property, and verily believe it to be true that the purchase price was artificially inflated to obtain a greater loan than would be allowed by traditional lenders. In this case, I believe that real purchase price was $130,000. Attached hereto and marked as Exhibit "C" is a Form A transfer relating to the purchase, listed in consideration of $130,000.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my conversations with Kular, I believe that Kular knew of an employee with the Royal Bank of Canada that would approve a mortgage without requiring an appraisal of the property. I believe that this employee at the Royal Bank of Canada knew the property was not valued at the proposed purchase price, and lent the Royal Bank of Canada's money in any event.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that the Royal Bank of Canada, through their employee, is to blame for the mortgage allowance exceeding the value of the property. The Royal Bank of Canada acted without completing the required due diligence, and in aid of the fraud perpetrated against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Parmar resists the petitioner's application for personal judgment against her. She seeks to have the issue of her liability to pay the petitioner the amount due it under the mortgage referred to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One of the submissions is that she is entitled to set-off against the petitioner's claim against her, the amount of her set-off being comparable to her liability to the petitioner under the mortgage. The standard mortgage terms registered under number MT010106 contains this provision:</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reductions. The mortgagor agrees that notwithstanding anything to the contrary contained in this mortgage, all payments due from or made by the mortgagor shall be made without set-off or counterclaim, and without any deductions or withholdings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documents exhibited to Ms. Parmar's affidavit, and the content of the affidavit, do suggest that the petitioner advanced as much money as it did on the security over the property described in the mortgage as a result of a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target of the fraud, however, was not Ms. Parmar. The target of the fraud was the petitioner, Royal Bank of Canada, and that is so even though Ms. Parmar may have been used by the perpetrators of the fraud, as a dupe that facilitated them to defraud the Royal Bank of Canada of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Parmar agreed to permit the property to be registered in her name. The property was registered in her name. Ms. Parmar signed the paperwork relating to the conveyance and the mortgage. She signed documents in front of lawyers. Ms. Parmar knew that the petitioners were advancing the principal amount of the mortgage set out in the mortgage. Ms. Parmar is the sole mortgagor under the mortgage document. Ms. Parmar agreed to repay to the petitioner the principal amount of the mortgage. Ms. Parmar involved herself in this scheme because Mr. Kular offered to pay her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affidavit of Ms. Parmar suggests that her complaint against the Royal Bank of Canada are twofold: First, she asserts the Royal Bank of Canada acted without completing its required due diligence. She submits that the Royal Bank of Canada bears responsibility for advancing, under the mortgage, more monies than the value of the property secured. Second, she asserts that the Royal Bank of Canada is liable to her, in respect of the fraud, because of the actions of an employee of the Royal Bank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second assertion is an assertion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asserts that the Royal Bank of Canada is liable to 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vicariously, because of the acts of the employee of the Royal Bank of Canada, who was involved in perpetrating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have concluded that there is no triable issue arising in respect of the first of the plaintiff's allegations, that is, that the Royal Bank of Canada acted without completing its required due diligence. I have concluded that that is so because the Royal Bank of Canada owed no duty to Ms. Parmar, the borrower, to ensure that it completed its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issue of the relationship between the mortgagor and a mortgagee was recently considered by the Court of Appeal of British Columbia in Coast Capital Savings Credit Union v. Lindquist, </w:t>
      </w:r>
      <w:hyperlink r:id="rId607" w:history="1">
        <w:r>
          <w:rPr>
            <w:rFonts w:ascii="arial" w:eastAsia="arial" w:hAnsi="arial" w:cs="arial"/>
            <w:i/>
            <w:color w:val="0077CC"/>
            <w:sz w:val="20"/>
            <w:u w:val="single"/>
            <w:shd w:val="clear" w:color="auto" w:fill="FFFFFF"/>
            <w:lang w:val="en-US" w:eastAsia="en-US" w:bidi="ar-SA"/>
          </w:rPr>
          <w:t>[2005] B.C.J. No. 1394</w:t>
        </w:r>
      </w:hyperlink>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2005 BCCA 353</w:t>
        </w:r>
      </w:hyperlink>
      <w:r>
        <w:rPr>
          <w:rFonts w:ascii="arial" w:eastAsia="arial" w:hAnsi="arial" w:cs="arial"/>
          <w:color w:val="000000"/>
          <w:sz w:val="20"/>
          <w:lang w:val="en-US" w:eastAsia="en-US" w:bidi="ar-SA"/>
        </w:rPr>
        <w:t>. The Reasons of the Court of Appeal were written by Madam Justice Newbury. In para. 11, she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alternative basis on which the court found that the credit union had breached its duty of care to Mr. Lindquist, I believe the Chambers judge also erred in inferring the evidence of a fiduciary relationship between Mr. Lindquist and the credit union. The credit union and Mr. Lindquist were clearly at arm's length, and their mutual rights and obligations were stated in a written agreement the very purpose of which was to provide the lender with legal recourse against the three signatories.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was in my view, the very antithesis of a fiduciary relationship which generally entails vulnerability, relies on the vulnerable party that he exercise the power of discretion by the other which affects the former's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my opinion, there was no obligation on the Royal Bank of Canada to have the property being mortgaged appraised. The bank had no obligation to ensure that the Royal Bank of Canada only advanced on the security of the mortgage, monies that were less than the value of the property. There was no other obligation from the Royal Bank of Canada to Ms. Parmar.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Parmar was borrowing monies from the bank. The bank owed her no duty of care to ensure that it did not loan to her more monies than business considerations would suggest were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issue of referring matters to trial was considered by Mr. Justice Burnyeat in Global Securities Corporation v. 580235 B.C. Limited, </w:t>
      </w:r>
      <w:hyperlink r:id="rId608" w:history="1">
        <w:r>
          <w:rPr>
            <w:rFonts w:ascii="arial" w:eastAsia="arial" w:hAnsi="arial" w:cs="arial"/>
            <w:i/>
            <w:color w:val="0077CC"/>
            <w:sz w:val="20"/>
            <w:u w:val="single"/>
            <w:shd w:val="clear" w:color="auto" w:fill="FFFFFF"/>
            <w:lang w:val="en-US" w:eastAsia="en-US" w:bidi="ar-SA"/>
          </w:rPr>
          <w:t>[2002] B.C.J. No. 2</w:t>
        </w:r>
      </w:hyperlink>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2002 BCSC 9</w:t>
        </w:r>
      </w:hyperlink>
      <w:r>
        <w:rPr>
          <w:rFonts w:ascii="arial" w:eastAsia="arial" w:hAnsi="arial" w:cs="arial"/>
          <w:color w:val="000000"/>
          <w:sz w:val="20"/>
          <w:lang w:val="en-US" w:eastAsia="en-US" w:bidi="ar-SA"/>
        </w:rPr>
        <w:t>. Mr. Justice Burnyeat described or discussed defences to a claim under paras. 35 and 36 of his Reasons. He pointed out that a defence to a mortgage claim may arise by way of an objection on the grounds of jurisdiction; or by way of a denial of the plaintiff's allegations; or by way of a submission that the plaintiff's allegations disclose no cause of action; or by way of a submission that, if the plaintiff's allegations are true, there are facts which provide a legal justification for the defendant's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Ms. Parmar's affidavit sets out no defence to the claim of the Royal Bank of Canada against her under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alternative submission of Ms. Parmar is that she has a claim against the Royal Bank of Canada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Parmar alleges that because she is the borrower under the mortgage, and because she owes the amount advanced under the mortgage, she is suffering a loss as a result of the perpetration of the fraud upon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Parmar's affidavit discloses that she does have a cause of action against the perpetrators of the fraud. She submits that the perpetrators include her acquaintance, as well as an employee of the bank. It may include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Ms. Parmar can commence separate proceedings against the persons who she says perpetrated a fraud resulting in a loss to her. The only cause of action that Ms. Parmar may have against the bank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appears to rest on her submission that because one of the bank's employees was involved in the fraud, the bank is vicariously liable for the actions of that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Parmar submits that that is so, even though the bank was the target of the fraud, and even though she, Ms. Parmar, involved herself in a scheme which she knew or ought to have known was, at least to some extent,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have concluded that if there is a cause of action affording Ms. Parmar relief against the Royal Bank of Canada, that it must be pursued by her in a separate action independent of these foreclosure proceedings. I have come to that conclusion for two reasons: The first is that under the terms of the mortgage, a claim by way of a set-off is, by agreement, to be pursued by Ms. Parmar in separate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was in this regard referred to a decision of Madam Justice Lynn Smith in Peterson Investment Group v. Vancouver Tech Park Corporation, </w:t>
      </w:r>
      <w:hyperlink r:id="rId609" w:history="1">
        <w:r>
          <w:rPr>
            <w:rFonts w:ascii="arial" w:eastAsia="arial" w:hAnsi="arial" w:cs="arial"/>
            <w:i/>
            <w:color w:val="0077CC"/>
            <w:sz w:val="20"/>
            <w:u w:val="single"/>
            <w:shd w:val="clear" w:color="auto" w:fill="FFFFFF"/>
            <w:lang w:val="en-US" w:eastAsia="en-US" w:bidi="ar-SA"/>
          </w:rPr>
          <w:t>[2003] B.C.J. No. 232</w:t>
        </w:r>
      </w:hyperlink>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2003 BCSC 164</w:t>
        </w:r>
      </w:hyperlink>
      <w:r>
        <w:rPr>
          <w:rFonts w:ascii="arial" w:eastAsia="arial" w:hAnsi="arial" w:cs="arial"/>
          <w:color w:val="000000"/>
          <w:sz w:val="20"/>
          <w:lang w:val="en-US" w:eastAsia="en-US" w:bidi="ar-SA"/>
        </w:rPr>
        <w:t>. At para. 14, Madam Justice Smith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not review the basis for either claim in any detail, because I have concluded that the mortgage agreement does not permit the mortgagors to reserve set-off whether equitable or otherwise, or counterclaim to reduce the amounts payable under the mortgage. The parties expressly agreed, as a term of the mortgage, that all amounts payable to the mortgagees or lender shall be made without deduction, compensation, set-off, or counterclaim.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mortgagors thereby agreed that they would have to pursue claims against the mortgagee outside of mortgage enforcement proceedings. The mortgagors have commenced separate action setting out their claims, and they will agree to proceed with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other issue was the subject of comment in the decision of Mr. Justice Burnyeat in Global Securities Corporation, to which I referred earlier. At para. 37, Mr. Justice Burnyeat said that the counterclaim alleged in the proceedings before him do not constitute a defence to the foreclosure proceedings; and for that reason, it was not appropriate that the foreclosure proceedings themselves be referred to the trial list. He concluded that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left to a separate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however, authority for the proposition that, except for express contractual agreements otherwise, equitable set-offs ought to be considered in the same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That issue was considered by Madam Justice Allan in Confederation Trust Company v. G.H.L. Holdings Limited </w:t>
      </w:r>
      <w:hyperlink r:id="rId610" w:history="1">
        <w:r>
          <w:rPr>
            <w:rFonts w:ascii="arial" w:eastAsia="arial" w:hAnsi="arial" w:cs="arial"/>
            <w:i/>
            <w:color w:val="0077CC"/>
            <w:sz w:val="20"/>
            <w:u w:val="single"/>
            <w:shd w:val="clear" w:color="auto" w:fill="FFFFFF"/>
            <w:lang w:val="en-US" w:eastAsia="en-US" w:bidi="ar-SA"/>
          </w:rPr>
          <w:t>[1993] B.C.J. No. 732</w:t>
        </w:r>
      </w:hyperlink>
      <w:r>
        <w:rPr>
          <w:rFonts w:ascii="arial" w:eastAsia="arial" w:hAnsi="arial" w:cs="arial"/>
          <w:color w:val="000000"/>
          <w:sz w:val="20"/>
          <w:lang w:val="en-US" w:eastAsia="en-US" w:bidi="ar-SA"/>
        </w:rPr>
        <w:t>. She discussed the issue in paras. 25, 26 and 27. In the proceeding before her, she concluded that, because of an insufficient connection between the petitioner's uncontroverted rights under the mortgage, and the respondent's allegations of the petitioner's breach of the terms, the matter would not be referred to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my opinion, if there is to be a trial canvassing the issues of fraud referred to in the affidavit of Ms. Parmar, it ought to be within a proceeding involving not only the claims of Ms. Parmar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Royal Bank of Canada, but must also involve the claims against the persons who she says were the principal of the perpetrators of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other words, even without Provision 54 of the standard mortgage terms, I have concluded that it would be inappropriate to have the issue of fraud canvassed in these foreclosure proceedings. The issue of fraud involves claims against others, and those others are not a parties to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summary, I have concluded that Section 54, by agreement, precludes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being considered by way of a set-off in the foreclosure proceedings; alternatively, I have concluded that, even if the matter remains a matter of discretion, I would decline to refer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trial list within this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Accordingly, the petitioner shall have personal judgment against Ms. Parmar, as claimed, including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SHABBITS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5"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Rudman v. Hollander, [2005] B.C.J. No. 2073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21 - 22,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02 3116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2073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1342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143 A.C.W.S. (3d) 193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Barret Rudman, plaintiff, and Charles Max Hollander,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6"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6" w:name="Keywords_34"/>
      <w:bookmarkEnd w:id="22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7" w:name="Case Summary_31"/>
            <w:bookmarkEnd w:id="2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Rudman against Hollander in damages for injuries he sustained in a June 2001 accident involving Hollander's car and Rudman's bicycle. Hollander passed Rudman and then slowed his car on a decline as he was approaching a stop sign. Rudman was forced to make a panic stop, applying his brakes abruptly to avoid colliding with Hollander's car. Rudman was thrown over his handlebars and landed, breaking both elbows. Rudman estimated his speed was 15 kph when he applied his brakes, about 12 feet behind Hollander's vehicle. Rudman claimed Hollander stopped much farther from the stop sign than he anticipated. There was no evidence of a sudden stop by Hollander's car.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8" w:name="Holdings of Court_27"/>
            <w:bookmarkEnd w:id="22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Rudman was negligent in following Hollander's car too closely. He rode his bicycle without due care and attention to Hollander's car, particularly to its rate of deceleration. Rudman was 100 percent responsible for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9" w:name="Legislation Cited_25"/>
      <w:bookmarkEnd w:id="2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7"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95" w:history="1">
        <w:r>
          <w:rPr>
            <w:rFonts w:ascii="arial" w:eastAsia="arial" w:hAnsi="arial" w:cs="arial"/>
            <w:i/>
            <w:color w:val="0077CC"/>
            <w:sz w:val="20"/>
            <w:u w:val="single"/>
            <w:shd w:val="clear" w:color="auto" w:fill="FFFFFF"/>
            <w:lang w:val="en-US" w:eastAsia="en-US" w:bidi="ar-SA"/>
          </w:rPr>
          <w:t>R.S.B.C. 1996, c. 318, ss. 158</w:t>
        </w:r>
      </w:hyperlink>
      <w:r>
        <w:rPr>
          <w:rFonts w:ascii="arial" w:eastAsia="arial" w:hAnsi="arial" w:cs="arial"/>
          <w:color w:val="000000"/>
          <w:sz w:val="20"/>
          <w:lang w:val="en-US" w:eastAsia="en-US" w:bidi="ar-SA"/>
        </w:rPr>
        <w:t>(1), 158(2), 162(1), 183(1), 183(14)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0" w:name="Counsel_33"/>
      <w:bookmarkEnd w:id="2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8"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M.W. Prior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M.F. O'Meara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1" w:name="Judgment_34"/>
      <w:bookmarkEnd w:id="231"/>
      <w:r>
        <w:pict>
          <v:line id="_x0000_s1199" style="position:absolute;z-index:2518466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2" w:name="E.R.A. EDWARDS J."/>
            <w:bookmarkEnd w:id="232"/>
            <w:r>
              <w:rPr>
                <w:rFonts w:ascii="arial" w:eastAsia="arial" w:hAnsi="arial" w:cs="arial"/>
                <w:b/>
                <w:color w:val="000000"/>
                <w:sz w:val="30"/>
                <w:lang w:val="en-US" w:eastAsia="en-US" w:bidi="ar-SA"/>
              </w:rPr>
              <w:t>E.R.A. EDWARDS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16, 2001, the plaintiff was injured when he went over the handlebars of his bicycle after braking hard to avoid colliding with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alleges his fall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slowing his vehicle abruptly in front of the plaintiff's bicycle while moving to the right, blocking the plaintiff from passing between his vehicle and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circumstances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Around one in the afternoon the plaintiff was proceeding south on Lampson Street in Esquimalt on a route familiar to him. As he went through the intersection of Wychbury he was passed by the defendant's vehicle, also headed south, doing 40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agreed that the defendant's vehicle moved into the north bound lane to pass and that had the bicycle and vehicle been side by side in the south bound lane they would have been "very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testified that shortly after passing through the Wychbury intersection he noted a stop sign at the next intersection with Lyall and lifted his foot from the accelerator.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Lampson descends gradually from Wychbury to Lyall. As the plaintiff continued south from Wychbury with his bicycle wheels a foot from the curb, he geared up from 11th to 15th gear, increasing speed. At the same time the defendant's vehicle was reducing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closed to within 3 bicycle lengths (12 feet) of the defendant's vehicle. He estimated his speed was 15 kph when he applied his brakes in a "panic"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had bought the bicycle six weeks earlier and had never attempted such a stop before. He flew over the handlebars and landed breaking both elbows.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evidence was contradictory about how far the vehicle and bicycle were from the stop sign on Lyall when the plaintiff applied his brakes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tenor of the plaintiff's evidence was that the vehicle slowed down farther back from the stop sign and more quickly than he anticipated it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saw neither brake lights nor a turn indicator on the vehicle before his panic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testified he intended to proceed straight through the Lyall intersection after stopping and did not apply his brakes until after he heard a noise behind his vehicle which led him to believe he might have been hit from the rear. He then stopped and saw the plaintiff and his bicycle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was no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no evidence, such as tire squeal or skid marks, of a rapid slowing or stop by the defendant's vehicle. The plaintiff estimated it was travelling at 5 kph when he applied his brakes for the panic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If the plaintiff's speed estimates are correct, he was closing in on the defendant's vehicle at a speed of 10 kph (15 minus 5) when he applied his brakes 12 feet back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applicable sections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("MVA")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158</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driver of a vehicle must not cause or permit the vehicle to overtake and pass on the right of another vehicle, except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signalled his or her intention to make a left turn,</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the vehicle to overtake and pass another vehicle on the right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162</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driver of a vehicle must not cause or permit the vehicle to follow another vehicle more closely than is reasonable and prudent, having due regard for the speed of the vehicles and the amount and nature of traffic on and the condition of the highway.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183</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addition to the duties imposed by this section, a person operating a cycle on a highway has the same rights and duties as a driver of a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operate a cycle</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highway without due care and attention or without reasonable consideration for other persons using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law is quite clear that a cyclist, having the same rights and duties as a motorist, must not follow more closely behind a vehicle than is reasonable and prudent nor pass on the right hand side of a vehicle in the same lane unless that vehicle is turning left or signalling a turn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no evidence the defendant applied his brakes to slow abruptly as the plaintiff's bicycle closed the distance between them. Coasting down hill with no "foot on the gas" would produce a gradual not an abrupt deceleration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If the defendant began to slow for the stop sign before the plaintiff anticipated it was likely, the plaintiff ought not to have been following so closely and at a closing speed which prevented him from slowing his bicycle safely in response to the deceleration of the defendant's vehicle, no matter where it occurred in relation to the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Any cyclist or motorist must be alert to the possibility that a vehicle immediately ahead may slow suddenly and unexpectedly to avoid a bump or a darting animal, to read an address or for no apparent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ought not to have assumed that, in the event of an unanticipated deceleration of the defendant's vehicle, he could pass on the right. There was only one lane. It was not "unobstructed". The plaintiff knew that the bicycle and vehicle would be "very close" if passing side by side in the same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like a following motorist, was prohibited by s. 158(1) of the MVA from passing on the right if he was unable to stop to avoid colliding with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the plaintiff was negligent in following the defendant's vehicle more closely than was reasonable and prudent bearing in mind the speed with which he was approaching that vehicle and the fact there was no unobstructed lane to the right in which to pass. I find the plaintiff rode his bicycle without due care and attention to the defendant's vehicle, particularly to its rate of deceleration.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unable to infer the defendant was negligent for failing to recall passing the plaintiff. He had safely passed the plaintiff and returned to the south bound lane. He was entitled to assume following traffic, including bicycles, would keep back a safe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follows the plaintiff was 100% responsible for the accident. The action is accordingly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If I am wrong on the issue of liability I would assess non-pecuniary damages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E.R.A. EDWARDS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0"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Ryon v. Whitehouse, [2008] B.C.J. No. 1527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R.S.K. Wong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June 5,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M071974</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1527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1090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171 A.C.W.S. (3d) 757</w:t>
      </w:r>
    </w:p>
    <w:p>
      <w:pPr>
        <w:spacing w:before="120" w:line="260" w:lineRule="atLeast"/>
        <w:rPr>
          <w:lang w:val="en-US" w:eastAsia="en-US" w:bidi="ar-SA"/>
        </w:rPr>
      </w:pPr>
      <w:r>
        <w:rPr>
          <w:rFonts w:ascii="arial" w:eastAsia="arial" w:hAnsi="arial" w:cs="arial"/>
          <w:color w:val="000000"/>
          <w:sz w:val="20"/>
          <w:lang w:val="en-US" w:eastAsia="en-US" w:bidi="ar-SA"/>
        </w:rPr>
        <w:t>Between Cindy Anne Ryon, Plaintiff, and Robert Whitehouse and Joy B. Whitehouse,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1" style="position:absolute;z-index:25169510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3" w:name="Keywords_35"/>
      <w:bookmarkEnd w:id="23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Rules of the road — Action for damages arising from motor vehicle accident at intersection — Plaintiff stopped at stop sign and proceeded when she was hit by defendant's vehicle — Defendant traveled on through street — Liability was apportioned 90 per cent to defendant and 10 per cent to plaintiff — After stopping, plaintiff still had duty to proceed with caution — Defendant failed to keep a proper lookout.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34" w:name="Case Summary_32"/>
            <w:bookmarkEnd w:id="23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damages arising from a motor vehicle accident. Liability was at issue. The plaintiff was travelling southbound. She had a stop sign facing her at an intersection. She was hit by the defendant who drove east on a through street. The plaintiff brought her vehicle to a stop, first at the stop sign, and then at a location south of it. She testified that she saw the defendant's vehicle approximately half a block west of her and believed that she had sufficient time to clear the intersection. </w:t>
            </w:r>
            <w:r>
              <w:rPr>
                <w:lang w:val="en-US" w:eastAsia="en-US" w:bidi="ar-SA"/>
              </w:rPr>
              <w:cr/>
            </w:r>
          </w:p>
          <w:p>
            <w:pPr>
              <w:spacing w:before="120" w:line="260" w:lineRule="atLeast"/>
              <w:ind w:left="240"/>
              <w:jc w:val="both"/>
              <w:rPr>
                <w:lang w:val="en-US" w:eastAsia="en-US" w:bidi="ar-SA"/>
              </w:rPr>
            </w:pPr>
            <w:bookmarkStart w:id="235" w:name="Holdings of Court_28"/>
            <w:bookmarkEnd w:id="235"/>
            <w:r>
              <w:rPr>
                <w:rFonts w:ascii="arial" w:eastAsia="arial" w:hAnsi="arial" w:cs="arial"/>
                <w:color w:val="000000"/>
                <w:sz w:val="20"/>
                <w:lang w:val="en-US" w:eastAsia="en-US" w:bidi="ar-SA"/>
              </w:rPr>
              <w:t>HELD: Liability was apportioned 90 per cent to the defendant and 10 per cent to the plaintiff.</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 complied with s. 175(1) of the Motor Vehicle Act and then began to enter the intersection which she thought was safe. However, she still had the ongoing duty to proceed with caution and should have proceeded with more caution before she crossed on to the far side lane. The defendant, however, failed to keep a proper lookout at the time immediately prior to the accident. He failed to see what was there to be seen and should have seen the plaintiff's s vehicle and slowed to avoid a collision. </w:t>
            </w:r>
            <w:r>
              <w:rPr>
                <w:lang w:val="en-US" w:eastAsia="en-US" w:bidi="ar-SA"/>
              </w:rPr>
              <w:cr/>
            </w:r>
          </w:p>
          <w:p>
            <w:pPr>
              <w:rPr>
                <w:lang w:val="en-US" w:eastAsia="en-US" w:bidi="ar-SA"/>
              </w:rPr>
            </w:pPr>
          </w:p>
        </w:tc>
      </w:tr>
    </w:tbl>
    <w:p>
      <w:pPr>
        <w:jc w:val="both"/>
        <w:rPr>
          <w:lang w:val="en-US" w:eastAsia="en-US" w:bidi="ar-SA"/>
        </w:rPr>
      </w:pPr>
      <w:bookmarkStart w:id="236" w:name="Legislation Cited_26"/>
      <w:bookmarkEnd w:id="23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02" style="position:absolute;z-index:2517463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625" w:history="1">
        <w:r>
          <w:rPr>
            <w:rFonts w:ascii="arial" w:eastAsia="arial" w:hAnsi="arial" w:cs="arial"/>
            <w:i/>
            <w:color w:val="0077CC"/>
            <w:sz w:val="20"/>
            <w:u w:val="single"/>
            <w:shd w:val="clear" w:color="auto" w:fill="FFFFFF"/>
            <w:lang w:val="en-US" w:eastAsia="en-US" w:bidi="ar-SA"/>
          </w:rPr>
          <w:t>RSBC 1996, CHAPTER 318, s. 175</w:t>
        </w:r>
      </w:hyperlink>
      <w:r>
        <w:rPr>
          <w:rFonts w:ascii="arial" w:eastAsia="arial" w:hAnsi="arial" w:cs="arial"/>
          <w:color w:val="000000"/>
          <w:sz w:val="20"/>
          <w:lang w:val="en-US" w:eastAsia="en-US" w:bidi="ar-SA"/>
        </w:rPr>
        <w:t>, s. 175(1), s. 175(2)</w:t>
      </w:r>
      <w:r>
        <w:rPr>
          <w:lang w:val="en-US" w:eastAsia="en-US" w:bidi="ar-SA"/>
        </w:rPr>
        <w:cr/>
      </w:r>
    </w:p>
    <w:p>
      <w:pPr>
        <w:keepNext/>
        <w:spacing w:before="240" w:line="340" w:lineRule="atLeast"/>
        <w:rPr>
          <w:lang w:val="en-US" w:eastAsia="en-US" w:bidi="ar-SA"/>
        </w:rPr>
      </w:pPr>
      <w:bookmarkStart w:id="237" w:name="Counsel_34"/>
      <w:bookmarkEnd w:id="23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3" style="position:absolute;z-index:2517975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P. Granger.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K. Brooks.</w:t>
      </w:r>
      <w:r>
        <w:rPr>
          <w:lang w:val="en-US" w:eastAsia="en-US" w:bidi="ar-SA"/>
        </w:rPr>
        <w:cr/>
      </w:r>
    </w:p>
    <w:p>
      <w:pPr>
        <w:spacing w:after="240"/>
        <w:rPr>
          <w:lang w:val="en-US" w:eastAsia="en-US" w:bidi="ar-SA"/>
        </w:rPr>
      </w:pPr>
      <w:bookmarkStart w:id="238" w:name="Judgment_35"/>
      <w:bookmarkEnd w:id="238"/>
      <w:r>
        <w:pict>
          <v:line id="_x0000_s1204" style="position:absolute;z-index:25184768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39" w:name="R.S.K. WONG J. (orally)"/>
            <w:bookmarkEnd w:id="239"/>
            <w:r>
              <w:rPr>
                <w:rFonts w:ascii="arial" w:eastAsia="arial" w:hAnsi="arial" w:cs="arial"/>
                <w:b/>
                <w:color w:val="000000"/>
                <w:sz w:val="30"/>
                <w:lang w:val="en-US" w:eastAsia="en-US" w:bidi="ar-SA"/>
              </w:rPr>
              <w:t>R.S.K. WONG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case involves a dispute concerning liability as the damage aspect was severed. At issue is who failed to give the right-of-way under the corresponding sections of section 175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during daylight hours, namely 1:00 p.m. on November 16, 2002 at the intersection of St. Andrews Avenue with 13th Street in North 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Ms. Ryon, was operating a 2002 Ford Focus southbound on St. Andrews Avenue intending to cross 13th Street. She had a stop sign facing her. Ms. Ryon's vehicle was struck by a 1984 Mazda GLC driven by the defendant Mr. Whitehouse in an easterly direction on 13th Street, which is a through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clearly indicates that Ms. Ryon brought her vehicle to a stop, first at the stop sign, and then at a location south of that such that the front bumper of her vehicle was aligned with the left side of cars parked on the north side of 13th Street to the east of the intersection. Ms. Ryon then moved her vehicle in order to traverse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Ryon testified that she saw what later was Mr. Whitehouse's vehicle approximately half a block west of her and believed that she had sufficient time to clear the intersection. She did not look again after she started to accelerate from her second stopped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Whitehouse gave evidence that he was travelling between 35 to 40 kilometres per hour and braked his vehicle with maximum force in an attempt to avoid the collision when Ms. Ryon was in front of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Prior to the collision both vehicles were approximately centred in their respective lanes.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unclear whether the road surface was wet at the time of the collision. There was significant rainfall immediately after the collision, but it is not known whether in fact there had been precipitation before the incident, although an independent witness, Mr. Labesan, indicated that it had been perhaps raining slightly. There is no evidence, or physical evidence by way of skid marks, as a result of the rain.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Clearly in this case under section 175, Ms. Ryon is normally the servient driver. However, if she complied with section 175(1) she is entitled to proceed with caution. And in that case then Mr. Whitehouse has a duty to yield under section 175(2) which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think the most telling evidence in this case is primarily where Mr. Whitehouse indicates that just prior to the collision he could not ascertain or remember where Ms. Ryon was who was to his left until the vehicle was immediately in front of him traversing the intersection when he had to apply his brakes most forcefully. I think this is attributed in part to the fact that although there were no exterior distractions by way of visibility or other vehicular traffic, there was conversation going on within the vehicle, perhaps not with Mr. Whitehouse himself. It is unclear whether his older grandson who was seated in the front passenger seat was speaking to him, but clearly Mr. Whitehouse does admit that he was listening to the conversation between his wife, who was seated immediately behind him, and the younger grandson who was seated in the right rear passenger seat.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Zaldy Labesan, who is an independent witness in this regard, prior to the impact was travelling westbound in the opposite direction of Mr. Whitehouse. Mr. Labesan testified that he saw Ms. Ryon emerge into the intersection from the stop line and aligned with the parked vehicles and appeared to look to his side and to the west. Then he said that his impression and observation of the vehicle coming eastbound, which later turned out to be Mr. Whitehouse's vehicle, was probably about equal distance as he was, namely Mr. Labesan, to Ms. Ryon.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Ms. Ryon started to cross the intersection it was an impression clearly of Mr. Labesan that the Whitehouse vehicle began to accelerate even more than it had previously. Although he gave some estimate of speeds, that has been called into question. But clearly it was his impression that the vehicle sped up from his first observation of the Whitehouse vehicle half a block to the west of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Measurements taken indicate that Mr. Whitehouse's vehicle would then be approximately 360 feet away. Mr. Labesan testified that the Ryon vehicle seemed to be travelling not at a quick speed, but going across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view, looking at the evidence as a whole, I am satisfied and find that -- with the corroborative evidence given by Mr. Labesan -- Ms. Ryon did comply with section 175(1) and then began to enter the intersection, which she thought was safe.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think this case is in many ways similar to the recent decision of my colleague, Justice Masuhara, in the case of </w:t>
      </w:r>
      <w:r>
        <w:rPr>
          <w:rFonts w:ascii="arial" w:eastAsia="arial" w:hAnsi="arial" w:cs="arial"/>
          <w:b/>
          <w:i/>
          <w:color w:val="000000"/>
          <w:sz w:val="20"/>
          <w:lang w:val="en-US" w:eastAsia="en-US" w:bidi="ar-SA"/>
        </w:rPr>
        <w:t>Amador v. Hans</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2004 BCSC 348</w:t>
        </w:r>
      </w:hyperlink>
      <w:r>
        <w:rPr>
          <w:rFonts w:ascii="arial" w:eastAsia="arial" w:hAnsi="arial" w:cs="arial"/>
          <w:color w:val="000000"/>
          <w:sz w:val="20"/>
          <w:lang w:val="en-US" w:eastAsia="en-US" w:bidi="ar-SA"/>
        </w:rPr>
        <w:t xml:space="preserve">, and particularly at page 4 which had similar circumstances (later varied on the issue of damages only at </w:t>
      </w:r>
      <w:hyperlink r:id="rId627" w:history="1">
        <w:r>
          <w:rPr>
            <w:rFonts w:ascii="arial" w:eastAsia="arial" w:hAnsi="arial" w:cs="arial"/>
            <w:i/>
            <w:color w:val="0077CC"/>
            <w:sz w:val="20"/>
            <w:u w:val="single"/>
            <w:shd w:val="clear" w:color="auto" w:fill="FFFFFF"/>
            <w:lang w:val="en-US" w:eastAsia="en-US" w:bidi="ar-SA"/>
          </w:rPr>
          <w:t>2005 BCCA 514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 word, what happened here was that Mr. Whitehouse failed to see what was there to be seen. He should have seen Ms. Ryon's vehicle and slowed to avoid a collision. I am satisfied he failed to keep a proper lookout at the time immediately prior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Like in </w:t>
      </w:r>
      <w:r>
        <w:rPr>
          <w:rFonts w:ascii="arial" w:eastAsia="arial" w:hAnsi="arial" w:cs="arial"/>
          <w:b/>
          <w:i/>
          <w:color w:val="000000"/>
          <w:sz w:val="20"/>
          <w:lang w:val="en-US" w:eastAsia="en-US" w:bidi="ar-SA"/>
        </w:rPr>
        <w:t>Amador</w:t>
      </w:r>
      <w:r>
        <w:rPr>
          <w:rFonts w:ascii="arial" w:eastAsia="arial" w:hAnsi="arial" w:cs="arial"/>
          <w:color w:val="000000"/>
          <w:sz w:val="20"/>
          <w:lang w:val="en-US" w:eastAsia="en-US" w:bidi="ar-SA"/>
        </w:rPr>
        <w:t xml:space="preserve">, Ms. Ryon had substantial entry. However, she still had, as commented upon by my colleague Justice Masuhara, a continuing duty to proceed with caution once she was into the intersection. She might expect that oncoming cars would respect the priority of her position once she had substantially entered the intersection because under section 175(2)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she then, by law, becomes the dominant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she still had the ongoing duty to proceed with caution. And like Mr. Amador in that other case she was erroneous perhaps somewhat in not proceeding with more caution before she crossed on to the far side lane. However, it was really the failure of Mr. Whitehouse to see what was there to be seen and to modify his speed as it was the impression of Mr. Labesan that the Whitehouse car was speeding up. He then might have avoided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Similar to the </w:t>
      </w:r>
      <w:r>
        <w:rPr>
          <w:rFonts w:ascii="arial" w:eastAsia="arial" w:hAnsi="arial" w:cs="arial"/>
          <w:b/>
          <w:i/>
          <w:color w:val="000000"/>
          <w:sz w:val="20"/>
          <w:lang w:val="en-US" w:eastAsia="en-US" w:bidi="ar-SA"/>
        </w:rPr>
        <w:t>Amador</w:t>
      </w:r>
      <w:r>
        <w:rPr>
          <w:rFonts w:ascii="arial" w:eastAsia="arial" w:hAnsi="arial" w:cs="arial"/>
          <w:color w:val="000000"/>
          <w:sz w:val="20"/>
          <w:lang w:val="en-US" w:eastAsia="en-US" w:bidi="ar-SA"/>
        </w:rPr>
        <w:t xml:space="preserve"> case I therefore would apportion liability to the defendant Mr. Whitehouse at 90 percent and 10 percent to the plaintiff Ms. Ryon.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GRANGER</w:t>
      </w:r>
      <w:r>
        <w:rPr>
          <w:rFonts w:ascii="arial" w:eastAsia="arial" w:hAnsi="arial" w:cs="arial"/>
          <w:color w:val="000000"/>
          <w:sz w:val="20"/>
          <w:lang w:val="en-US" w:eastAsia="en-US" w:bidi="ar-SA"/>
        </w:rPr>
        <w:t>: Thank you, My Lord. Costs in the cause I presume?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Yes.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R.S.K. WONG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Scalas Fashions Ltd. v. Yorkton Securities Inc., [2002] B.C.J. No. 1542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Shabbits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S0013937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1542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B.L.R. (3d) 217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 C.P.C. (5th) 256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974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Scalas Fashions Limited, plaintiff, and Yorkton Securities Inc. and Theresa Dobie,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6"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0" w:name="Keywords_36"/>
      <w:bookmarkEnd w:id="240"/>
      <w:r>
        <w:rPr>
          <w:rFonts w:ascii="arial" w:eastAsia="arial" w:hAnsi="arial" w:cs="arial"/>
          <w:b/>
          <w:color w:val="000000"/>
          <w:sz w:val="20"/>
          <w:lang w:val="en-US" w:eastAsia="en-US" w:bidi="ar-SA"/>
        </w:rPr>
        <w:t>Conflict of laws — Jurisdiction — Breach of fiduciary duty — Torts.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1" w:name="Case Summary_33"/>
            <w:bookmarkEnd w:id="2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Yorkton Securities and Dobie, for dismissal of the action against them by Scalas Fashions. Florendine was the sole shareholder of Scalas, which was a British Columbia corporation. Dobie was an investment advisor employed in Alberta by Yorkton, a national securities dealer. Yorkton was an Ontario corporation, extra-provincially registered in British Columbia with offices in various Canadian cities. Dobie opened a trading account for Scalas. The account agreement provided that any disputes between Yorkton and Scalas would be exclusively within the jurisdiction of the courts of the province in which Yorkton accepted the agreement. Scalas purchased shares in a corporation for $170,000. While Dobie was on vacation in Nevada, Florendine spoke with her by telephone from British Columbia on two occasions, requesting advice on whether these shares should be sold. Dobie advised that Yorkton was recommending that its clients not sell their shares in the corporation. Difficulties arose with respect to the shares and they were eventually sold for $30,000. Scalas sought damages against Yorkton and Dobie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fiduciary duty.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2" w:name="Holdings of Court_29"/>
            <w:bookmarkEnd w:id="24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had jurisdiction simpliciter over both Yorkton and Dobie. Yorkton was resident within the jurisdiction, as it was registered in British Columbia, maintained its head office there and carried on business there. The action was properly brought because the statement of claim disclosed a cause of action against a defendant over whom the court had jurisdiction simpliciter. Dobie was a necessary or proper party to the action against Yorkton. In any event, a real and substantial connection existed between the subject matter of the litigation and the jurisdiction. The acts giving rise to the proceeding were phone calls which occurred when Dobie was in Nevada and Florendine was in British Columbia. The jurisdiction clause in the account agreement did not apply. The agreement related only to trading transactions and not to the advice which formed the basis of the action. Finally, Alberta was not the more appropriate forum for the action, considering the residency of both Scalas and Yorkton, the locations of Florendine and Dobie during the telephone calls and the fact that there were no parallel foreign proceedings.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3" w:name="Legislation Cited_27"/>
      <w:bookmarkEnd w:id="2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7"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13(1), 13(1)(g), 13(1)(h), 13(1)(j), 57(12)(b).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4" w:name="Counsel_35"/>
      <w:bookmarkEnd w:id="2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8"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D.H. Prince, for the plaintiff. J.C. McArthur,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5" w:name="Judgment_36"/>
      <w:bookmarkEnd w:id="245"/>
      <w:r>
        <w:pict>
          <v:line id="_x0000_s1209" style="position:absolute;z-index:2518487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6" w:name="SHABBITS J._0"/>
            <w:bookmarkEnd w:id="246"/>
            <w:r>
              <w:rPr>
                <w:rFonts w:ascii="arial" w:eastAsia="arial" w:hAnsi="arial" w:cs="arial"/>
                <w:b/>
                <w:color w:val="000000"/>
                <w:sz w:val="30"/>
                <w:lang w:val="en-US" w:eastAsia="en-US" w:bidi="ar-SA"/>
              </w:rPr>
              <w:t>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is brought by an investor against its securities dealer and against its investment advisor. The plaintiff seeks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With this application, the defendants seek a declaration that the British Columbia Supreme Court has no jurisdiction over the defendants in this proceeding, or, in the alternative, that the British Columbia Supreme Court decline jurisdiction over the defendants. They seek an order that the action be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a British Columbia corporation. Its registered office is in Kelowna. Ms. Janice Florendine ("Ms. Florendine") is the sole shareholder and directing mind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Yorkton Securities Inc. ("Yorkton") is an Ontario corporation. It is extra-provincially registered in British Columbia. Its head office within this province is in Vancouver. Yorkton is a national securities dealer. It has offices in various locations in Canada. It has an office in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Theresa Dobie ("Ms. Dobie") is an investment advisor in Alberta. At the times material to this action, Ms. Dobie was resident in Alberta, and employed by Yorkton in its Calgary office as a licensed investment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February 15, 1996, Ms. Floredine met with Ms. Dobie in Yorkton's Calgary office. Ms. Florendine opened a trading account for the plaintiff with Yorkton.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Ms. Florendine opened the trading account, she completed a new client application form on the plaintiff's behalf. That form made reference to an account agreement on its reverse, and included this wording above Ms. Florendine's signature: "I have read, understood and agree to the terms and conditions of the Account Agreement on the reverse side of this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account agreement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Yorkton Securities Inc. ("Yorkton") opening, or if opened, continuing any account or accounts for the client identified on the front of this form (the "client"), it is agreed that all transactions between the Client and Yorkton shall be governed by the following terms: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agreement is in respect of all transactions in the account of the Client, . . . . .</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agreement and every transaction carried out for the account of the Client is subject exclusively to the laws and regulations of the Province of Canada in which the Yorkton accepts this agreement, the constitution, by-laws, rules, regulations, customs and usages, in effect from time to time, of the exchange (and its clearing corporation, if any) upon which the transaction is executed, . . .</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disputes arising between Yorkton and the Client shall be exclusively within the jurisdiction of the Courts of the Province in which Yorkton accepts this agreement.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March 27, 1996, Ms. Dobie telephoned Ms. Florendine, who was then in Kelowna, and solicited an order for the plaintiff's account to purchase shares of Timbuktu Gold Corp. The plaintiff purchased 20,000 shares of Timbuktu Gold Corp. on March 27, 28, 29, 1996, for a total price of approximately $170,000.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April 17, 1996, the market value of those shares approximated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April 17, 1996, Ms. Florendine telephoned Yorkton's Calgary office from Kelowna to ask Ms. Dobie's advice as to whether the plaintiff ought to sell its shares in Timbuktu Gold Corp. Ms. Dobie was on holidays in Nevada.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April 17, 1996, Ms. Dobie telephoned Ms. Florendine from Nevada and told her that Yorkton was not recommending to its clients that their shares in Timbuktu Gold Corp. be sold. Ms. Florendine then spoke by telephone with another of Yorkton's employees, who was then in Calgary, and received confirmation of Ms. Dobie's advice that Yorkton was recommending to its clients that they not sell their holdings in Timbuktu Gold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April 18, 1996, Ms. Florendine and Ms. Dobie again spoke by telephone. Ms. Florendine was in Kelowna. Ms. Dobie was in Nevada. Ms. Dobie again told Ms. Florendine that the plaintiff ought not to sell its shares in Timbuktu Gold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did not sell its shares in Timbuktu Gold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shares of Timbuktu Gold Corp. were being traded on the Alberta Stock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April 19, 1996, the Alberta Stock Exchange halted trading in shares of Timbuktu Gold Corp. It later became known that assay results related to holdings of Timbuktu Gold Corp. were fraudulent. Trading in Timbuktu Gold Corp. remained halted until December 1996. On December 3, 1996, the plaintiff sold its shares in Timbuktu Gold Corp. for approximately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Florendine's affidavit sworn December 4, 2001, refers to a conversation that she had with a Mr. Ian Frame in December of 1999. In paragraph 5 of the affidavit, she alleges that Ms. Dobie worked for Mr. Frame. In paragraph 6 she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Until my conversation with Ian Frame I did not realize that the plaintiff's losses from trading in Timbuktu may have been attributed to some fault on account of the Defendants rather than simply being a victim of a fraudulent "salting" scheme by some unscrupulous promoters.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Florendine says this in paragraph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from my counsel that in Alberta there is a two-year limitation period applicable to my claim, commencing from the date of its reasonable discovery. I was not aware of this apparent limitation period until after the Defendants filed their application for a stay. For several months I instructed my counsel to refrain from commencing formal legal proceedings in order to afford Yorkton's Toronto counsel sufficient time to obtain instructions from his clients that were the subject matter of his discussions with my counsel. If I knew that my claim was subject to any applicable limitation periods I would have instructed my counsel to ensure that legal proceedings were commenced before any limitation potentially intervened.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This action was brought by the plaintiff on July 11, 2001,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alleges that at the time that Ms. Dobie advised Ms. Florendine that the plaintiff ought not to sell its shares in Timbuktu Gold Corp., the defendants knew that several of Yorkton's senior employees and principals were making significant sales of their personal holdings in Timbuktu Gold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alleges that when Ms. Dobie advised the plaintiff not to sell its holdings in Timbuktu Gold Corp., that advice was not given in good faith and was given without appropriate regard to the plaintiff's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submission on this application was that the defendant's advice to it not to sell its holdings in Timbuktu Gold Corp. was because the sale of its holdings could have compromised the sale by Yorkton's senior employees and principals of their personal holdings in Timbuktu Gold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Jurisdiction 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Canadian International Marketing Distributing Ltd. v. Nitsuko Ltd.(1990), </w:t>
      </w:r>
      <w:hyperlink r:id="rId635" w:history="1">
        <w:r>
          <w:rPr>
            <w:rFonts w:ascii="arial" w:eastAsia="arial" w:hAnsi="arial" w:cs="arial"/>
            <w:i/>
            <w:color w:val="0077CC"/>
            <w:sz w:val="20"/>
            <w:u w:val="single"/>
            <w:shd w:val="clear" w:color="auto" w:fill="FFFFFF"/>
            <w:lang w:val="en-US" w:eastAsia="en-US" w:bidi="ar-SA"/>
          </w:rPr>
          <w:t>56 B.C.L.R. (2d) 130</w:t>
        </w:r>
      </w:hyperlink>
      <w:r>
        <w:rPr>
          <w:rFonts w:ascii="arial" w:eastAsia="arial" w:hAnsi="arial" w:cs="arial"/>
          <w:color w:val="000000"/>
          <w:sz w:val="20"/>
          <w:lang w:val="en-US" w:eastAsia="en-US" w:bidi="ar-SA"/>
        </w:rPr>
        <w:t>, the British Columbia Court of Appeal considered a declaration made by a chambers judge that the case could be more suitably heard in Japan. Mr. Justice Gibbs said this for the court at p. 131: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chambers judge dismissed the application but he appears to have done so on forum conveniens considerations without first focusing on whether the Court had any jurisdiction at all to adjudicate on the issues raised by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said this at p. 132: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rules and present practice it is open to a defendant to apply for a R. 14(6)(c) order without running the risk of having been held to have attorned to the jurisdiction by the mere fact of making the application.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chambers judge had kept the two concepts of jurisdiction simpliciter, and forum conveniens separate, and followed the sequence of considering jurisdiction first, he would, I think, have disposed of the applications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Justice Gibbs concluded the ruling with this observation: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elements necessary to the exercise of jurisdiction by a British Columbia court are not present, I would allow the appeal and make the requested declaration that the Supreme Court of British Columbia has no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Jordan v. Schatz </w:t>
      </w:r>
      <w:hyperlink r:id="rId636" w:history="1">
        <w:r>
          <w:rPr>
            <w:rFonts w:ascii="arial" w:eastAsia="arial" w:hAnsi="arial" w:cs="arial"/>
            <w:i/>
            <w:color w:val="0077CC"/>
            <w:sz w:val="20"/>
            <w:u w:val="single"/>
            <w:shd w:val="clear" w:color="auto" w:fill="FFFFFF"/>
            <w:lang w:val="en-US" w:eastAsia="en-US" w:bidi="ar-SA"/>
          </w:rPr>
          <w:t>(2000), 77 B.C.L.R. (3d) 134</w:t>
        </w:r>
      </w:hyperlink>
      <w:r>
        <w:rPr>
          <w:rFonts w:ascii="arial" w:eastAsia="arial" w:hAnsi="arial" w:cs="arial"/>
          <w:color w:val="000000"/>
          <w:sz w:val="20"/>
          <w:lang w:val="en-US" w:eastAsia="en-US" w:bidi="ar-SA"/>
        </w:rPr>
        <w:t xml:space="preserve"> (C.A.) the judgment of the British Columbia Court of Appeal was delivered by Cumming J.A. who wrote this at p. 140: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in determining whether to grant leave to a plaintiff to serve the defendant ex juris, whether a court has jurisdiction simpliciter over a case is a distinct issue from whether it is the forum conveniens.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Justice Cumming then made reference to the application of the "real and substantial connection" test, and noted that Prowse J.A. in Cook v. Parcel, Mauro, Hultin &amp; Spaanstra, P.C. </w:t>
      </w:r>
      <w:hyperlink r:id="rId637" w:history="1">
        <w:r>
          <w:rPr>
            <w:rFonts w:ascii="arial" w:eastAsia="arial" w:hAnsi="arial" w:cs="arial"/>
            <w:i/>
            <w:color w:val="0077CC"/>
            <w:sz w:val="20"/>
            <w:u w:val="single"/>
            <w:shd w:val="clear" w:color="auto" w:fill="FFFFFF"/>
            <w:lang w:val="en-US" w:eastAsia="en-US" w:bidi="ar-SA"/>
          </w:rPr>
          <w:t>(1997), 143 D.L.R. (4th) 213</w:t>
        </w:r>
      </w:hyperlink>
      <w:r>
        <w:rPr>
          <w:rFonts w:ascii="arial" w:eastAsia="arial" w:hAnsi="arial" w:cs="arial"/>
          <w:color w:val="000000"/>
          <w:sz w:val="20"/>
          <w:lang w:val="en-US" w:eastAsia="en-US" w:bidi="ar-SA"/>
        </w:rPr>
        <w:t xml:space="preserve"> (B.C.C.A.) at p. 219 held that the test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common ground that the test to be applied in determining whether the B.C. Supreme Court has jurisdiction over these proceedings is whether there is a real and substantial connection between the court and either the defendant (respondent firm) or the subject-matter of the litigation (occasionally referred to in the authorities in the "transaction" or the "cause of action"). Jurisdiction founded on this basis is referred to as "jurisdiction 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Justice Cumming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constitutes a "real and substantial connection" has not been fully defined. However, it has been well established by this Court in Nitsuko, supra, and in Ell, </w:t>
      </w:r>
      <w:hyperlink r:id="rId638" w:history="1">
        <w:r>
          <w:rPr>
            <w:rFonts w:ascii="arial" w:eastAsia="arial" w:hAnsi="arial" w:cs="arial"/>
            <w:i/>
            <w:color w:val="0077CC"/>
            <w:sz w:val="20"/>
            <w:u w:val="single"/>
            <w:shd w:val="clear" w:color="auto" w:fill="FFFFFF"/>
            <w:lang w:val="en-US" w:eastAsia="en-US" w:bidi="ar-SA"/>
          </w:rPr>
          <w:t>[1992] B.C.J. No. 513</w:t>
        </w:r>
      </w:hyperlink>
      <w:r>
        <w:rPr>
          <w:rFonts w:ascii="arial" w:eastAsia="arial" w:hAnsi="arial" w:cs="arial"/>
          <w:color w:val="000000"/>
          <w:sz w:val="20"/>
          <w:lang w:val="en-US" w:eastAsia="en-US" w:bidi="ar-SA"/>
        </w:rPr>
        <w:t>, that there is no real and substantial connection to British Columbia based on the bare residency of the Plaintiff in the jurisdiction. There must be some other or further sufficient connecting factor or "contacts" to this province. Clear examples of connecting factors include the residency of the defendant in the jurisdiction or the fact that the tortious act was committed or damages suffered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Yorkton Securities Inc. is an Ontario corporation which is extra-provincially registered in the province of British Columbia. It maintains its head office in British Columbia in Vancouver. It carries on business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Therefore, the defendant Yorkton is resident within this jurisdiction. The British Columbia Supreme Court has jurisdiction simpliciter over Yorkton.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Rule 13(1)(j) of the Rules of Court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Service of an originating process or other document on a person outside British Columbia may be effected without leave if . . . a person outside British Columbia is a necessary or proper party to a proceeding properly brought against some other person duly served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Ms. Dobie is a person outside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Yorkton was duly served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Rule 13(1)(j) requires that the proceeding in this jurisdiction be "properly brought" against some other person duly served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What is meant by the words "properly brought"? In Jan Poulsen &amp; Co. v. Seaboard Shipping Co., </w:t>
      </w:r>
      <w:hyperlink r:id="rId639" w:history="1">
        <w:r>
          <w:rPr>
            <w:rFonts w:ascii="arial" w:eastAsia="arial" w:hAnsi="arial" w:cs="arial"/>
            <w:i/>
            <w:color w:val="0077CC"/>
            <w:sz w:val="20"/>
            <w:u w:val="single"/>
            <w:shd w:val="clear" w:color="auto" w:fill="FFFFFF"/>
            <w:lang w:val="en-US" w:eastAsia="en-US" w:bidi="ar-SA"/>
          </w:rPr>
          <w:t>[1994] B.C.J. No. 2716</w:t>
        </w:r>
      </w:hyperlink>
      <w:r>
        <w:rPr>
          <w:rFonts w:ascii="arial" w:eastAsia="arial" w:hAnsi="arial" w:cs="arial"/>
          <w:color w:val="000000"/>
          <w:sz w:val="20"/>
          <w:lang w:val="en-US" w:eastAsia="en-US" w:bidi="ar-SA"/>
        </w:rPr>
        <w:t>, Campbell A.C.J. rejected the submission that "properly brought" requires a plaintiff to establish a probable cause of action against the defendant served in the jurisdiction. He concluded that it was sufficient that the Statement of Claim disclose a cause of action against the party inside the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of the opinion that this action has been properly brought because the Statement of Claim discloses a cause of action against a defendant over whom the Court has jurisdiction 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Justice Campbell said this at paragraph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lead me to conclude that the proper test to be applied in determining whether a foreign defendant is a "necessary or proper party" under Rule 13(1)(j) is whether the same cause of action is pleaded against both the foreign defendant and the domestic defendant. In other words, the applicable test is similar to that in Rule 5(2) for joinder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pleadings include claims by the plaintiff against both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paragraph 24 of the statement of claim, the plaintiff pleads that both defendants were negligent in advising the plaintiff not to sell its shares in Timbuktu Gold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paragraphs 24 and 25, the plaintiff pleads that both defendants breached their fiduciary duty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paragraph 5 of the statement of claim, the plaintiff pleads that Yorkton is vicariously liable for the conduct of Ms. Dobie.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of the opinion that Ms. Dobie is a necessary or proper party to the plaintiff's action against Yorkton.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submitted that even if service ex juris upon Ms. Dobie was within Rule 13(1)(j), the court did not have jurisdiction simpliciter over Ms. Dobie unless it was shown that there was a real and substantial connection between her and the jurisdiction, or a real and substantial connection between the subject matter of the litigation and the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advancing that submission, the defendant submitted that the Rules of Court govern practice and procedure and do not create substantive rights. That issue was the subject of comment by Mr. Justice McFarlane in Serban v. Casselman </w:t>
      </w:r>
      <w:hyperlink r:id="rId640" w:history="1">
        <w:r>
          <w:rPr>
            <w:rFonts w:ascii="arial" w:eastAsia="arial" w:hAnsi="arial" w:cs="arial"/>
            <w:i/>
            <w:color w:val="0077CC"/>
            <w:sz w:val="20"/>
            <w:u w:val="single"/>
            <w:shd w:val="clear" w:color="auto" w:fill="FFFFFF"/>
            <w:lang w:val="en-US" w:eastAsia="en-US" w:bidi="ar-SA"/>
          </w:rPr>
          <w:t>(1995), 2 B.C.L.R. (3d) 316</w:t>
        </w:r>
      </w:hyperlink>
      <w:r>
        <w:rPr>
          <w:rFonts w:ascii="arial" w:eastAsia="arial" w:hAnsi="arial" w:cs="arial"/>
          <w:color w:val="000000"/>
          <w:sz w:val="20"/>
          <w:lang w:val="en-US" w:eastAsia="en-US" w:bidi="ar-SA"/>
        </w:rPr>
        <w:t>, who said this for the Court of Appeal at p. 318 and 319: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Rules of Court have the force of law. They are made by the Lieutenant Governor in Council pursuant to the Court Rules Act, S.B.C. 1989, c. 22, s. 1(1). The interpretation of the Rules is governed by the Interpretation Act, s. 8 of which states: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enactment shall be construed as being remedial, and shall be given such fair, large and liberal construction and interpretation as best insures the attainment of its objects,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s. 1 of which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"enactment" means an Act or regulation or a portion of an Act or regulation.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submits that an order to make payment on account of damages before such damages have been assessed is a substantive remedy for which there is no jurisdictional foundation in the Rules of Court, other legislation, or common law. It is submitted that the Rules of Court govern practice and procedure of the Court and do not extend to creating or affecting substantive rights of parties to litigation. It is argued that the Rules of Court establish procedures for the enforcement of existing substantive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submission is inconsistent with the view expressed by Mr. Justice Lambert in B.R.A.C. System Board of Adjustment No. 435 v. Canadian Pacific Air Lines Ltd. </w:t>
      </w:r>
      <w:hyperlink r:id="rId641" w:history="1">
        <w:r>
          <w:rPr>
            <w:rFonts w:ascii="arial" w:eastAsia="arial" w:hAnsi="arial" w:cs="arial"/>
            <w:i/>
            <w:color w:val="0077CC"/>
            <w:sz w:val="20"/>
            <w:u w:val="single"/>
            <w:shd w:val="clear" w:color="auto" w:fill="FFFFFF"/>
            <w:lang w:val="en-US" w:eastAsia="en-US" w:bidi="ar-SA"/>
          </w:rPr>
          <w:t>(1984), 55 B.C.L.R. 18</w:t>
        </w:r>
      </w:hyperlink>
      <w:r>
        <w:rPr>
          <w:rFonts w:ascii="arial" w:eastAsia="arial" w:hAnsi="arial" w:cs="arial"/>
          <w:color w:val="000000"/>
          <w:sz w:val="20"/>
          <w:lang w:val="en-US" w:eastAsia="en-US" w:bidi="ar-SA"/>
        </w:rPr>
        <w:t xml:space="preserve"> at 35 (C.A.), where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Rules can create new substantive law. But they are intended to be a collection of procedural rules for the enforcement of substantive rights that are derived from the true sources of substantive law, namely, the common law, equity, the Constitution and the statutes. It is only in exceptional cases that the Rules should be interpreted in such a way as to restrict them to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that the order made in this case was an exceptional order. The order did not create new substantive law however, but the term imposed was a matter of substance. There is no ambiguity that I can see in R. 1(12) or in R. 35(3). The legislature in giving the force of law to Rules has given the Court the power to make orders which it thinks just or to attain justice. To do so it may be necessary to make orders which are of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submitting that jurisdiction simpliciter is not established simply by demonstrating that the plaintiff had the right to serve Ms. Dobie under Rule 13(1)(j), the defendants also referred to a decision of this court in Global Light Telecommunications Inc. v. GST Telecommunications, Inc. (1999), 33 C.P.C. (4th) 206, where Madam Justice Satanove said this at p. 211: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argued that if the plaintiffs bring themselves within one of the circumstances in Rule 13(1) they have shown a sufficient real and substantial connection to British Columbia for this Court to assert jurisdiction simpliciter. Counsel for the defendants argued that the Rule 13(1) factors may indicate prima facie jurisdiction, but they are not decisive.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Court of Appeal in Cook v. Parcel, Mauro, Hultin &amp; Spaanstra, P.C. has clearly stated that the test is still one of real and substantial connection. Although the factors in Rule 13(1) suggest a real and substantial connection, there may be situations where the circumstances required therein create a connection, but not one that meets the criteria of real and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Columbia Trust Co. v. Skalbania, </w:t>
      </w:r>
      <w:hyperlink r:id="rId642" w:history="1">
        <w:r>
          <w:rPr>
            <w:rFonts w:ascii="arial" w:eastAsia="arial" w:hAnsi="arial" w:cs="arial"/>
            <w:i/>
            <w:color w:val="0077CC"/>
            <w:sz w:val="20"/>
            <w:u w:val="single"/>
            <w:shd w:val="clear" w:color="auto" w:fill="FFFFFF"/>
            <w:lang w:val="en-US" w:eastAsia="en-US" w:bidi="ar-SA"/>
          </w:rPr>
          <w:t>[1992] 5 W.W.R. 216</w:t>
        </w:r>
      </w:hyperlink>
      <w:r>
        <w:rPr>
          <w:rFonts w:ascii="arial" w:eastAsia="arial" w:hAnsi="arial" w:cs="arial"/>
          <w:color w:val="000000"/>
          <w:sz w:val="20"/>
          <w:lang w:val="en-US" w:eastAsia="en-US" w:bidi="ar-SA"/>
        </w:rPr>
        <w:t>, Madam Justice Newbury, who was then a judge of this court, said this at paragraph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expressed my concerns about jurisdiction at the first chambers hearing, counsel for the plaintiffs requested and was given time to research the matter. At the end of the adjournment, Mr. Holmes cited subr. 1(f), (g), (i), (j) and (m) of R. 13. This is the rule permitting service outside the jurisdiction without order. By implication it permits the court to take jurisdiction in the same circumstances: thus J.G. Castel in Canadian Conflict of Laws notes at p. 190 that "In all the common law provinces and territories, personal service of process is the foundation of jurisdiction in actions in personam. In other words, personal jurisdiction over a defendant is based upon the requirement and sufficiency of personal service within the province or territory of the forum." See also Dicey and Morris, The Conflict of Laws, 9th ed. (1973), R. 23 at p.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do not see conflict between these decisions, nor am I of the opinion that for the Court to assert jurisdiction simpliciter over Ms. Dobie pursuant to Rule 13(1)(j), that it must be demonstrated that there is either a real and substantial connection between the jurisdiction and Ms. Dobie, or a real and substantial connection between the subject matter of the litigation and this jurisdiction. The very reason for asserting jurisdiction simpliciter over Ms. Dobie pursuant to paragraph (j), is that she is a necessary or proper party to this proceeding, and that is so without regard to other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If the determination that Ms. Dobie is a necessary or proper party to this proceeding does not by itself permit the court to assert jurisdiction simpliciter over her, this proceeding might proceed in this jurisdiction against Yorkton, with the liability of Ms. Dobie being left for determination in other proceedings in a different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This is not to say that the court will always assume jurisdiction over a defendant who may fall within the ambit of one of the paragraphs of Rule 13(1). Madam Justice Newbury noted that the Rule, by implication, permits the court to take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Madam Justice Satanove noted that Rule 13(1) factors may indicate prima facie jurisdiction simpliciter. She was considering paragraphs (g) and (h). Those paragraphs require for their application, a determination that a breach of contract or a tort has been committed in British Columbia. That determination is not required for the application of paragraph (j). In paragraph 12 of her reasons, Madame Justice Satanove identified the issue before her as being whether "the territorial jurisdiction of the Court" applies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any event, I am of the opinion that there is a real and substantial connection between the subject matter of this litigation and this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acts giving rise to this proceeding are the two telephone calls between Ms. Dobie and Ms. Florendine which occurred on April 17, 1996 and April 19, 1996. The claim is founded on the allegation that the advice given to Ms. Florendine by Ms. Dobie in the two telephone calls was negligent and in breach of the fiduciary duty that the defendants owed her. The whole of Ms. Dobie's involvement with the plaintiff occurred when Ms. Dobie was in Nevada, and Ms. Florendine was in British Columbia. Insofar as the allegations against Ms. Dobie are concerned, I do not see how it can be said that Alberta is clearly a more appropriate forum to try the claim against Ms. Dobie.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alleges that Ms. Dobie received communications from Yorkton and its officials that caused Ms. Dobie to advise Ms. Florendine that the plaintiff's shares in Timbuctu Gold Corp. should not be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If the communications between Yorkton and Ms. Dobie occurred in Alberta before Ms. Dobie left for Nevada, they occurred before it could have been known that Ms. Florendine would telephone Ms. Dobie for the purpose of soliciting advice as to whether the plaintiff should sell its shares in Timbuktu Gold Corp. Communications at that time would have been of general application, and not directed at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Moran v. Pyle National (Canada) Ltd., </w:t>
      </w:r>
      <w:hyperlink r:id="rId643" w:history="1">
        <w:r>
          <w:rPr>
            <w:rFonts w:ascii="arial" w:eastAsia="arial" w:hAnsi="arial" w:cs="arial"/>
            <w:i/>
            <w:color w:val="0077CC"/>
            <w:sz w:val="20"/>
            <w:u w:val="single"/>
            <w:shd w:val="clear" w:color="auto" w:fill="FFFFFF"/>
            <w:lang w:val="en-US" w:eastAsia="en-US" w:bidi="ar-SA"/>
          </w:rPr>
          <w:t>[1975] 1 S.C.R. 393</w:t>
        </w:r>
      </w:hyperlink>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[1974] 2 W.W.R. 586</w:t>
        </w:r>
      </w:hyperlink>
      <w:r>
        <w:rPr>
          <w:rFonts w:ascii="arial" w:eastAsia="arial" w:hAnsi="arial" w:cs="arial"/>
          <w:color w:val="000000"/>
          <w:sz w:val="20"/>
          <w:lang w:val="en-US" w:eastAsia="en-US" w:bidi="ar-SA"/>
        </w:rPr>
        <w:t xml:space="preserve"> Dickson J., in delivering judgment for the Supreme Court of Canada, adopted this reasoning at p. 598: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.it would not be inappropriate to regard a tort as having occurred in any country substantially affected by the defendant's activities or its consequences and the law of which is likely to have been in the reasonable contemplation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 598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.a state has (an important interest) . . in injuries suffered by persons within its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If Yorkton adopted a policy that its clientele should be dissuaded from selling their shares in Timbuktu Gold Corp., the circumstances of its involvement in the alleged tort are analogous to those to which Mr. Justice Dickson referred in Moran (supra). An allegation that Yorkton adopted a general policy of inappropriately advising others not to dispose of their holdings in Timbuktu Gold Corp., refers to a tort which could subsequently occur in any of the jurisdictions affected by the policy, the laws of which were likely to have been in the reasonable contemplation of Yorkton. In those circumstances, Yorkton must have reasonably contemplated that Ms. Dobie might provide such advice to her clientele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If the communications that occurred between Yorkton and Ms. Dobie were communications that occurred after Ms. Dobie left for Nevada and communications which were prompted by Ms. Florendine's telephone call, then Yorkton's instructions or suggestions to Ms. Dobie were intended by Yorkton to be conveyed to the plaintiff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of the opinion that when Ms. Dobie and Ms. Florendine spoke, the activities of the plaintiff in British Columbia and the consequences on the plaintiff in British Columbia and the laws of British Columbia, were likely to have been in the reasonable contemplation of both defendants. In my opinion, there was a real and substantial connection with the alleged torts 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For those reasons, I am of the opinion that the plaintiff has established jurisdiction simpliciter over both defendants, and that the real issue on this application is whether this court ought to decline jurisdiction by reason of the application of the forum conveniens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Choice of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defendants submitted that the parties to this proceeding have with the account agreement, chosen Alberta as the forum for this litigation. They submitted that this court ought to respect the choice. In Sarabia v. "Oceanic" Mindoro (The) </w:t>
      </w:r>
      <w:hyperlink r:id="rId644" w:history="1">
        <w:r>
          <w:rPr>
            <w:rFonts w:ascii="arial" w:eastAsia="arial" w:hAnsi="arial" w:cs="arial"/>
            <w:i/>
            <w:color w:val="0077CC"/>
            <w:sz w:val="20"/>
            <w:u w:val="single"/>
            <w:shd w:val="clear" w:color="auto" w:fill="FFFFFF"/>
            <w:lang w:val="en-US" w:eastAsia="en-US" w:bidi="ar-SA"/>
          </w:rPr>
          <w:t>(1996), 26 B.C.L.R. (3d) 143</w:t>
        </w:r>
      </w:hyperlink>
      <w:r>
        <w:rPr>
          <w:rFonts w:ascii="arial" w:eastAsia="arial" w:hAnsi="arial" w:cs="arial"/>
          <w:color w:val="000000"/>
          <w:sz w:val="20"/>
          <w:lang w:val="en-US" w:eastAsia="en-US" w:bidi="ar-SA"/>
        </w:rPr>
        <w:t>, Madam Justice Huddart wrote this for the Court of Appeal at p. 146: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disputed that the courts of British Columbia prima facie have jurisdiction to hear an action founded on a domestic tort and to apply British Columbia law to determine the rights and liabilities of the parties, even if both are aliens having only a temporary connection with Canada. What is disputed is whether the respondent's Contract of Employment has the effect of excluding or restricting a claim in tort. The respondent says that his employment contract did not exclude or restrict his claim in tort nor did it vest exclusive jurisdiction over the tort in the POEA. The chambers judge agreed. There is no appeal from his refusal to find that British Columbia was a forum non conveniens meriting a stay of the action. However, counsel agree that this Court should stay the action if the forum selection clause governs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After concluding that the agreement between the parties was sufficiently clear to include the alleged tort on which the action was based, Madam Justice Huddart, at p. 153,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commonly understood that Canadian Courts will respect contracting parties' choice of forum to resolve disputes arising from their contractual relationship unless there is strong cause to override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account agreement concluded between the plaintiff and Yorkton related to trading transactions on the plaintiff's securities account with Yorkton. The account agreement is expressed to apply only to "transactions." The agreement is expressed to be subject to the rules and regulations of the exchange upon which the transaction is executed. Paragraph 1 of the agreement says that it is in respect of "all transactions in the account" of the plaintiff. In my opinion, the account agreement does not relate to the torts on which this action is brought. The agreement includes no wording similar to the agreement referred to in Sarabia, which included a choice of forum relating to matters "arising out of or by virtue of this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determining that the parties did not conclude an agreement by which they chose a forum for this proceeding, I have also had reference to Schleith v. Holoday, </w:t>
      </w:r>
      <w:hyperlink r:id="rId645" w:history="1">
        <w:r>
          <w:rPr>
            <w:rFonts w:ascii="arial" w:eastAsia="arial" w:hAnsi="arial" w:cs="arial"/>
            <w:i/>
            <w:color w:val="0077CC"/>
            <w:sz w:val="20"/>
            <w:u w:val="single"/>
            <w:shd w:val="clear" w:color="auto" w:fill="FFFFFF"/>
            <w:lang w:val="en-US" w:eastAsia="en-US" w:bidi="ar-SA"/>
          </w:rPr>
          <w:t>[1997] B.C.J. No. 387</w:t>
        </w:r>
      </w:hyperlink>
      <w:r>
        <w:rPr>
          <w:rFonts w:ascii="arial" w:eastAsia="arial" w:hAnsi="arial" w:cs="arial"/>
          <w:color w:val="000000"/>
          <w:sz w:val="20"/>
          <w:lang w:val="en-US" w:eastAsia="en-US" w:bidi="ar-SA"/>
        </w:rPr>
        <w:t xml:space="preserve">; Quest Vitamin Supplies Ltd. v. Hassam </w:t>
      </w:r>
      <w:hyperlink r:id="rId646" w:history="1">
        <w:r>
          <w:rPr>
            <w:rFonts w:ascii="arial" w:eastAsia="arial" w:hAnsi="arial" w:cs="arial"/>
            <w:i/>
            <w:color w:val="0077CC"/>
            <w:sz w:val="20"/>
            <w:u w:val="single"/>
            <w:shd w:val="clear" w:color="auto" w:fill="FFFFFF"/>
            <w:lang w:val="en-US" w:eastAsia="en-US" w:bidi="ar-SA"/>
          </w:rPr>
          <w:t>(1992) 79 B.C.L.R. (2d) 85</w:t>
        </w:r>
      </w:hyperlink>
      <w:r>
        <w:rPr>
          <w:rFonts w:ascii="arial" w:eastAsia="arial" w:hAnsi="arial" w:cs="arial"/>
          <w:color w:val="000000"/>
          <w:sz w:val="20"/>
          <w:lang w:val="en-US" w:eastAsia="en-US" w:bidi="ar-SA"/>
        </w:rPr>
        <w:t xml:space="preserve"> and 429545 B.C. Ltd. v. Herlihy, </w:t>
      </w:r>
      <w:hyperlink r:id="rId647" w:history="1">
        <w:r>
          <w:rPr>
            <w:rFonts w:ascii="arial" w:eastAsia="arial" w:hAnsi="arial" w:cs="arial"/>
            <w:i/>
            <w:color w:val="0077CC"/>
            <w:sz w:val="20"/>
            <w:u w:val="single"/>
            <w:shd w:val="clear" w:color="auto" w:fill="FFFFFF"/>
            <w:lang w:val="en-US" w:eastAsia="en-US" w:bidi="ar-SA"/>
          </w:rPr>
          <w:t>[1998] B.C.J. No. 1801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This proceeding is in tort in respect of investment advice. It is not an action for breach of an account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Forum Non Conveniens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Finally, the defendants submit that the Province of Alberta is a more appropriate forum for the bringing of this action and that this court ought to decline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Amchem Products Inc. v. British Columbia (Workers' Compensation Board) </w:t>
      </w:r>
      <w:hyperlink r:id="rId648" w:history="1">
        <w:r>
          <w:rPr>
            <w:rFonts w:ascii="arial" w:eastAsia="arial" w:hAnsi="arial" w:cs="arial"/>
            <w:i/>
            <w:color w:val="0077CC"/>
            <w:sz w:val="20"/>
            <w:u w:val="single"/>
            <w:shd w:val="clear" w:color="auto" w:fill="FFFFFF"/>
            <w:lang w:val="en-US" w:eastAsia="en-US" w:bidi="ar-SA"/>
          </w:rPr>
          <w:t>(1993), 77 B.C.L.R. (2d) 62</w:t>
        </w:r>
      </w:hyperlink>
      <w:r>
        <w:rPr>
          <w:rFonts w:ascii="arial" w:eastAsia="arial" w:hAnsi="arial" w:cs="arial"/>
          <w:color w:val="000000"/>
          <w:sz w:val="20"/>
          <w:lang w:val="en-US" w:eastAsia="en-US" w:bidi="ar-SA"/>
        </w:rPr>
        <w:t>, Mr. Justice Sopinka wrote this for the Supreme Court of Canada at p.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standard of proof remains that applicable in civil cases, I agree with the English authorities that the existence of a more appropriate forum must be clearly established to displace the forum selected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472900 B.C. Ltd. v. Thrifty Canada, Ltd. </w:t>
      </w:r>
      <w:hyperlink r:id="rId649" w:history="1">
        <w:r>
          <w:rPr>
            <w:rFonts w:ascii="arial" w:eastAsia="arial" w:hAnsi="arial" w:cs="arial"/>
            <w:i/>
            <w:color w:val="0077CC"/>
            <w:sz w:val="20"/>
            <w:u w:val="single"/>
            <w:shd w:val="clear" w:color="auto" w:fill="FFFFFF"/>
            <w:lang w:val="en-US" w:eastAsia="en-US" w:bidi="ar-SA"/>
          </w:rPr>
          <w:t>(1999), 168 D.L.R. (4th) 602</w:t>
        </w:r>
      </w:hyperlink>
      <w:r>
        <w:rPr>
          <w:rFonts w:ascii="arial" w:eastAsia="arial" w:hAnsi="arial" w:cs="arial"/>
          <w:color w:val="000000"/>
          <w:sz w:val="20"/>
          <w:lang w:val="en-US" w:eastAsia="en-US" w:bidi="ar-SA"/>
        </w:rPr>
        <w:t>, Mr. Justice Esson delivered the judgment of the British Columbia Court of Appeal. At p. 622 he referred to Amchem and said that with the passage quoted in paragraph 60 herein, Mr. Justice Sopinka was endorsing "the one uncontroversial point that the existence of a more appropriate forum must be clearly established, particularly, where there are no parallel foreign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are no foreign proceedings parallel to the proceeding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this proceeding, the plaintiff is resident in British Columbia. Yorkton is resident in both British Columbia and Alberta. The tort on which the action is based is founded on telephone calls in which one party was in Nevada and the other in British Columbia. This proceeding may now be statute barred in Alberta. If it was heard in Alberta, that bar to proceeding could be of application. This proceeding is not statute barred in British Columbia. There are no parallel foreign proceedings. In my opinion, there is a real and substantial connection of Yorkton to this jurisdiction, and of the subject matter of the litigation to this jurisdiction. I am of the opinion that it has not been shown that there is another forum which is clearly more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order that the defendants' applications be dismissed. Subject to further submissions, I would apply Rule 57(12)(b) in respect of costs. The defendants are not entitled to the costs of this application as costs in the cause, but the plaintiff is entitled to the costs of this application as costs in the cause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SHABBITS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0"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Schatroph v. Preston Chevrolet Oldsmobile Cadillac Ltd., [2003] B.C.J. No. 398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Stewart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6 and 7,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21,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S024010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398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265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120 A.C.W.S. (3d) 796</w:t>
      </w:r>
    </w:p>
    <w:p>
      <w:pPr>
        <w:spacing w:before="120" w:line="260" w:lineRule="atLeast"/>
        <w:rPr>
          <w:lang w:val="en-US" w:eastAsia="en-US" w:bidi="ar-SA"/>
        </w:rPr>
      </w:pPr>
      <w:r>
        <w:rPr>
          <w:rFonts w:ascii="arial" w:eastAsia="arial" w:hAnsi="arial" w:cs="arial"/>
          <w:color w:val="000000"/>
          <w:sz w:val="20"/>
          <w:lang w:val="en-US" w:eastAsia="en-US" w:bidi="ar-SA"/>
        </w:rPr>
        <w:t>Between Doug Schatroph, plaintiff, and Preston Chevrolet Oldsmobile Cadillac Ltd.,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1" style="position:absolute;z-index:25169715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47" w:name="Keywords_37"/>
      <w:bookmarkEnd w:id="247"/>
      <w:r>
        <w:rPr>
          <w:rFonts w:ascii="arial" w:eastAsia="arial" w:hAnsi="arial" w:cs="arial"/>
          <w:b/>
          <w:color w:val="000000"/>
          <w:sz w:val="20"/>
          <w:lang w:val="en-US" w:eastAsia="en-US" w:bidi="ar-SA"/>
        </w:rPr>
        <w:t>Bailment — Definitions — What constitutes a bailment for hire — For benefit of bailor and bailee, particular relationships — Master and Servant — Servant's property — Master and servant — Liability of master to servant — Loss of or damage to servant's property — Tools — Dismissal without cause.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8" w:name="Case Summary_34"/>
            <w:bookmarkEnd w:id="24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action by Schatroph against Preston Chevrolet Oldsmobile in bailment and for wrongful dismissal. Schatroph was employed full-time by Preston as a mechanic and was paid on a piecework basis. When he commenced his employment, Schatroph bought his own tools as was usual in the industry. Before leaving for his vacation, Schatroph left his toolbox in the tool room at Preston as was normal procedure. On November 6, 2001, while Schatroph was away, his tools were stolen. The two doors on the north end of the service shop were unlocked every night between 5:00 pm and 9:00 pm. The service shop opened into the tool room. All of Schatroph's receipts for the tools were stolen with the toolbox. Schatroph claimed that the value of the tools lost was $13,532. He did not return to work after his tools were stolen. On December 20, 2001, Schatroph was advised by Preston that he was fired. </w:t>
            </w:r>
            <w:r>
              <w:rPr>
                <w:lang w:val="en-US" w:eastAsia="en-US" w:bidi="ar-SA"/>
              </w:rPr>
              <w:cr/>
            </w:r>
          </w:p>
          <w:p>
            <w:pPr>
              <w:spacing w:before="120" w:line="260" w:lineRule="atLeast"/>
              <w:ind w:left="240"/>
              <w:jc w:val="both"/>
              <w:rPr>
                <w:lang w:val="en-US" w:eastAsia="en-US" w:bidi="ar-SA"/>
              </w:rPr>
            </w:pPr>
            <w:bookmarkStart w:id="249" w:name="Holdings of Court_30"/>
            <w:bookmarkEnd w:id="249"/>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Schatroph was awarded $13,532 for his tools and $3,750 representing six weeks pay in lieu of notice. Schatroph established on a balance of probabilities that his tools were stolen. Preston was a bailee for his tools and was liable to Schatroph in bailment. Taking into account the circumstances under which the tools came to be in Preston's premises and the economic benefit to Preston of having Schatroph provide his own tools, it was a bailment for reward. Leaving the doors unlocked was grossly negligent considering the value of what was in the service shop. Schatroph could not return to work without his tools and was faced with a repudiation of his contract by Preston when he was fired on December 20, 2001. Schatroph was dismissed without cause and without reasonable notice. </w:t>
            </w:r>
            <w:r>
              <w:rPr>
                <w:lang w:val="en-US" w:eastAsia="en-US" w:bidi="ar-SA"/>
              </w:rPr>
              <w:cr/>
            </w:r>
          </w:p>
          <w:p>
            <w:pPr>
              <w:rPr>
                <w:lang w:val="en-US" w:eastAsia="en-US" w:bidi="ar-SA"/>
              </w:rPr>
            </w:pPr>
          </w:p>
        </w:tc>
      </w:tr>
    </w:tbl>
    <w:p>
      <w:pPr>
        <w:jc w:val="both"/>
        <w:rPr>
          <w:lang w:val="en-US" w:eastAsia="en-US" w:bidi="ar-SA"/>
        </w:rPr>
      </w:pPr>
      <w:bookmarkStart w:id="250" w:name="Counsel_36"/>
      <w:bookmarkEnd w:id="25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2" style="position:absolute;z-index:2517483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 Pettit, for the plaintiff. M.C. Samuels and J. Scott, for the defendant.</w:t>
      </w:r>
      <w:r>
        <w:rPr>
          <w:lang w:val="en-US" w:eastAsia="en-US" w:bidi="ar-SA"/>
        </w:rPr>
        <w:cr/>
      </w:r>
    </w:p>
    <w:p>
      <w:pPr>
        <w:spacing w:after="240"/>
        <w:rPr>
          <w:lang w:val="en-US" w:eastAsia="en-US" w:bidi="ar-SA"/>
        </w:rPr>
      </w:pPr>
      <w:bookmarkStart w:id="251" w:name="Judgment_37"/>
      <w:bookmarkEnd w:id="251"/>
      <w:r>
        <w:pict>
          <v:line id="_x0000_s1213" style="position:absolute;z-index:25179955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52" w:name="STEWART J."/>
            <w:bookmarkEnd w:id="252"/>
            <w:r>
              <w:rPr>
                <w:rFonts w:ascii="arial" w:eastAsia="arial" w:hAnsi="arial" w:cs="arial"/>
                <w:b/>
                <w:color w:val="000000"/>
                <w:sz w:val="30"/>
                <w:lang w:val="en-US" w:eastAsia="en-US" w:bidi="ar-SA"/>
              </w:rPr>
              <w:t>STEWART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action against the defendant falls into several parts.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begins with a claim against the defendant arising out of the theft of the plaintiff's tools from the defendant's premises, a car dealership, on November 6,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way in which counsel for the plaintiff structured his submission at the end of the case means that that claim for lost tools takes the court to the area of bailment and contract. [I note here that I am alive to the fact that a bailment is viewed by some academics as a contract, by others as - in some circumstances - a tort and, by the cautious, as sui generis.] Plaintiff's counsel proceeded as if a claim in bailment and a claim in contract were clear different things open to the plaintiff, in the alternative, in connection with the loss of his tools. In this context the "contract" referred to is the contract of employment and an alleged promise to provide "tool theft insurance" up to a certain amount (Exhibit 1 Tab 1 Page 14). It is my conclusion (infra) that the claim in bailment cannot be properly analyzed without turning to whether the contract of employment established anything relevant to a claim by the plaintiff against the defendant for a wrong committed not by a third party but by the defendant. The business of the defendant's allegedly promising to supply "tool theft insurance" would be of interest where what was at issue was only a wrong committed by a third party. Because of the findings I make in these reasons for judgment this case never reaches that point of departure.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case then turns to a claim for wrongful dismissal. This claim arises out of the fact that as of all relevant dates prior to December 20, 2001 the plaintiff was employed by the defendant but as of December 20 he was not. [I have deliberately phrased it in that elliptical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This latter claim for damages for breach of a contract of employment takes the court to the usual and ordinary in that connection - the assertion of a right to damages for wrongful dismissal by way of compensation - and the not so usual and ordinary, i.e. a claim for one or more of: the additional or extended damages contemplated by the Supreme Court of Canada's judgment in Wallace v. United Grain Growers Ltd., </w:t>
      </w:r>
      <w:hyperlink r:id="rId657" w:history="1">
        <w:r>
          <w:rPr>
            <w:rFonts w:ascii="arial" w:eastAsia="arial" w:hAnsi="arial" w:cs="arial"/>
            <w:i/>
            <w:color w:val="0077CC"/>
            <w:sz w:val="20"/>
            <w:u w:val="single"/>
            <w:shd w:val="clear" w:color="auto" w:fill="FFFFFF"/>
            <w:lang w:val="en-US" w:eastAsia="en-US" w:bidi="ar-SA"/>
          </w:rPr>
          <w:t>[1997] 3 S.C.R. 701</w:t>
        </w:r>
      </w:hyperlink>
      <w:r>
        <w:rPr>
          <w:rFonts w:ascii="arial" w:eastAsia="arial" w:hAnsi="arial" w:cs="arial"/>
          <w:color w:val="000000"/>
          <w:sz w:val="20"/>
          <w:lang w:val="en-US" w:eastAsia="en-US" w:bidi="ar-SA"/>
        </w:rPr>
        <w:t>; punitive damages; aggravated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has a third claim for damages against the defendant. This claim sounds in the tort of conversion. The plaintiff took the position that if the plaintiff succeeds on this action the wrongful conduct thus found is also worthy of condemnation by way of punitive damages in addition to the usual and ordinary award of damages flowing from a finding of conversion.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turn to my findings of fact.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find that the plaintiff was employed by the defendant as a mechanic. He worked in the defendant dealership's "Service Shop" as it is designated on Exhibit 1 Tab 18, a diagram.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hired by the defendant in mid-2000. He was a full-time employee.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and the other mechanics were paid on what amounts to a piecework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projects that required a mechanic's attention became available they were assigned to one mechanic or another. The project would arrive with a set time attached to it. That was not the time within which the project was to be completed. It was the time for which the mechanic would be paid if the job was completed satisfactorily regardless of whether the mechanic took 10 minutes or 10 hours to complete a 2 hour job. The mechanic got paid for the 2 hours. Nothing more. And nothing less.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problems inherent in arriving at a sensible monthly figure for the plaintiff's gross income are obvious. Fortunately, and sensibly, counsel were able to hammer out an agreement and, in the result, tell me to proceed on the basis that the applicable figure is $2,500.00 per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turn to the plaintiff's tools.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was common ground that, as was usual and ordinary in the industry, the plaintiff brought his own tools with him when he commenced working for the defendant in mid-2000.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evidence before me I draw the inference that it is to the economic advantage of the defendant to have a mechanic supply his own tools.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entire system is based on each mechanic having his own personal set of tools immediately to hand. At the core of each set of tools are essentially the same basic tools. Then each mechanic adds such additional tools as that mechanic sees fit. This of course becomes especially important in the case of a mechanic who has developed a specialty. As I understand it the plaintiff was not a mechanic who had developed a specialty. He had tools that were adequate for his purposes as what I will refer to as a basic mechanic.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economic advantage to the defendant of the plaintiff and the other mechanics providing the tools for the job is obvious. And I conclude on the evidence I heard that it is an advantage of enormous value.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Thus each mechanic working in the defendant's shop has his own tools. The mechanics share their tools as they see fit. In addition tools that belong to the defendant are kept separate and apart from the mechanics' tools. As I understood it these are, at least in the main, tools that General Motors forces the defendant to purchase if the defendant wishes to retain its status as a General Motors dealership.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Each mechanic keeps his tools in a toolbox of his own choice. He owns and provides the toolbox.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Toolboxes can be anything. Sizes vary. The plaintiff's toolbox was not unusual. He had actually two boxes. The bottom box was on casters. That box contained very heavy tools. On top of that box was another box. That box had handles. That top box of the plaintiff's is the box of tools that eventually went missing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any event the plaintiff's top box contained tools. It was very heavy. But not nearly as heavy as the bottom box.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top box sat on top of the bottom box. The plaintiff's top and bottom boxes were not bolted together.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was the practice in the shop for each mechanic to keep his toolbox (two boxes one on top of the other in the plaintiff's case) at the end of the "bay" he had been assigned in which to do his work. As was usual and ordinary, the plaintiff would lock up his toolboxes at the end of his workday whenever on any given day he was about to leave the shop. The mechanics' boxes would stay in the shop overnight, save and except if a mechanic either out of habit or for a particular occasion chose to take his tools with him when he left the shop for the day. The dominant practice was to leave the toolboxes within the defendant's shop overnight.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took two weeks' paid holidays commencing October 6, 2001. With the permission of a supervisor at the defendant's dealership the plaintiff took what proved to be two additional unpaid weeks of leave immediately after his two weeks' holiday.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Before starting his holidays the plaintiff did with his tools what was usual and ordinary for the dealership. He wheeled his toolbox into a room in the Service Shop designated the "Tool Room". That room opened onto the general service area of the Service Shop. And the entry to that room from that general area was always open.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November 6, 2001 the plaintiff was still absent from work, as above.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evening of November 6 a thief, acting alone or - more likely - in concert with others made his or her way into the Service Shop, located the plaintiff's tools, wheeled the plaintiff's double layered toolbox out of the building and then made off with the top box.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Nobody, other than the thief or thieves, knows the detail of the theft.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This is a civil case not a criminal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the trier of fact I find that the plaintiff has established on a balance of probabilities that it is more likely than not that one or more thieves entered the Service Shop through one of the two unlocked doors at the north end of the Service Shop.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Once inside the Service Shop the thief or thieves had access to all that was in the Service Shop including the plaintiff's eminently mobile toolbox. The portals that could be opened in order to wheel the plaintiff's toolbox out of the Service Shop were numerous. Obviously it was in fact wheeled out of the building. The bottom box - the one with wheels - was found sometime later just outside the south wall of the Service Shop. The fact that bottom box was found there does not mean that it was taken out through one of the three doors on the south wall. Any of a number of other doors - there are eight on the east wall of the Service Shop for example - may have been used. It matters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a matter of mixed fact and law was the defendant a bailee of the plaintiff's tools?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conclude that the defendant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decision is situation specific. Case law simply dealing with a different body of evidence can be a trap for an unwary judge. But here, taking into account the factual matrix in which the plaintiff's tools came to be in the defendant's premises and the economic benefit to the defendant of having the plaintiff provide the tools for the jobs assigned to him by the defendant, I find that my conclusion that this was a bailment for reward, is in accord with the decision of the New Brunswick Supreme Court, Appellate Division in MacDonald v. Whittaker Textiles (Marysville) Ltd. </w:t>
      </w:r>
      <w:hyperlink r:id="rId658" w:history="1">
        <w:r>
          <w:rPr>
            <w:rFonts w:ascii="arial" w:eastAsia="arial" w:hAnsi="arial" w:cs="arial"/>
            <w:i/>
            <w:color w:val="0077CC"/>
            <w:sz w:val="20"/>
            <w:u w:val="single"/>
            <w:shd w:val="clear" w:color="auto" w:fill="FFFFFF"/>
            <w:lang w:val="en-US" w:eastAsia="en-US" w:bidi="ar-SA"/>
          </w:rPr>
          <w:t>(1978), 64 D.L.R. (3d) 317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That case is, of course, of only persuasive effect. In addition, as I have noted, I am actually dealing with the application of settled law to different bodies of evidence and not with precedent as to law. But if one accepts that like cases ought to be decided alike, I say this case and the MacDonald v. Whittaker Textiles (Marysville) Ltd. case are in fact like cases. I say as to the balance of the authorities drawn to my attention that I found no other authority of any real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result I conclude as a matter of mixed fact and law that the defendant was a bailee.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a matter of law a bailee in the defendant's position has the onus of establishing that it exercised that degree of care and diligence which a careful and vigilant man would exercise in the custody of his own chattel in similar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Thus the onus is on the defendant. And the standard of care is as stated.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One has to push aside much that does not matter in this case lest it cloud the 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convinced that what matters here is that on the defendant's own evidence the defendant permitted a situation to exist in which any thief worthy of the name could make his or her way into the Service Shop on any work evening after 5:00 p.m. and before 9:00 p.m. with at least a sporting chance of finding no cleaner or janitor present for the moment and, within minutes, exit the building with some of the defendant's tools or a mechanic's tools.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was grossly negligent considering the value of what was in that Service Shop - both the defendant's tools and the mechanics' tools - and the nature and configuration of the building. That building lent itself to being entered by strangers - tire kickers - with an invitation to wander about that included heading down a hallway that led towards a public washroom. And led also towards an unlocked door to the Service Shop. The defendant's attempt to paint the arrangement as sensible because of the possibility that a receptionist or a car salesman to the north of - and out of sight of - the unlocked door to the Service Shop might intercept a trespasser was far from persuasive.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made a business decision - to keep the two doors on the north end of the Service Shop unlocked between 5:00 p.m. and 9:00 p.m. The defendant wanted salespeople to be able, if necessary, to assist customers by going on occasion into that Service Shop after hours. I say as the trier of fact that had no mechanics' tools been in that Service Shop and only the defendant's own tools stored in that Service Shop a careful and prudent owner of the dealership would have recognized that a grossly unreasonable risk of great loss was being taken by the dealership. That none of the senior executives of the defendant recognized that fact adds nothing to the analysis. What matters is that the defendant's conduct fell below the standard of care that had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result I find that the defendant is liable to the plaintiff in bailment.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Later in these reasons for judgment I will assess (not calculate) the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But this is the time for me to state my conclusions as to how the contract of employment enters the analysis in connection with the claim for damages for loss of the plaintiff's tools.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short point is it doesn't.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respectful view much of what came before me at this trial was misconceived.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between the plaintiff and the defendant - never mind as between the defendant and its insurance company - was there anything relevant to the plaintiff's action in bailment as against the defendant? That is the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say no.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would take very specific language to amount to a waiver by an employee in the plaintiff's position of damages above a given amount available at law because of the culpability not of a third party but of the defendant. (Neither counsel analyzed the case this way but I think I must).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Here there is no such language anywhere. In fact nothing gets at anything more than the imposing on the defendant of an obligation to the plaintiff to "provide 'tool theft insurance' up to [a dollar amount]". (See Exhibit 1 Tab 1 page 14 and Exhibit 1 Tab 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my conclusion that as between the plaintiff and the defendant - which is what is at issue in this trial - the existence of, nature of, extent of, and limits upon the above noted suggested contractual obligation on the defendant to provide "insurance" is utterly irrelevant to the claim in bailment. If established it is a term directed at protecting against losses resulting from wrongs committed by third parties. Here the plaintiff has established an actionable wrong committed by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So I turn to the assessment of damages for the loss of the plaintiff's tools.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determined above the case is one of a bailment for reward in which through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bailee deprived itself of the opportunity to return possession of the goods in question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have read the cases left with me by counsel. The net effect of those cases is that I am to assess the actual value of what was lost. Replacement cost is the obvious weapon where the chattel in question has been lost, not damaged. (Bailment, Palmer, 2d ed. p. 78). In other words, the cases supplied to me by counsel and other authorities that I have looked at, state the obvious.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But what about the law's approach to the problem of proof in a case such as this? None of counsel's cases was of assistance. I have been unable to find any authority that is of any real assistance. Absent law to the contrary it seems to me that it is just common sense that where the bailee's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deprives the bailor of the opportunity to make sure and certain proof of its loss - as is the case here because the plaintiff's receipts for his tools went with the toolbox - the trier of fact must assume all against the bailee.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curtailment of the application of that common sense proposition in the case at bar because of anything that has the force of law as between the plaintiff and the defendant. Here I refer to much evidence about whether the defendant ever suggested, requested, or demanded - prior to November 6, 2001 - that an employee in the plaintiff's position deposit with the defendant an inventory (or the equivalent) establishing the cost of the tools in the employee's toolbox.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First I say as the trier of fact that prior to November 6, 2001 all that had been said or done amounted at most to a statement of the obvious: "It would be in the best interest of all parties if each employee would have a detailed list of his/her tools...". (Exhibit 1 Tab 2). Second I say that whatever was said or done in this connection - including the circulating of copies of the letter just referred to at Exhibit 1 Tab 2 - was said or done in connection with proof of loss in connection with an insurance claim and, as noted above, that has nothing to do with the plaintiff's claim against the defendant for its own wrongdoing as a bailee. The potential for use of the defendant's insurance in the case of the theft of an employee's tools was directed at a situation in which what was relevant was simply wrongdoing by a third party. And that is not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So I return to the assessment of the actual value of the chattel lost in the case at bar, i.e. the top toolbox and whatever tools there were in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This is a case in which the plaintiff's receipts were lost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a case where if I look at the evidence of witnesses as to what the plaintiff had in his toolbox the evidence is conflicting. It is a case where it is a fact that the peculiar nature of the tools in question looms large. If one buys top-end tools one buys not a tool but a lifetime supply of that tool suitable for the purpose for which the tool was designed. One buys a stream of tools. Put aside the question of breakage or obvious damage, once the tool is not fit for its purpose a top end manufacturer will hand the mechanic a new tool. That is the effect of the evidence placed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Applying the law noted above to what is thrown up in this particular case I say: the evidence does not satisfy me that the plaintiff did not have top end tools in his toolbox. In getting at the actual value of the chattel lost I must therefore proceed on the basis that the plaintiff had top end tools. On the evidence before me that sets the actual value of the chattel lost - the toolbox itself and the tools within it - at $13,532.61, the amount claimed by the plaintiff. I award that sum under this 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turn to the claim for wrongful dismissal.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light of the findings I have made thus far in these reasons for judgment much of what I heard about the events after November 6, 2001 is of no moment in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have found, as above, that the plaintiff was deprived of his tools by reason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did not return to work after November 6, 2001 because - and this was common ground - absent his tools the plaintiff was in no position to return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find that what the defendant points to as evidence that after November 6, 2001 and prior to December 20, 2001 (the date the defendant's agent telephoned the plaintiff and told him he was fired) the plaintiff had "abandoned" his employment is nothing more than evidence of the blowing off of steam by a frustrated worker. I note also that counsel for the defendant turned away from a submission that the contract of employment had been frustrated within the meaning of the law. Apart from all else the lack of an appropriate pleading was fatal.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An amazing series of misunderstandings accounts for the plaintiff's frustration.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Those misunderstandings are I say irrelevant in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But those misunderstandings took up half the trial. And they certainly are interesting. So I'll pause to outline certain of those misunderstandings, briefly.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First, nobody focused on the fact that the defendant's default was of interest. The assumption was that a claim "by" the plaintiff on the defendant's insurance was what mattered. Next there was the fact that the defendant's executives thought that the insurance policy in question contained an insurance company imposed limit of $12,000.00 on a claim arising out of loss of a mechanic's tools. It didn't. I know that from the evidence of the adjuster Rob Keeper. No such insurance company imposed limit existed.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Next was a very odd thing. With all assuming that what mattered was a claim on the defendant's insurance policy "by" the plaintiff the claim went forward without Rob Keeper, the adjuster, understanding that tools of the kind in question are not the usual and ordinary chattels which start out new, depreciate quickly, and are soon worth half of their original value. As I have explained above a person in the plaintiff's position purchases a lifetime stream of tools with the purchase of the first tool from a top end manufacturer. In this case the insurance company's adjuster, Rob Keeper, proceeded on the basis that it was a case for making use of a third party and, in the result, discovering the cost of a mid-range set of tools, reducing that figure by 50% for depreciation, lowering the resulting figure by $1,500.00 for the defendant's deductible and sending the defendant a cheque or a draft for whatever figure dropped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last misunderstanding I will deal with is passing strange. The plaintiff did buy new tools. Here see Exhibit 1 Tab 4. But as he processed what all concerned thought was properly viewed as an insurance claim "by" the plaintiff Rob Keeper did not know that the plaintiff had purchased new tools. Rob Keeper told me that had he known that fact the entire basis of his evaluation of the claim would have shifted to adjusting the claim on a replacement cost basis (Exhibit 3 Tab 3 Page 32). In the result the net amount the insurance company would have been willing to pay would have been much higher than the $3,500.00 eventually settled upon by the insurance company through Rob Keeper.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any event I find that for the purposes of the law all that matters is that the plaintiff: was employed by the defendant; was deprived of his tools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could not return to work without his tools; never repudiated his contract of employment; and was ultimately faced with a repudiation of its contractual obligations by the defendant on December 20 when the defendant fired the plaintiff by telephone. The letter of "termination" went out the next day. (Exhibit 1 Tab 8). In the result the plaintiff has accepted the defendant's repudiation of its contractual obligations, i.e. treated the contract as at an end and sued for damages for wrongful dismissal.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the eyes of the law the plaintiff is simply an employee who was dismissed without cause and without reasonable notice. He is entitled to damages in lieu of notice. The plaintiff's submission that damages be set at six weeks' wages in lieu of notice is reasonable and in accord with the applicable law. (Bardal v. Globe &amp; Mail Ltd. </w:t>
      </w:r>
      <w:hyperlink r:id="rId659" w:history="1">
        <w:r>
          <w:rPr>
            <w:rFonts w:ascii="arial" w:eastAsia="arial" w:hAnsi="arial" w:cs="arial"/>
            <w:i/>
            <w:color w:val="0077CC"/>
            <w:sz w:val="20"/>
            <w:u w:val="single"/>
            <w:shd w:val="clear" w:color="auto" w:fill="FFFFFF"/>
            <w:lang w:val="en-US" w:eastAsia="en-US" w:bidi="ar-SA"/>
          </w:rPr>
          <w:t>(1960), 24 D.L.R. (2d) 140</w:t>
        </w:r>
      </w:hyperlink>
      <w:r>
        <w:rPr>
          <w:rFonts w:ascii="arial" w:eastAsia="arial" w:hAnsi="arial" w:cs="arial"/>
          <w:color w:val="000000"/>
          <w:sz w:val="20"/>
          <w:lang w:val="en-US" w:eastAsia="en-US" w:bidi="ar-SA"/>
        </w:rPr>
        <w:t xml:space="preserve"> (Ont. H.C.)). I accept it. In the result compensatory damages for wrongful dismissal are set at $3,750.00. I note here that counsel for the defendant touched down lightly on a plea that the plaintiff failed to mitigate his loss. I will put it this way: The onus is on the defendant to establish the necessary. Here the defendant has simply failed to establish so much as a platform for a discussion of lack of mitigation.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With respect there is nothing in this case to bottom a sensible discussion of any head of damages arising out of wrongful dismissal other than basic compensatory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is in this case nothing approaching the bar set by the Supreme Court of Canada in Wallace v. United Grain Growers, supra, for "an addition to the notice period" because of bad faith and lack of fair dealing during the dismissal.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It is my conclusion that in the case at bar the defendant was candid, honest and forthright with the plaintiff as it and the plaintiff wrongly treated what was the defendant's problem because of the defendant's unrecognized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 plaintiff's problem because of the malfeasance of a third party. There is nothing in that that leads to anything other than the adverse results for the defendant which have been visited upon the defendant earlier in these reasons for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As for punitive damages, Vorvis v. ICBC, </w:t>
      </w:r>
      <w:hyperlink r:id="rId660"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is still the leading authority. Punitive damages are divorced from the concept of compensation. Canadian law reserves an award of punitive damages for clear cases that demand punishment of the defendant. That Canadian law does so is obviously based on an understanding that once let slip punitive damages are inherently set and controlled by no inherent logic. It is my conclusion that there is nothing in the case at bar that engages the concept of punitive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for aggravated damages the law is to the effect that aggravated damages are simply an augmentation of compensatory damages. Unless every case of wrongful dismissal is to result in an award of aggravated damages there is nothing here that demands an award of aggravated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Any fired employee is rocked by having been fired. Most fired employees are left with a financial desert before them. Many fired employees are in the throes of a matrimonial break-up. Many fired employees are part-time single parents facing an uncertain future. If Canadian law recognized as compensable the adverse secondary effects on any plaintiff who is wrongfully dismissed then the plaintiff in the case at bar would have a case. But Canadian law does not. That is inherent in the starting point for the Supreme Court of Canada's analysis in Wallace v. United Grain Growers, supra.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last item I must deal with is the claim for damages for conversion. I will deal with this briefly. In my respectful view the claim is misconceived. The short point is that what was thought of as the plaintiff's claim on the defendant's insurance - all wrong - went forward and eventually, after many unhappy events I see no point in detailing, a draft dated April 5, 2002 in favour of the defendant in the amount of $3,500.00 was received by the defendant from the insurance company. The defendant refused to pass that sum along to the plaintiff absent a release of all claims by the plaintiff against the defendant. To this day the defendant retains the $3,500.00. It is that sequence of events that bottoms the plaintiff's claim for damages for conversion. The absence in law of any basis for a finding of conversion is manifest. Apart from all else, the plaintiff was not a person "entitled" to any relevant chattel within the meaning of the law. (Driedger v. Schmidt, </w:t>
      </w:r>
      <w:hyperlink r:id="rId661" w:history="1">
        <w:r>
          <w:rPr>
            <w:rFonts w:ascii="arial" w:eastAsia="arial" w:hAnsi="arial" w:cs="arial"/>
            <w:i/>
            <w:color w:val="0077CC"/>
            <w:sz w:val="20"/>
            <w:u w:val="single"/>
            <w:shd w:val="clear" w:color="auto" w:fill="FFFFFF"/>
            <w:lang w:val="en-US" w:eastAsia="en-US" w:bidi="ar-SA"/>
          </w:rPr>
          <w:t>[1931] 3 W.W.R. 514</w:t>
        </w:r>
      </w:hyperlink>
      <w:r>
        <w:rPr>
          <w:rFonts w:ascii="arial" w:eastAsia="arial" w:hAnsi="arial" w:cs="arial"/>
          <w:color w:val="000000"/>
          <w:sz w:val="20"/>
          <w:lang w:val="en-US" w:eastAsia="en-US" w:bidi="ar-SA"/>
        </w:rPr>
        <w:t>.) I choose to say no more.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net result of these reasons for judgment is that I grant judgment in favour of the plaintiff for a total of $17,282.51 (para. 61 plus para. 74). In addition, on the face of it there should be an order for court order interest. The plaintiff will have his costs, scale 3. If necessary counsel can arrange to get back before me in connection with one or both of those items.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STEWART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Schoenhalz v. Insurance Corp. of British Columbia, [2016] I.L.R. para. I-5875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April 14,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49165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[2016] I.L.R. para. I-5875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[2016] B.C.J. No. 743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2016 BCSC 661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Trissteen Schoenhalz v. Insurance Corporation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History of Proceedings:</w:t>
      </w:r>
      <w:r>
        <w:rPr>
          <w:rFonts w:ascii="arial" w:eastAsia="arial" w:hAnsi="arial" w:cs="arial"/>
          <w:color w:val="000000"/>
          <w:sz w:val="20"/>
          <w:lang w:val="en-US" w:eastAsia="en-US" w:bidi="ar-SA"/>
        </w:rPr>
        <w:t xml:space="preserve"> Related to </w:t>
      </w:r>
      <w:r>
        <w:rPr>
          <w:rFonts w:ascii="arial" w:eastAsia="arial" w:hAnsi="arial" w:cs="arial"/>
          <w:i/>
          <w:color w:val="000000"/>
          <w:sz w:val="20"/>
          <w:lang w:val="en-US" w:eastAsia="en-US" w:bidi="ar-SA"/>
        </w:rPr>
        <w:t>Schoenhalz v. Reeves</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[2013] I.L.R. para. M-2703</w:t>
        </w:r>
      </w:hyperlink>
      <w:r>
        <w:rPr>
          <w:rFonts w:ascii="arial" w:eastAsia="arial" w:hAnsi="arial" w:cs="arial"/>
          <w:color w:val="000000"/>
          <w:sz w:val="20"/>
          <w:lang w:val="en-US" w:eastAsia="en-US" w:bidi="ar-SA"/>
        </w:rPr>
        <w:t xml:space="preserve"> (BCSC) </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3" w:name="Keywords_38"/>
      <w:bookmarkEnd w:id="253"/>
      <w:r>
        <w:rPr>
          <w:rFonts w:ascii="arial" w:eastAsia="arial" w:hAnsi="arial" w:cs="arial"/>
          <w:b/>
          <w:color w:val="000000"/>
          <w:sz w:val="20"/>
          <w:lang w:val="en-US" w:eastAsia="en-US" w:bidi="ar-SA"/>
        </w:rPr>
        <w:t xml:space="preserve">Automobile insurance — Uninsured motorist — Entitlement to coverage — Plaintiff was injured in motor vehicle accident in 2007 at age 17 — R, who was 15 and did not have licence, was driver — Vehicle was owned by plaintiff and R's friend's mother — Mother only gave her son and his friend L consent to drive — In tort action, plaintiff obtained judgment against R — Plaintiff sought compensation from Uninsured Motorist Protection Fund under s. 20 of Insurance (Vehicle) Act — Defendant Insurance Corporation of British Columbia ("ICBC") argued claim was barred by s. 91 — Court found ICBC failed to discharge burden to prove plaintiff knew or ought to have known vehicle was being operated without owner's consent — Section 91 was not limited to stolen vehicles — Wording of s. 91 is clear and unambiguous — Unique circumstances of this case were that plaintiff and R were very young — Court did not find plaintiff subjectively knew R did not have consent from owner to drive — Plaintiff's claim was not barred by s. 91 — Action allowed — Insurance (Vehicle) Act, </w:t>
      </w:r>
      <w:hyperlink r:id="rId671" w:history="1">
        <w:r>
          <w:rPr>
            <w:rFonts w:ascii="arial" w:eastAsia="arial" w:hAnsi="arial" w:cs="arial"/>
            <w:b/>
            <w:i/>
            <w:color w:val="0077CC"/>
            <w:sz w:val="20"/>
            <w:u w:val="single"/>
            <w:shd w:val="clear" w:color="auto" w:fill="FFFFFF"/>
            <w:lang w:val="en-US" w:eastAsia="en-US" w:bidi="ar-SA"/>
          </w:rPr>
          <w:t>RSBC 1996, c. 231, s. 20</w:t>
        </w:r>
      </w:hyperlink>
      <w:r>
        <w:rPr>
          <w:rFonts w:ascii="arial" w:eastAsia="arial" w:hAnsi="arial" w:cs="arial"/>
          <w:b/>
          <w:color w:val="000000"/>
          <w:sz w:val="20"/>
          <w:lang w:val="en-US" w:eastAsia="en-US" w:bidi="ar-SA"/>
        </w:rPr>
        <w:t>, 91.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4" w:name="Case Summary_35"/>
            <w:bookmarkEnd w:id="254"/>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injured in a motor vehicle accident in 2007 at age 17. R, who was 15 and did not have a licence, was driving the vehicle. The vehicle was owned by H. H's son, S, and his friend, L, who both had licences and permission to drive, had driven with R and the plaintiff to a campsite. L had given the keys to R and asked R and S to drive to a store. R lost control of the vehicle. In the plaintiff's tort action, she obtained judgment against R in the amount of $282,992 (see </w:t>
            </w:r>
            <w:hyperlink r:id="rId670" w:history="1">
              <w:r>
                <w:rPr>
                  <w:rFonts w:ascii="arial" w:eastAsia="arial" w:hAnsi="arial" w:cs="arial"/>
                  <w:i/>
                  <w:color w:val="0077CC"/>
                  <w:sz w:val="20"/>
                  <w:u w:val="single"/>
                  <w:shd w:val="clear" w:color="auto" w:fill="FFFFFF"/>
                  <w:lang w:val="en-US" w:eastAsia="en-US" w:bidi="ar-SA"/>
                </w:rPr>
                <w:t>[2013] I.L.R. para. M-2703</w:t>
              </w:r>
            </w:hyperlink>
            <w:r>
              <w:rPr>
                <w:rFonts w:ascii="arial" w:eastAsia="arial" w:hAnsi="arial" w:cs="arial"/>
                <w:color w:val="000000"/>
                <w:sz w:val="20"/>
                <w:lang w:val="en-US" w:eastAsia="en-US" w:bidi="ar-SA"/>
              </w:rPr>
              <w:t xml:space="preserve"> (BCSC)). The Court had found that H did not give R consent to drive the car and that S did not act as H's agent. The plaintiff brought an action under section 20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(the "Act") for the defendant Insurance Corporation of British Columbia ("ICBC") to pay her $282,992 or its limits out of the Uninsured Motorist Protection Fund. ICBC argued that the claim was barred by section 91 of the Act, as the plaintiff knew or ought to have known that the vehicle was being operated without the owner's consent.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5" w:name="Holdings of Court_31"/>
            <w:bookmarkEnd w:id="255"/>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ICBC failed to discharge its burden to prove that the plaintiff knew or ought to have known that the vehicle was being operated without the consent of the owner. Although the heading of section 91 reads "Limitation on recovery in relation to stolen vehicles," the section is not limited to stolen vehicles. The Court found the wording of section 91 clear and unambiguous. It is intended to prevent recovery when a party was injured while in a vehicle they knew or ought to have known was being driven without the consent of the owner. Both the plaintiff and R believed that S owned the car, and the basis for that belief was reasonable. The Court did not find that the plaintiff subjectively knew that R did not have consent from the owner to drive. The unique circumstances of this case were that the plaintiff and R were very young. ICBC did not prove that an ordinarily prudent 17-year-old would turn their mind to the question of consent when asked to drive a car. The plaintiff's claim was not barred by section 91.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6" w:name="Counsel_37"/>
      <w:bookmarkEnd w:id="2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6"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J.B. Carter and L. Bergerman for the plaintiff; J.D. James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7" w:name="Judgment_38"/>
      <w:bookmarkEnd w:id="257"/>
      <w:r>
        <w:pict>
          <v:line id="_x0000_s1217" style="position:absolute;z-index:2518005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FACTS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LEGISLATIVE FRAMEWORK</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BURDEN OF PROOF</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Principles of Statutory Interpretation Headings in Legislation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General Interpretation of s.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HANSARD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What was the intention of the legislature when ss. 19.2(1) and (2) were enacted (now s. 91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ORDER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8" w:name="H. HYSLOP J."/>
            <w:bookmarkEnd w:id="258"/>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Trissteen Schoenhalz ("Ms. Schoenhalz"), seeks a declaration that she is entitled to an order pursuant to s. 20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that the defendant, the Insurance Corporation of British Columbia ("ICBC") pay her $282,992.82 or its limits. She also seeks her costs, assessed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 rendered a judgment cited at </w:t>
      </w:r>
      <w:r>
        <w:rPr>
          <w:rFonts w:ascii="arial" w:eastAsia="arial" w:hAnsi="arial" w:cs="arial"/>
          <w:i/>
          <w:color w:val="000000"/>
          <w:sz w:val="20"/>
          <w:lang w:val="en-US" w:eastAsia="en-US" w:bidi="ar-SA"/>
        </w:rPr>
        <w:t>Schoenhalz v. Reeves</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2013 BCSC 1196</w:t>
        </w:r>
      </w:hyperlink>
      <w:r>
        <w:rPr>
          <w:rFonts w:ascii="arial" w:eastAsia="arial" w:hAnsi="arial" w:cs="arial"/>
          <w:color w:val="000000"/>
          <w:sz w:val="20"/>
          <w:lang w:val="en-US" w:eastAsia="en-US" w:bidi="ar-SA"/>
        </w:rPr>
        <w:t xml:space="preserve"> ("Reasons"), where I granted a judgment in favour of the plaintiff against Chelsea Reeves ("Ms. Reeves") in the amount sought against ICBC in this action. Ms. Schoenhalz was injured in a motor vehicle accident which occurred on May 12, 2007. Ms. Reeves was driving a vehicle owned by the defendant, Brenda Hammond, in which Ms. Schoenhalz was a passenger. At the time of the accident, Ms. Reeves was 15 years old and not licensed to drive a motor vehicle. I found Ms. Reeves negligent in the Reasons. I found that Ms. Reeves did not have the consent of either Brenda Hammond or her son, Steven Hammond ("Steven"), to drive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purpose of s. 20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provide a 'last-resort' for compensation to an injured person who obtains a judgment against an uninsured motorist: </w:t>
      </w:r>
      <w:r>
        <w:rPr>
          <w:rFonts w:ascii="arial" w:eastAsia="arial" w:hAnsi="arial" w:cs="arial"/>
          <w:i/>
          <w:color w:val="000000"/>
          <w:sz w:val="20"/>
          <w:lang w:val="en-US" w:eastAsia="en-US" w:bidi="ar-SA"/>
        </w:rPr>
        <w:t>McVea (Guardian ad litem of) v. British Columbia (Attorney General)</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2005 BCCA 104</w:t>
        </w:r>
      </w:hyperlink>
      <w:r>
        <w:rPr>
          <w:rFonts w:ascii="arial" w:eastAsia="arial" w:hAnsi="arial" w:cs="arial"/>
          <w:color w:val="000000"/>
          <w:sz w:val="20"/>
          <w:lang w:val="en-US" w:eastAsia="en-US" w:bidi="ar-SA"/>
        </w:rPr>
        <w:t xml:space="preserve"> at para. 37, and </w:t>
      </w:r>
      <w:r>
        <w:rPr>
          <w:rFonts w:ascii="arial" w:eastAsia="arial" w:hAnsi="arial" w:cs="arial"/>
          <w:i/>
          <w:color w:val="000000"/>
          <w:sz w:val="20"/>
          <w:lang w:val="en-US" w:eastAsia="en-US" w:bidi="ar-SA"/>
        </w:rPr>
        <w:t>Buxton v. Tang</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2007 BCSC 1101</w:t>
        </w:r>
      </w:hyperlink>
      <w:r>
        <w:rPr>
          <w:rFonts w:ascii="arial" w:eastAsia="arial" w:hAnsi="arial" w:cs="arial"/>
          <w:color w:val="000000"/>
          <w:sz w:val="20"/>
          <w:lang w:val="en-US" w:eastAsia="en-US" w:bidi="ar-SA"/>
        </w:rPr>
        <w:t xml:space="preserve"> at para. 7. Ms. Schoenhalz is not insured under s. 20, nor is there the creation of a contract between Ms. Schoenhalz and ICBC. It simply allows her to seek the amount of her judgement against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ICBC does not allege that Ms. Schoenhalz's claim under s. 20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improperly made. Ms. Schoenhalz swore and filed with ICBC all necessary declarations to make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At the trial of this action,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was not presented. Counsel for the parties agreed at a trial management conference that the evidence would be restricted to the pleadings, the Reasons, the record of the tort action, and the dates of birth of the relevant participants. It was agreed that the record would include the evidence in the tort action of Ms. Schoenhalz, the defendants, Ms. Reeves, Brenda Hammond, and Steven, and the notices to admit and the replies to the notices to admit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There are no reported cases as to the presentation of evidence to the court in actions brought pursuant to s. 20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Presenting the evidence in this fashion is analogous to the presentation of evidence pursuant to s. 76(2)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Section 76(2)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permits a person with a judgment against a tort feasor who was covered by third party liability insurance with ICBC or another insurer to recover up to the limits of the third party liability insurance policy. Under both s. 20(9) and s. 76(2), the plaintiff must have a judgment before an action for enforcement can be commenced. Section 76(2) requires the claim against the insured to be of the indemnity provided in the insurance policy. Section 20(9) requires that any claim under this section meets the requirements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its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presentation of the evidence as proposed by Ms. Schoenhalz and ICBC is supported by </w:t>
      </w:r>
      <w:r>
        <w:rPr>
          <w:rFonts w:ascii="arial" w:eastAsia="arial" w:hAnsi="arial" w:cs="arial"/>
          <w:i/>
          <w:color w:val="000000"/>
          <w:sz w:val="20"/>
          <w:lang w:val="en-US" w:eastAsia="en-US" w:bidi="ar-SA"/>
        </w:rPr>
        <w:t>Collier v. Insurance Corp. of British Columbia</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(1995), 100 B.C.L.R. (2d) 201</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Global General Insurance Co. v. Finlay</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[1961] S.C.R. 539</w:t>
        </w:r>
      </w:hyperlink>
      <w:r>
        <w:rPr>
          <w:rFonts w:ascii="arial" w:eastAsia="arial" w:hAnsi="arial" w:cs="arial"/>
          <w:color w:val="000000"/>
          <w:sz w:val="20"/>
          <w:lang w:val="en-US" w:eastAsia="en-US" w:bidi="ar-SA"/>
        </w:rPr>
        <w:t>, in s. 76(2)-like cases. Given the similarity of the legislative provisions at issue and the pre-requisites to launching such an action, I find this was the correct way to present the evidence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repeat the facts set out by ICBC with some exceptions.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Schoenhalz's version of the facts does not diverge from those set out by ICBC, other than to refer to some arguments that I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May 12, 2007, five teenagers; Ms. Schoenhalz, Ms. Reeves, Steven, Luke Holman ("Luke"), and Dave Cochran travelled by car in a 1986 Camaro to Dry Lake Provincial Campground near Tappen for an outing. Luke was driving the Camaro to their destination.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registered owner of the Camaro was Brenda Hammond.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Brenda Hammond had no objections to Steven's friend, Luke, driving the Camaro. Luke had a driver's license and had previously driven the Camaro with Steven as a passenger. Steven also had a driver's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All the occupants of the Camaro who travelled to the lake were friends, except for Steven and Ms. Schoenhalz. Ms. Schoenhalz and Ms. Reeves were close friends. Brenda Hammond had met Ms. Reeves briefly, but did not know her. Brenda Hammond did not know Ms. Schoenhalz.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time of the accident, Steven was 17 years of age. Luke was older than Steven; he was almost 20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time of the accident, Ms. Reeves was 15. Steven knew this fact. Ms. Schoenhalz also knew Ms. Reeves was 15 and did not have a driver's license. Ms. Schoenhalz also did not have a driver's license. Ms. Schoenhalz was born May 8, 1990; she turned 17 four days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Reeves testified that she had never driven on a public highway. However, Ms. Schoenhalz testified that she saw Ms. Reeves drive into her mother's driveway with Luke. Luke had his driving license, and Ms. Reeves knew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Schoenhalz testified that she knew a person needed a license to drive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Both Ms. Reeves and Ms. Schoenhalz stated that they thought Steven was the owner of the car. Ms. Schoenhalz stated that she understood they needed the permission of the owner to drive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teenagers reached the campsite, Luke asked Ms. Reeves and Ms. Schoenhalz to leave because he wanted "smokies", or hot dogs. Luke did not want to drive to get them. Luke first handed the keys to drive to Ms. Schoenhalz. Steven was not present when this occurred, as he had gone to collect firewood. Ms. Reeves entered the Camaro with Ms. Schoenhalz, who was in the driver's seat. However, the Camaro had a standard transmission, which Ms. Schoenhalz did not know how to operate. Ms. Schoenhalz and Ms. Reeves switched places and Ms. Reeves drove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was no discussion or concern at the campsite by either Ms. Schoenhalz or Ms. Reeves as to whether they had consent to drive the Camaro.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Luke had put the keys to the Camaro in his pocket when they arrived at the campsite. Ms. Reeves testified that she thought she have been given permission by Luke to drive the car. Steven confirmed that Luke was in possession of the keys when they reached the campsite and he did not ask for them back. Steven also confirmed that he did not give permission to anyone else to drive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Reeves lost control of the car and it went over a bank. The car rolled several times. Ms. Schoenhalz was badly injured and suffered third degree burns to various parts of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her notice of civil claim, Ms. Schoenhalz alleged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Reeves. She also alleged that Steven and Ms. Hammond were negligent in consenting to Ms. Reeves' operation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their response, Ms. Hammond and Steven argued that Ms. Reeves was operating the vehicle without express or implied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Reasons, I found that Brenda Hammond did not expect her Camaro would be driven by an unlicensed driver. She did not express her consent to Ms. Reeves driving her vehicle: para 181. Steven did not act as Ms. Hammond's agent and could not consent to the vehicle being operated by an underage driver: para. 181. There is no evidence to show that Brenda Hammond permitted anyone other than her son Steven and his friend Luke to drive the Camaro, or that she had willingness or an expectation that others would drive the Camaro: para 195. Brenda Hammond did not implicitly consent to Mr. Reeves driving her Camaro.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Alternatively, I stated in the Reasons if Steven was an owner, he did not consent to Ms. Reeves driving the Camaro: para 196.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LEGISLATIVE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Section 20(1) and (9)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Uninsured vehicles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(1) In this section:</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"claimant"</w:t>
      </w:r>
      <w:r>
        <w:rPr>
          <w:rFonts w:ascii="arial" w:eastAsia="arial" w:hAnsi="arial" w:cs="arial"/>
          <w:color w:val="000000"/>
          <w:sz w:val="20"/>
          <w:lang w:val="en-US" w:eastAsia="en-US" w:bidi="ar-SA"/>
        </w:rPr>
        <w:t xml:space="preserve"> means a person who alleges that he or she has a right of action against an uninsured motorist for damages arising from bodily injury to or the death of a person, or loss of or damage to property, caused by or arising out of the use or operation of a motor vehicle, but does not include a person who is entitled to bring an action against the corporation under section 24;</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"motor vehicle"</w:t>
      </w:r>
      <w:r>
        <w:rPr>
          <w:rFonts w:ascii="arial" w:eastAsia="arial" w:hAnsi="arial" w:cs="arial"/>
          <w:color w:val="000000"/>
          <w:sz w:val="20"/>
          <w:lang w:val="en-US" w:eastAsia="en-US" w:bidi="ar-SA"/>
        </w:rPr>
        <w:t xml:space="preserve"> includes a trailer, but does not include</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motor vehicle or trailer in respect of which there exists proof of financial responsibility given in the manner provided for by sections 106 to 113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or</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 vehicle or trailer owned by, or by an agent of, the Crown in right of any other province or of Canada;</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"owner"</w:t>
      </w:r>
      <w:r>
        <w:rPr>
          <w:rFonts w:ascii="arial" w:eastAsia="arial" w:hAnsi="arial" w:cs="arial"/>
          <w:color w:val="000000"/>
          <w:sz w:val="20"/>
          <w:lang w:val="en-US" w:eastAsia="en-US" w:bidi="ar-SA"/>
        </w:rPr>
        <w:t>, in relation to a motor vehicle, includes a lessee;</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"uninsured motor vehicle"</w:t>
      </w:r>
      <w:r>
        <w:rPr>
          <w:rFonts w:ascii="arial" w:eastAsia="arial" w:hAnsi="arial" w:cs="arial"/>
          <w:color w:val="000000"/>
          <w:sz w:val="20"/>
          <w:lang w:val="en-US" w:eastAsia="en-US" w:bidi="ar-SA"/>
        </w:rPr>
        <w:t xml:space="preserve"> means a motor vehicle used or operated or owned by an uninsured motorist;</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"uninsured motorist"</w:t>
      </w:r>
      <w:r>
        <w:rPr>
          <w:rFonts w:ascii="arial" w:eastAsia="arial" w:hAnsi="arial" w:cs="arial"/>
          <w:color w:val="000000"/>
          <w:sz w:val="20"/>
          <w:lang w:val="en-US" w:eastAsia="en-US" w:bidi="ar-SA"/>
        </w:rPr>
        <w:t xml:space="preserve"> means a person who uses or operates a motor vehicle on a highway in British Columbia when he or she is not insured under third party liability insurance coverage that provides indemnity in a prescribed amount, not less than $100 000, against liability imposed by law arising from bodily injury to or the death of a person, or loss of or damage to property, caused by or arising out of the use or operation of a motor vehicle, and includes the owner of a motor vehicle that is used or operated on a highway in British Columbia when the owner is not so insured.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corporation enters into a settlement with a claimant or a claimant obtains a judgment against an uninsured motorist in accordance with this section and the claimant has otherwise complied with this section and the regulations, the corporation may, subject to the regulations, pay all or part of the settlement 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denying compensation to Ms. Schoenhalz, ICBC relies on s. 91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limits recovery to an injured passenger in a vehicle they knew or ought to have known was being driven without the consent of the owner. Section 91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on recovery in relation to stolen vehicles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(1) This section applies to a person who</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suffered bodily injury, death or loss of or damage to property that is caused by the use or operation of a vehicle,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as a result of which the bodily injury, death or loss of or damage to property was suffered, was an operator of, or a passenger in or on, a vehicle that the person knew or ought to have known was being operated without the consent of the owner, and, in the case of a leased motor vehicle, the lessee.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and section 100 of this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referred to in subsection (1) is not entitled to any recovery from the corporation under section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s. 91 function such that ICBC bears the burden to prove that Ms. Schoenhalz's claim is barred, or does Ms. Schoenhalz have to prove her claim under s. 20 taking s. 91 into account?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Should the Court look to sources such as the heading to s. 91 and the </w:t>
      </w:r>
      <w:r>
        <w:rPr>
          <w:rFonts w:ascii="arial" w:eastAsia="arial" w:hAnsi="arial" w:cs="arial"/>
          <w:i/>
          <w:color w:val="000000"/>
          <w:sz w:val="20"/>
          <w:lang w:val="en-US" w:eastAsia="en-US" w:bidi="ar-SA"/>
        </w:rPr>
        <w:t>Handsard</w:t>
      </w:r>
      <w:r>
        <w:rPr>
          <w:rFonts w:ascii="arial" w:eastAsia="arial" w:hAnsi="arial" w:cs="arial"/>
          <w:color w:val="000000"/>
          <w:sz w:val="20"/>
          <w:lang w:val="en-US" w:eastAsia="en-US" w:bidi="ar-SA"/>
        </w:rPr>
        <w:t xml:space="preserve"> debates to assist it in interpreting s. 91?</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Ms. Schoenhalz's claim to collect her judgement barred by s. 91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Ms. Schoenhalz argues that ICBC has the burden of proving that her claim is barred by s. 91. Ms. Schoenhalz submits that she has brought a properly constituted application for benefits under s. 20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Because ICBC has taken the position that Ms. Schoenhalz's recovery is limited by the application of s. 91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burden of proof lies with ICBC to establish that s. 91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Ms. Schoenhalz argues that the heading to s. 91 should be considered in its application. She argues that the use of the word "stolen" in the heading requires an intention to deny the owner possession of the vehicle, which is not present here. Ms. Schoenhalz also argues that the </w:t>
      </w:r>
      <w:r>
        <w:rPr>
          <w:rFonts w:ascii="arial" w:eastAsia="arial" w:hAnsi="arial" w:cs="arial"/>
          <w:i/>
          <w:color w:val="000000"/>
          <w:sz w:val="20"/>
          <w:lang w:val="en-US" w:eastAsia="en-US" w:bidi="ar-SA"/>
        </w:rPr>
        <w:t>Handsard</w:t>
      </w:r>
      <w:r>
        <w:rPr>
          <w:rFonts w:ascii="arial" w:eastAsia="arial" w:hAnsi="arial" w:cs="arial"/>
          <w:color w:val="000000"/>
          <w:sz w:val="20"/>
          <w:lang w:val="en-US" w:eastAsia="en-US" w:bidi="ar-SA"/>
        </w:rPr>
        <w:t xml:space="preserve"> debates relevant to the enactment of s. 91 should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regard to the application of s. 91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Ms. Schoenhalz argues the issue is the state of mind of herself and Ms. Reeves. She argues that there is no indication that she knew or ought to have known that the vehicle was being operated without the consent of the owner. She argues the question for the Court is not whether Ms. Hammond would have permitted Ms. Reeves to drive the car had she been asked.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ICBC's position is that the onus is on Ms. Schoenhalz to bring her claim within s. 20, taking into account s. 91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ICBC argues that the principles of legislative construction and the general approach to statutory interpretation apply to any interpretation of ss. 20 and 91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ICBC submits that neither the heading to s. 91 nor the relevant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debates are required to interpret s.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Pursuant to s. 91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ICBC argues that Ms. Schoenhalz cannot successfully make a claim for compensation pursuant to s. 20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because she knew or ought to have known that the vehicle was being operated without the consent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previously stated, Ms. Shoenhalz alleges that ICBC has the burden of proving that she as a passenger knew or ought to have known the motor vehicle was being operated without Ms. Hammond's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Ms. Shoenhalz relies on two cases: </w:t>
      </w:r>
      <w:r>
        <w:rPr>
          <w:rFonts w:ascii="arial" w:eastAsia="arial" w:hAnsi="arial" w:cs="arial"/>
          <w:i/>
          <w:color w:val="000000"/>
          <w:sz w:val="20"/>
          <w:lang w:val="en-US" w:eastAsia="en-US" w:bidi="ar-SA"/>
        </w:rPr>
        <w:t>Chrysler Financial Services of Canada Inc. v. ICBC,</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2011 BCSC 1795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Bevacqua v. I.C.B.C.</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1999 BCCA 553</w:t>
        </w:r>
      </w:hyperlink>
      <w:r>
        <w:rPr>
          <w:rFonts w:ascii="arial" w:eastAsia="arial" w:hAnsi="arial" w:cs="arial"/>
          <w:color w:val="000000"/>
          <w:sz w:val="20"/>
          <w:lang w:val="en-US" w:eastAsia="en-US" w:bidi="ar-SA"/>
        </w:rPr>
        <w:t>. In both cases there was a contract of insurance. In both cases ICBC disputed paying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Chrysler,</w:t>
      </w:r>
      <w:r>
        <w:rPr>
          <w:rFonts w:ascii="arial" w:eastAsia="arial" w:hAnsi="arial" w:cs="arial"/>
          <w:color w:val="000000"/>
          <w:sz w:val="20"/>
          <w:lang w:val="en-US" w:eastAsia="en-US" w:bidi="ar-SA"/>
        </w:rPr>
        <w:t xml:space="preserve"> ICBC alleged that the insured was involved with a theft of the vehicle at issue. In </w:t>
      </w:r>
      <w:r>
        <w:rPr>
          <w:rFonts w:ascii="arial" w:eastAsia="arial" w:hAnsi="arial" w:cs="arial"/>
          <w:i/>
          <w:color w:val="000000"/>
          <w:sz w:val="20"/>
          <w:lang w:val="en-US" w:eastAsia="en-US" w:bidi="ar-SA"/>
        </w:rPr>
        <w:t>Bevacqua</w:t>
      </w:r>
      <w:r>
        <w:rPr>
          <w:rFonts w:ascii="arial" w:eastAsia="arial" w:hAnsi="arial" w:cs="arial"/>
          <w:color w:val="000000"/>
          <w:sz w:val="20"/>
          <w:lang w:val="en-US" w:eastAsia="en-US" w:bidi="ar-SA"/>
        </w:rPr>
        <w:t>, ICBC alleged that the insured caused vandalism to his vehicle. The court held in both cases that the insured had the obligation of proving the loss fell within the coverage of the insured. ICBC had the obligation to prove intentional conduct to vitiate the claim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ICBC argues that the onus is on Ms. Shoenhalz to prove that her claim comes within s. 20, taking into account s. 91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support of this position, ICBC relies on </w:t>
      </w:r>
      <w:r>
        <w:rPr>
          <w:rFonts w:ascii="arial" w:eastAsia="arial" w:hAnsi="arial" w:cs="arial"/>
          <w:i/>
          <w:color w:val="000000"/>
          <w:sz w:val="20"/>
          <w:lang w:val="en-US" w:eastAsia="en-US" w:bidi="ar-SA"/>
        </w:rPr>
        <w:t>Hudson v. Insurance Corp. of British Columbia</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(1991), 83 D.L.R. (4th) 377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Derbyshire v. ICBC</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2011 BCSC 170</w:t>
        </w:r>
      </w:hyperlink>
      <w:r>
        <w:rPr>
          <w:rFonts w:ascii="arial" w:eastAsia="arial" w:hAnsi="arial" w:cs="arial"/>
          <w:color w:val="000000"/>
          <w:sz w:val="20"/>
          <w:lang w:val="en-US" w:eastAsia="en-US" w:bidi="ar-SA"/>
        </w:rPr>
        <w:t xml:space="preserve">. These are cases where an insurance agreement existed, and it was the obligation of the insured to prove that the loss occurred within the risk covered under that agreement. In </w:t>
      </w:r>
      <w:r>
        <w:rPr>
          <w:rFonts w:ascii="arial" w:eastAsia="arial" w:hAnsi="arial" w:cs="arial"/>
          <w:i/>
          <w:color w:val="000000"/>
          <w:sz w:val="20"/>
          <w:lang w:val="en-US" w:eastAsia="en-US" w:bidi="ar-SA"/>
        </w:rPr>
        <w:t>Hudson</w:t>
      </w:r>
      <w:r>
        <w:rPr>
          <w:rFonts w:ascii="arial" w:eastAsia="arial" w:hAnsi="arial" w:cs="arial"/>
          <w:color w:val="000000"/>
          <w:sz w:val="20"/>
          <w:lang w:val="en-US" w:eastAsia="en-US" w:bidi="ar-SA"/>
        </w:rPr>
        <w:t>, the vehicle was insured for pleasure. The loss that the vehicle suffered occurred in a parking lot, where the insured had left it in order to drive to work in a car pool. The court found that using it to travel to work and leaving it in the parking lot left the vehicle uninsured. The onus of proof was on the insured to prove his policy covered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distinction between these two burdens of proof is set out in </w:t>
      </w:r>
      <w:r>
        <w:rPr>
          <w:rFonts w:ascii="arial" w:eastAsia="arial" w:hAnsi="arial" w:cs="arial"/>
          <w:i/>
          <w:color w:val="000000"/>
          <w:sz w:val="20"/>
          <w:lang w:val="en-US" w:eastAsia="en-US" w:bidi="ar-SA"/>
        </w:rPr>
        <w:t>Derbyshire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alternative ground put forward by ICBC, that of s. 96(f) regarding the contribution which it is said has been played indirectly or directly by the pre-existing degenerative changes, also does not succeed, and I say so whether we regard s. 96(f) as an exclusion on coverage in respect of which the onus of proof would be on ICBC, or whether we regard it simply as a limitation on the scope of coverages available, in which case the onus would be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reject these arguments. These burdens of proof are limited to situations where there is an insurance policy and a claim is made under the insurance policy. The insurance policy determines the obligations of the insured and the insurer. As previously stated, s. 20 does not create an insurance policy between Ms. Shoenhalz and ICBC. There are no contractual obligations between Ms. Shoenhalz and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Section 91 is a defence available to ICBC to reject a claim under s. 20. The burden of proof rests with ICBC to prove that Ms. Shoenhalz knew that the Camaro was being operated without the consent of the owner or alternatively, ought to have known it was being operated without the consent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Principles of Statutory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issue before the Court is an interpretation of s. 91 and how it applies to s. 20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Specifically, I must determine whether Ms. Schoenhalz's claim against ICBC is barred by s. 91. Counsel for both Ms. Schoenhalz and ICBC state there are no cases in British Columbia relating to the interpretation of s. 91 and its effect on 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starting point is the Supreme Court of Canada's adoption of Driedger's modern principle of construction of statutes in </w:t>
      </w:r>
      <w:r>
        <w:rPr>
          <w:rFonts w:ascii="arial" w:eastAsia="arial" w:hAnsi="arial" w:cs="arial"/>
          <w:i/>
          <w:color w:val="000000"/>
          <w:sz w:val="20"/>
          <w:lang w:val="en-US" w:eastAsia="en-US" w:bidi="ar-SA"/>
        </w:rPr>
        <w:t>Rizzo &amp; Rizzo Shoes Ltd. (Re),</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Justice Iacobucci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Although much has been written about the interpretation of legislation (see, e.g., Ruth Sullivan, Statutory Interpretation (1997); Ruth Sullivan, Driedger on the Construction of Statutes (3rd ed. 1994) (hereinafter "Construction of Statutes"); Pierre-André Côté, The Interpretation of Legislation in Canada (2nd ed. 1991)), Elmer Driedger in Construction of Statutes (2nd ed. 1983) best encapsulates the approach upon which I prefer to rely. He recognizes that statutory interpretation cannot be founded on the wording of the legislation alone. At p. 87 he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Today there is only one principle or approach, namely, the words of an Act are to be read in their entire context and in their grammatical and ordinary sense harmoniously with the scheme of the Act, the object of the Act, and the intention of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Justice Iacobucci at para. 22 in </w:t>
      </w:r>
      <w:r>
        <w:rPr>
          <w:rFonts w:ascii="arial" w:eastAsia="arial" w:hAnsi="arial" w:cs="arial"/>
          <w:i/>
          <w:color w:val="000000"/>
          <w:sz w:val="20"/>
          <w:lang w:val="en-US" w:eastAsia="en-US" w:bidi="ar-SA"/>
        </w:rPr>
        <w:t>Rizzo</w:t>
      </w:r>
      <w:r>
        <w:rPr>
          <w:rFonts w:ascii="arial" w:eastAsia="arial" w:hAnsi="arial" w:cs="arial"/>
          <w:color w:val="000000"/>
          <w:sz w:val="20"/>
          <w:lang w:val="en-US" w:eastAsia="en-US" w:bidi="ar-SA"/>
        </w:rPr>
        <w:t xml:space="preserve"> stated that he also relied on the Ontario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R.S.O. 1980, c. 219, which he quoted: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..."shall be deemed to be remedial" and directs that every Act shall "receive such fair, large and liberal construction and interpretation as will best ensure the attainment of the object of the Act according to its true intent, meaning and spirit".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following section of the British Columbia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IA</w:t>
      </w:r>
      <w:r>
        <w:rPr>
          <w:rFonts w:ascii="arial" w:eastAsia="arial" w:hAnsi="arial" w:cs="arial"/>
          <w:color w:val="000000"/>
          <w:sz w:val="20"/>
          <w:lang w:val="en-US" w:eastAsia="en-US" w:bidi="ar-SA"/>
        </w:rPr>
        <w:t>], has similar objectives: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Enactment remedial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627"/>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Every enactment must be construed as being remedial, and must be given such fair, large and liberal construction and interpretation as best ensures the attainment of its objects.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Sullivan on the Construction of Statutes</w:t>
      </w:r>
      <w:r>
        <w:rPr>
          <w:rFonts w:ascii="arial" w:eastAsia="arial" w:hAnsi="arial" w:cs="arial"/>
          <w:color w:val="000000"/>
          <w:sz w:val="20"/>
          <w:lang w:val="en-US" w:eastAsia="en-US" w:bidi="ar-SA"/>
        </w:rPr>
        <w:t>, 6th ed.(Markham, ON: Lexis Nexis Canada, 2014)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 xml:space="preserve">") (the successor to </w:t>
      </w:r>
      <w:r>
        <w:rPr>
          <w:rFonts w:ascii="arial" w:eastAsia="arial" w:hAnsi="arial" w:cs="arial"/>
          <w:i/>
          <w:color w:val="000000"/>
          <w:sz w:val="20"/>
          <w:lang w:val="en-US" w:eastAsia="en-US" w:bidi="ar-SA"/>
        </w:rPr>
        <w:t>Driedger</w:t>
      </w:r>
      <w:r>
        <w:rPr>
          <w:rFonts w:ascii="arial" w:eastAsia="arial" w:hAnsi="arial" w:cs="arial"/>
          <w:color w:val="000000"/>
          <w:sz w:val="20"/>
          <w:lang w:val="en-US" w:eastAsia="en-US" w:bidi="ar-SA"/>
        </w:rPr>
        <w:t>) breaks down interpretation of statutes and regulations into three dimensions: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textual meaning, which </w:t>
      </w:r>
      <w:r>
        <w:rPr>
          <w:rFonts w:ascii="arial" w:eastAsia="arial" w:hAnsi="arial" w:cs="arial"/>
          <w:i/>
          <w:color w:val="000000"/>
          <w:sz w:val="20"/>
          <w:lang w:val="en-US" w:eastAsia="en-US" w:bidi="ar-SA"/>
        </w:rPr>
        <w:t>Driedger</w:t>
      </w:r>
      <w:r>
        <w:rPr>
          <w:rFonts w:ascii="arial" w:eastAsia="arial" w:hAnsi="arial" w:cs="arial"/>
          <w:color w:val="000000"/>
          <w:sz w:val="20"/>
          <w:lang w:val="en-US" w:eastAsia="en-US" w:bidi="ar-SA"/>
        </w:rPr>
        <w:t xml:space="preserve"> calls the grammatical and ordinary sense of the words.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Legislative intent, which is that all words in the enactment are there for a reason: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law-maker wants to communicate the law that it intended to enact because that law, as set out in the provisions of a statute or regulation, is the means chosen by the law-maker to achieve a set of desired goals. Law-abiding readers (including those who administer or enforce the legislation and those who resolve disputes) try to identify the intended goals of the legislation and the means devised to achieve those goals, so that they can act accordingly. This aspect of interpretation is captured in Driedger's reference to the scheme and object of the Act and the intention of Parliament.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(Page 8 at s.2.4.)</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modern principle is compliance with legal norms, as explained by </w:t>
      </w:r>
      <w:r>
        <w:rPr>
          <w:rFonts w:ascii="arial" w:eastAsia="arial" w:hAnsi="arial" w:cs="arial"/>
          <w:i/>
          <w:color w:val="000000"/>
          <w:sz w:val="20"/>
          <w:lang w:val="en-US" w:eastAsia="en-US" w:bidi="ar-SA"/>
        </w:rPr>
        <w:t>Driedger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norms are part of the "entire context" in which the words of an Act must be read. They are also an integral part of legislative intent, as that concept is explained by Dreidger. In the second edition he wrote: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convenient to regard 'intention of Parliament' as composed of four elements, namely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expressed intention - the intention expressed by the enacted words;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implied intention - the intention that may legitimately be implied from the enacted words;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presumed intention - the intention that the courts will in the absence of an indication to the contrary impute to Parliament;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declared intention - the intention that Parliament itself has said may be or must be or must not be imputed to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(Page 8 at s.2.5.)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 summary of these principles of </w:t>
      </w:r>
      <w:r>
        <w:rPr>
          <w:rFonts w:ascii="arial" w:eastAsia="arial" w:hAnsi="arial" w:cs="arial"/>
          <w:i/>
          <w:color w:val="000000"/>
          <w:sz w:val="20"/>
          <w:lang w:val="en-US" w:eastAsia="en-US" w:bidi="ar-SA"/>
        </w:rPr>
        <w:t>Driedger</w:t>
      </w:r>
      <w:r>
        <w:rPr>
          <w:rFonts w:ascii="arial" w:eastAsia="arial" w:hAnsi="arial" w:cs="arial"/>
          <w:color w:val="000000"/>
          <w:sz w:val="20"/>
          <w:lang w:val="en-US" w:eastAsia="en-US" w:bidi="ar-SA"/>
        </w:rPr>
        <w:t xml:space="preserve"> are stated in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s2.9 At the end of the day, after taking into account all relevant and admissible considerations, the court must adopt an interpretation that is appropriate. An appropriate interpretation is one that can be justified in terms of (a) its plausibility, that is, its compliance with the legislative text; (b) its efficacy, that is, its promotion of legislative intent; and (c) its acceptability, that is, the outcome complies with accepted legal norms; it is reasonable and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ICBC argues that s. 91 should be interpreted in accordance to the general approach to statutory interpretation. As stated in </w:t>
      </w:r>
      <w:r>
        <w:rPr>
          <w:rFonts w:ascii="arial" w:eastAsia="arial" w:hAnsi="arial" w:cs="arial"/>
          <w:i/>
          <w:color w:val="000000"/>
          <w:sz w:val="20"/>
          <w:lang w:val="en-US" w:eastAsia="en-US" w:bidi="ar-SA"/>
        </w:rPr>
        <w:t>Wormell v. Insurance Corp. of British Columbia</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2011 BCCA 166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Although it is in the insurance context, what is at issue in this case is a regulation. The general approach to statutory interpretation remains that stated by Elmer Driedger in his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2d ed. (Toronto: Butterworths, 1983) at 87: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Today there is only one principle or approach, namely, the words of an Act are to be read in their entire context and in their grammatical and ordinary sense harmoniously with the scheme of the Act, the object of the Act, and the intention of Parliament.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Bell ExpressVu Limited Partnership v. Rex</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2002 SCC 42</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[2002] 2 S.C.R. 559</w:t>
        </w:r>
      </w:hyperlink>
      <w:r>
        <w:rPr>
          <w:rFonts w:ascii="arial" w:eastAsia="arial" w:hAnsi="arial" w:cs="arial"/>
          <w:color w:val="000000"/>
          <w:sz w:val="20"/>
          <w:lang w:val="en-US" w:eastAsia="en-US" w:bidi="ar-SA"/>
        </w:rPr>
        <w:t xml:space="preserv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Also relevant is the presumption against tautology. The presumption is described by Ruth Sullivan in, </w:t>
      </w:r>
      <w:r>
        <w:rPr>
          <w:rFonts w:ascii="arial" w:eastAsia="arial" w:hAnsi="arial" w:cs="arial"/>
          <w:i/>
          <w:color w:val="000000"/>
          <w:sz w:val="20"/>
          <w:lang w:val="en-US" w:eastAsia="en-US" w:bidi="ar-SA"/>
        </w:rPr>
        <w:t>Driedger on the Construction of Statutes</w:t>
      </w:r>
      <w:r>
        <w:rPr>
          <w:rFonts w:ascii="arial" w:eastAsia="arial" w:hAnsi="arial" w:cs="arial"/>
          <w:color w:val="000000"/>
          <w:sz w:val="20"/>
          <w:lang w:val="en-US" w:eastAsia="en-US" w:bidi="ar-SA"/>
        </w:rPr>
        <w:t>, 3d ed. (Toronto: Butterworths, 1994) at 159 and 162: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presumed that the legislature avoids superfluous or meaningless words, that it does not pointlessly repeat itself or speak in vain. Every word in a statute is presumed to make sense and to have a specific role to play in advancing the legislative purpose.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Although the presumption against tautology is frequently invoked, it is also easily rebutted. This can be done by coming up with a meaning or function for the words in question, to show that they are not in fact meaningless or superfluous. It can also be done by suggesting reasons why in these circumstances the legislature may have wished to be redundant or to include superfluous words. Repetition is not an evil when it serves an intelligible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Placer Dome Canada Ltd. v. Ontario (Minister of Finance)</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2006 SCC 20</w:t>
        </w:r>
      </w:hyperlink>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[2006] 1 S.C.R. 715</w:t>
        </w:r>
      </w:hyperlink>
      <w:r>
        <w:rPr>
          <w:rFonts w:ascii="arial" w:eastAsia="arial" w:hAnsi="arial" w:cs="arial"/>
          <w:color w:val="000000"/>
          <w:sz w:val="20"/>
          <w:lang w:val="en-US" w:eastAsia="en-US" w:bidi="ar-SA"/>
        </w:rPr>
        <w:t xml:space="preserve"> at paras. 45-46, and </w:t>
      </w:r>
      <w:r>
        <w:rPr>
          <w:rFonts w:ascii="arial" w:eastAsia="arial" w:hAnsi="arial" w:cs="arial"/>
          <w:i/>
          <w:color w:val="000000"/>
          <w:sz w:val="20"/>
          <w:lang w:val="en-US" w:eastAsia="en-US" w:bidi="ar-SA"/>
        </w:rPr>
        <w:t>Hill v. William Hill (Park Lane) Ltd.</w:t>
      </w:r>
      <w:r>
        <w:rPr>
          <w:rFonts w:ascii="arial" w:eastAsia="arial" w:hAnsi="arial" w:cs="arial"/>
          <w:color w:val="000000"/>
          <w:sz w:val="20"/>
          <w:lang w:val="en-US" w:eastAsia="en-US" w:bidi="ar-SA"/>
        </w:rPr>
        <w:t>, [1949] A.C. 530 (H.L.) at 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Wormell</w:t>
      </w:r>
      <w:r>
        <w:rPr>
          <w:rFonts w:ascii="arial" w:eastAsia="arial" w:hAnsi="arial" w:cs="arial"/>
          <w:color w:val="000000"/>
          <w:sz w:val="20"/>
          <w:lang w:val="en-US" w:eastAsia="en-US" w:bidi="ar-SA"/>
        </w:rPr>
        <w:t xml:space="preserve">, Mr. Wormell had been awarded a judgement that ICBC refused to pay. Mr. Wormell sued ICBC pursuant to s. 76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seeking a declaration that ICBC was liable under the tortfeasor's insurance coverage and seeking payment of the amount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Although there was an insurance policy in </w:t>
      </w:r>
      <w:r>
        <w:rPr>
          <w:rFonts w:ascii="arial" w:eastAsia="arial" w:hAnsi="arial" w:cs="arial"/>
          <w:i/>
          <w:color w:val="000000"/>
          <w:sz w:val="20"/>
          <w:lang w:val="en-US" w:eastAsia="en-US" w:bidi="ar-SA"/>
        </w:rPr>
        <w:t>Wormell,</w:t>
      </w:r>
      <w:r>
        <w:rPr>
          <w:rFonts w:ascii="arial" w:eastAsia="arial" w:hAnsi="arial" w:cs="arial"/>
          <w:color w:val="000000"/>
          <w:sz w:val="20"/>
          <w:lang w:val="en-US" w:eastAsia="en-US" w:bidi="ar-SA"/>
        </w:rPr>
        <w:t xml:space="preserve"> what was at issue was the interpretation of a regulation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court cited the above principles of statutory interpretation and dismissed ICBC's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Sections 20 and 91 fall under different parts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Section 20 falls in Part 1 - Universal Compulsory Vehicle Insurance. Section 91 falls under Part 5 - General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Section 74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states that Part 5 applies to all insurance policies issued in British Columbia, and the claims of insurance and the insured and insurers related to the insurance. Part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focuses on various defences and exemptions that ICBC can establish. For example, Part 5 allows ICBC to step into the shoes of the insured and defend a claim brought against them (s. 77), or permits ICBC to deny compensation where the insured makes a willingly false statement with respect to the claim (s. 75). On the other hand, it also permits recovery against ICBC. For example, s. 76 permits a person who has a judgement against an insured to start an action against ICBC to satisfy their judgement.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Headings in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Both parties made submissions as to whether the heading of s. 91 should be used to interpret the provision below. Section 91 is titled "Limitation on recovery in relation to stolen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Shoenhalz argues that the word "consent" as it is used in the text of s. 91 is limited to theft. She argues that the heading of s. 91 limits recovery of a passenger or driver that knew or ought to have known that the vehicle was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Shoenhalz argues that the determining factor is her state of mind when she rode as a passenger in Brenda Hammond's vehicle, and not whether Ms. Reeves had Brenda Hammond's consent to drive the vehicle. Neither she nor Ms. Reeves intended to steal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Headings are referred to in s. 11 of the </w:t>
      </w:r>
      <w:r>
        <w:rPr>
          <w:rFonts w:ascii="arial" w:eastAsia="arial" w:hAnsi="arial" w:cs="arial"/>
          <w:i/>
          <w:color w:val="000000"/>
          <w:sz w:val="20"/>
          <w:lang w:val="en-US" w:eastAsia="en-US" w:bidi="ar-SA"/>
        </w:rPr>
        <w:t>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Reference aids and clarifications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 (1) In an enactment, a head note to a provision or 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reference after the end of a section or other division</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not part of the enactment,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be considered to have been added editorially for convenience of reference only.</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enactment, if a reference to a provision of the enactment or any other enactment is followed by italicized text in square brackets that is or purports to be descriptive of the subject matter of the provision, subsection (1) (a) and (b) applies to the text in square brackets.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Lieutenant Governor in Council may make regulations amending an enactment for the purpose of changing a reference to a specific minister or ministry in a provision of the enactment to the minister or ministry, as applicable, currently assigned responsibility in relation to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 xml:space="preserve"> states the following on headings: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s14.50 </w:t>
      </w:r>
      <w:r>
        <w:rPr>
          <w:rFonts w:ascii="arial" w:eastAsia="arial" w:hAnsi="arial" w:cs="arial"/>
          <w:i/>
          <w:color w:val="000000"/>
          <w:sz w:val="20"/>
          <w:lang w:val="en-US" w:eastAsia="en-US" w:bidi="ar-SA"/>
        </w:rPr>
        <w:t>General.</w:t>
      </w:r>
      <w:r>
        <w:rPr>
          <w:rFonts w:ascii="arial" w:eastAsia="arial" w:hAnsi="arial" w:cs="arial"/>
          <w:color w:val="000000"/>
          <w:sz w:val="20"/>
          <w:lang w:val="en-US" w:eastAsia="en-US" w:bidi="ar-SA"/>
        </w:rPr>
        <w:t xml:space="preserve"> In Parliamentary procedure headings are not considered an integral part of a bill as it goes through the legislative process. This peculiarity is reflected in some Canadian Interpretation Acts, which state that headings do not form part of the enactment in which they are found or (what amounts to the same thing, they are included for convenience only. This treatment is unsatisfactory. To any person reading legislation, headings appear to be as much a part of the enactment as any other component. There is no apparent reason why they should be assigned an inferior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 xml:space="preserve"> refers to the varied case law on headings, where some courts have refused to consider headings, while other courts resort to headings to resolve an ambiguity.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 xml:space="preserve"> quotes the following passage from </w:t>
      </w:r>
      <w:r>
        <w:rPr>
          <w:rFonts w:ascii="arial" w:eastAsia="arial" w:hAnsi="arial" w:cs="arial"/>
          <w:i/>
          <w:color w:val="000000"/>
          <w:sz w:val="20"/>
          <w:lang w:val="en-US" w:eastAsia="en-US" w:bidi="ar-SA"/>
        </w:rPr>
        <w:t>Canada (Attorney General) v. Jackson</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[1946] S.C.J. No. 21</w:t>
        </w:r>
      </w:hyperlink>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[1946] 2 D.L.R. 481</w:t>
        </w:r>
      </w:hyperlink>
      <w:r>
        <w:rPr>
          <w:rFonts w:ascii="arial" w:eastAsia="arial" w:hAnsi="arial" w:cs="arial"/>
          <w:color w:val="000000"/>
          <w:sz w:val="20"/>
          <w:lang w:val="en-US" w:eastAsia="en-US" w:bidi="ar-SA"/>
        </w:rPr>
        <w:t xml:space="preserve"> at 486-87 (S.C.C.):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restrain or extend its meaning as best suits the intention of the statute, but neither the title nor the headings may be used to control the meaning of the enacting words in themselves clear and unambiguous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Page 460 at s 14.51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Law Society of Upper Canada v. Skapinker,</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[1984] 1 S.C.R. 357</w:t>
        </w:r>
      </w:hyperlink>
      <w:r>
        <w:rPr>
          <w:rFonts w:ascii="arial" w:eastAsia="arial" w:hAnsi="arial" w:cs="arial"/>
          <w:color w:val="000000"/>
          <w:sz w:val="20"/>
          <w:lang w:val="en-US" w:eastAsia="en-US" w:bidi="ar-SA"/>
        </w:rPr>
        <w:t xml:space="preserve">, Justice Estey interpreted ss. 6(1), (2), (3)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the context of s. 28(c) of the Ontario </w:t>
      </w:r>
      <w:r>
        <w:rPr>
          <w:rFonts w:ascii="arial" w:eastAsia="arial" w:hAnsi="arial" w:cs="arial"/>
          <w:i/>
          <w:color w:val="000000"/>
          <w:sz w:val="20"/>
          <w:lang w:val="en-US" w:eastAsia="en-US" w:bidi="ar-SA"/>
        </w:rPr>
        <w:t>Law Society Act,</w:t>
      </w:r>
      <w:r>
        <w:rPr>
          <w:rFonts w:ascii="arial" w:eastAsia="arial" w:hAnsi="arial" w:cs="arial"/>
          <w:color w:val="000000"/>
          <w:sz w:val="20"/>
          <w:lang w:val="en-US" w:eastAsia="en-US" w:bidi="ar-SA"/>
        </w:rPr>
        <w:t xml:space="preserve"> R.S.O. 1980, c. 233. In doing so he stated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not subject to either federal or provincial interpretation acts, because of the </w:t>
      </w:r>
      <w:r>
        <w:rPr>
          <w:rFonts w:ascii="arial" w:eastAsia="arial" w:hAnsi="arial" w:cs="arial"/>
          <w:i/>
          <w:color w:val="000000"/>
          <w:sz w:val="20"/>
          <w:lang w:val="en-US" w:eastAsia="en-US" w:bidi="ar-SA"/>
        </w:rPr>
        <w:t>Charter's</w:t>
      </w:r>
      <w:r>
        <w:rPr>
          <w:rFonts w:ascii="arial" w:eastAsia="arial" w:hAnsi="arial" w:cs="arial"/>
          <w:color w:val="000000"/>
          <w:sz w:val="20"/>
          <w:lang w:val="en-US" w:eastAsia="en-US" w:bidi="ar-SA"/>
        </w:rPr>
        <w:t xml:space="preserve"> supremacy.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comes from neither level of the legislative branches of government, but from the Constitution itself. He concludes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clear that these headings were systematically and deliberately included as an integral part of the Charter for whatever purpose. At the very minimum, the Court must take them into consideration when engaged in the process of discerning the meaning and application of the provisions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Justice Estey discusses headings and their legislation in </w:t>
      </w:r>
      <w:r>
        <w:rPr>
          <w:rFonts w:ascii="arial" w:eastAsia="arial" w:hAnsi="arial" w:cs="arial"/>
          <w:i/>
          <w:color w:val="000000"/>
          <w:sz w:val="20"/>
          <w:lang w:val="en-US" w:eastAsia="en-US" w:bidi="ar-SA"/>
        </w:rPr>
        <w:t>Upper Canada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question of the role of the heading in the interpretation of statutes appears to be open. The same must, of course, be true where the Court is engaged in the analysis of a constitutional provision. Here we have a charter of individual rights incorporated in the broader expanse of the Constitution.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At a minimum the heading must be examined and some attempt made to discern the intent of the makers of the document from the language of the heading. It is at best one step in the constitutional interpretation process. It is difficult to foresee a situation where the heading will be of controlling importance. It is, on the other hand, almost as difficult to contemplate a situation where the heading could be cursorily rejected although, in some situations, such as in the case of "Legal Rights" which in the Charter is at the head of eight disparate sections, the heading will likely be seen as being only an announcement of the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order to determine the purpose of s. 6(2)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Mr. Justice Estey was required to reconcile s. 6 with the heading introducing it. He stated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section when read as a whole is clear and without ambiguity, the heading will not operate to change that clear and unambiguous meaning. Even in that midway position, a court should not, by the adoption of a technical rule of construction, shut itself off from whatever small assistance might be gathered from an examination of the heading as part of the entire constitutional document. This general approach I take to be consonant with the thinking expressed in the Canadian, British and United States authorities and texts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At para. 25, Mr. Justice Estey reflects on how the heading "Mobility Rights" might impact each subsection of s. 6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Mr. Justice Estey, after analyzing s. 6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...Reading s. 6(2)</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in light of the exceptions set out in s. 6(3)</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also explains why the words "in any province" are used: citizens and permanent residents have the right, under s. 6(2)</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to earn a living in any province subject to the laws and practices of "general application" in that province which do not discriminate primarily on the basis of provincial residency.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There are many considerations which lead one to adopt the third interpretation of para.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supra. Paragraph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is thereby accorded a meaning consistent with the heading of s. 6. The trans-provincial border commuter is accorded the right to work under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without the need of establishing residence in the province of employment in exercise of the right under para.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There is a separation of function and purpose between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and the need for separate clauses is demonstrated. The presence of s. 6(3)</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already discussed, is another supporting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ICBC's position is the words "a vehicle that the person knew or ought to have known was being operated without the consent of the owner" do not relate just to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ICBC argues that the </w:t>
      </w:r>
      <w:r>
        <w:rPr>
          <w:rFonts w:ascii="arial" w:eastAsia="arial" w:hAnsi="arial" w:cs="arial"/>
          <w:i/>
          <w:color w:val="000000"/>
          <w:sz w:val="20"/>
          <w:lang w:val="en-US" w:eastAsia="en-US" w:bidi="ar-SA"/>
        </w:rPr>
        <w:t>IA</w:t>
      </w:r>
      <w:r>
        <w:rPr>
          <w:rFonts w:ascii="arial" w:eastAsia="arial" w:hAnsi="arial" w:cs="arial"/>
          <w:color w:val="000000"/>
          <w:sz w:val="20"/>
          <w:lang w:val="en-US" w:eastAsia="en-US" w:bidi="ar-SA"/>
        </w:rPr>
        <w:t xml:space="preserve"> specifically addresses legislative headings and strongly indicates that a heading is not part of an enactment. ICBC argues that the heading of s. 91 must be seen as added editorially, and for convenience of reference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ICBC acknowledges that the courts in British Columbia have developed certain exceptions to this clear statement of law in s. 11(1) of the </w:t>
      </w:r>
      <w:r>
        <w:rPr>
          <w:rFonts w:ascii="arial" w:eastAsia="arial" w:hAnsi="arial" w:cs="arial"/>
          <w:i/>
          <w:color w:val="000000"/>
          <w:sz w:val="20"/>
          <w:lang w:val="en-US" w:eastAsia="en-US" w:bidi="ar-SA"/>
        </w:rPr>
        <w:t>IA.</w:t>
      </w:r>
      <w:r>
        <w:rPr>
          <w:rFonts w:ascii="arial" w:eastAsia="arial" w:hAnsi="arial" w:cs="arial"/>
          <w:color w:val="000000"/>
          <w:sz w:val="20"/>
          <w:lang w:val="en-US" w:eastAsia="en-US" w:bidi="ar-SA"/>
        </w:rPr>
        <w:t xml:space="preserve"> One exception exists "where sections grouped under a heading will be presumed to be related to one another in some particular way." ICBC cites </w:t>
      </w:r>
      <w:r>
        <w:rPr>
          <w:rFonts w:ascii="arial" w:eastAsia="arial" w:hAnsi="arial" w:cs="arial"/>
          <w:i/>
          <w:color w:val="000000"/>
          <w:sz w:val="20"/>
          <w:lang w:val="en-US" w:eastAsia="en-US" w:bidi="ar-SA"/>
        </w:rPr>
        <w:t>Re Peters and the District of Chilliwack</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(1987), 43 D.L.R. (4th) 523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British Columbia (Director of Civil Forfeiture) v. Violette</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2014 BCSC 1520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Peters</w:t>
      </w:r>
      <w:r>
        <w:rPr>
          <w:rFonts w:ascii="arial" w:eastAsia="arial" w:hAnsi="arial" w:cs="arial"/>
          <w:color w:val="000000"/>
          <w:sz w:val="20"/>
          <w:lang w:val="en-US" w:eastAsia="en-US" w:bidi="ar-SA"/>
        </w:rPr>
        <w:t>, the issue was whether a municipal by-law prohibiting intensive pig farming was a zoning by-law. If it was a zoning by-law, it required a public hearing. No public hearing was held. The appellant argued this made the by-law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considering whether it was a zoning by-law requiring a public hearing, Mr. Justice Lambert stated the following at p. 527: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true question we are looking at here is whether, in this statutory scheme, this by-law, and by-laws like it, are by-laws within s. 720, in relation to which the legislature has said that a public hearing must take place. In my opinion, the structure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close linkage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between s. 716 and s. 720 makes it clear that, in the time those sections were in effect, s. 720 was intended, in the scheme of the legislation, to apply to those by-laws that were passed under s. 716 and came within the general heading of zoning.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932 came under the heading of "Miscellaneous Powers" and came in Part 28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In my opinion, s. 932 was not linked closely with s. 720 and its location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did not suggest that it formed one of the group of by-laws for which public hearings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Mr. Justice Lambert considered the s. 11 of the </w:t>
      </w:r>
      <w:r>
        <w:rPr>
          <w:rFonts w:ascii="arial" w:eastAsia="arial" w:hAnsi="arial" w:cs="arial"/>
          <w:i/>
          <w:color w:val="000000"/>
          <w:sz w:val="20"/>
          <w:lang w:val="en-US" w:eastAsia="en-US" w:bidi="ar-SA"/>
        </w:rPr>
        <w:t>IA</w:t>
      </w:r>
      <w:r>
        <w:rPr>
          <w:rFonts w:ascii="arial" w:eastAsia="arial" w:hAnsi="arial" w:cs="arial"/>
          <w:color w:val="000000"/>
          <w:sz w:val="20"/>
          <w:lang w:val="en-US" w:eastAsia="en-US" w:bidi="ar-SA"/>
        </w:rPr>
        <w:t>. He concludes at p. 527-528 by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effect of that section is that the headings that followed the designation of Part 21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and the headings that followed the designation of Part 28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are not to be used explicitly as tools of interpretation. But in approaching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I have done I have looked at the sections in groups within Parts, and while I have referred to the titles, the titles are not an essential part of the reasoning which leads me to conclude that the scheme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comtemplates that only those zoning by-laws passed under s. 716 are required to meet the public hearing requirements of s. 720 and that the miscellaneous by-laws passed under s. 933 are not required to meet the public hearing requirements, even if they deal as part of their subject-matter with the regulation and use of land and the dividing of land into areas in order to deal with regulating the keeping of swine and carrying out the other subjects of s. 933.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Violette</w:t>
      </w:r>
      <w:r>
        <w:rPr>
          <w:rFonts w:ascii="arial" w:eastAsia="arial" w:hAnsi="arial" w:cs="arial"/>
          <w:color w:val="000000"/>
          <w:sz w:val="20"/>
          <w:lang w:val="en-US" w:eastAsia="en-US" w:bidi="ar-SA"/>
        </w:rPr>
        <w:t xml:space="preserve">, the underlying action was pursuant to the </w:t>
      </w:r>
      <w:r>
        <w:rPr>
          <w:rFonts w:ascii="arial" w:eastAsia="arial" w:hAnsi="arial" w:cs="arial"/>
          <w:i/>
          <w:color w:val="000000"/>
          <w:sz w:val="20"/>
          <w:lang w:val="en-US" w:eastAsia="en-US" w:bidi="ar-SA"/>
        </w:rPr>
        <w:t>Civil Forfeiture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2005, c. 29</w:t>
      </w:r>
      <w:r>
        <w:rPr>
          <w:rFonts w:ascii="arial" w:eastAsia="arial" w:hAnsi="arial" w:cs="arial"/>
          <w:color w:val="000000"/>
          <w:sz w:val="20"/>
          <w:lang w:val="en-US" w:eastAsia="en-US" w:bidi="ar-SA"/>
        </w:rPr>
        <w:t xml:space="preserve">. The Crown was seeking particulars pursuant to Rule 21-1(7)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The issue was whether the respondent had to provide particulars sought by the Director of Civil Forfeiture.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Rule 21-1(7) falls under the heading "Admiralty Matters". Mr. Justice Davies in </w:t>
      </w:r>
      <w:r>
        <w:rPr>
          <w:rFonts w:ascii="arial" w:eastAsia="arial" w:hAnsi="arial" w:cs="arial"/>
          <w:i/>
          <w:color w:val="000000"/>
          <w:sz w:val="20"/>
          <w:lang w:val="en-US" w:eastAsia="en-US" w:bidi="ar-SA"/>
        </w:rPr>
        <w:t>Violette</w:t>
      </w:r>
      <w:r>
        <w:rPr>
          <w:rFonts w:ascii="arial" w:eastAsia="arial" w:hAnsi="arial" w:cs="arial"/>
          <w:color w:val="000000"/>
          <w:sz w:val="20"/>
          <w:lang w:val="en-US" w:eastAsia="en-US" w:bidi="ar-SA"/>
        </w:rPr>
        <w:t xml:space="preserve"> considered the relationship between Rule 21-1(1) and the heading under which these rules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Director argued that the headings have no substantive importance, citing s. 11 of the </w:t>
      </w:r>
      <w:r>
        <w:rPr>
          <w:rFonts w:ascii="arial" w:eastAsia="arial" w:hAnsi="arial" w:cs="arial"/>
          <w:i/>
          <w:color w:val="000000"/>
          <w:sz w:val="20"/>
          <w:lang w:val="en-US" w:eastAsia="en-US" w:bidi="ar-SA"/>
        </w:rPr>
        <w:t>IA</w:t>
      </w:r>
      <w:r>
        <w:rPr>
          <w:rFonts w:ascii="arial" w:eastAsia="arial" w:hAnsi="arial" w:cs="arial"/>
          <w:color w:val="000000"/>
          <w:sz w:val="20"/>
          <w:lang w:val="en-US" w:eastAsia="en-US" w:bidi="ar-SA"/>
        </w:rPr>
        <w:t xml:space="preserve"> and Rule 1-1(3), which similarly states: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titles and headings of these Supreme Court Civil Rules are for convenience only and are not intended as a guide to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After analyzing Rule 21-1(7), Justice Davies concluded that the words "other property" in Rule 21-1(7) applied to the context of admiralty matters. In coming to this conclusion, Davies J. also considered </w:t>
      </w:r>
      <w:r>
        <w:rPr>
          <w:rFonts w:ascii="arial" w:eastAsia="arial" w:hAnsi="arial" w:cs="arial"/>
          <w:i/>
          <w:color w:val="000000"/>
          <w:sz w:val="20"/>
          <w:lang w:val="en-US" w:eastAsia="en-US" w:bidi="ar-SA"/>
        </w:rPr>
        <w:t>Tilbury Cement Ltd. v. Seaspan International Ltd.</w:t>
      </w:r>
      <w:r>
        <w:rPr>
          <w:rFonts w:ascii="arial" w:eastAsia="arial" w:hAnsi="arial" w:cs="arial"/>
          <w:color w:val="000000"/>
          <w:sz w:val="20"/>
          <w:lang w:val="en-US" w:eastAsia="en-US" w:bidi="ar-SA"/>
        </w:rPr>
        <w:t xml:space="preserve"> (1991), 47 C.P.C. (2d) 292 (B.C.S.C.), which considered the legislative predecessor to Rule 21-1(7). Justice Davies relied upon Justice Trainor's comments in </w:t>
      </w:r>
      <w:r>
        <w:rPr>
          <w:rFonts w:ascii="arial" w:eastAsia="arial" w:hAnsi="arial" w:cs="arial"/>
          <w:i/>
          <w:color w:val="000000"/>
          <w:sz w:val="20"/>
          <w:lang w:val="en-US" w:eastAsia="en-US" w:bidi="ar-SA"/>
        </w:rPr>
        <w:t>Tilbury Cement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dealing with maritime torts this court sits as an admiralty court exercising admiralty jurisdiction with responsibility to apply Canadian maritime law which is uniform throughout Canada. </w:t>
      </w:r>
      <w:r>
        <w:rPr>
          <w:rFonts w:ascii="arial" w:eastAsia="arial" w:hAnsi="arial" w:cs="arial"/>
          <w:color w:val="000000"/>
          <w:sz w:val="20"/>
          <w:u w:val="single"/>
          <w:lang w:val="en-US" w:eastAsia="en-US" w:bidi="ar-SA"/>
        </w:rPr>
        <w:t>Recognition of this jurisdiction is to be found in Rule 55 of the Rules of Court which deal specifically with admiralty jurisdiction.</w:t>
      </w:r>
      <w:r>
        <w:rPr>
          <w:rFonts w:ascii="arial" w:eastAsia="arial" w:hAnsi="arial" w:cs="arial"/>
          <w:color w:val="000000"/>
          <w:sz w:val="20"/>
          <w:lang w:val="en-US" w:eastAsia="en-US" w:bidi="ar-SA"/>
        </w:rPr>
        <w:t xml:space="preserve"> [Emphasis in </w:t>
      </w:r>
      <w:r>
        <w:rPr>
          <w:rFonts w:ascii="arial" w:eastAsia="arial" w:hAnsi="arial" w:cs="arial"/>
          <w:i/>
          <w:color w:val="000000"/>
          <w:sz w:val="20"/>
          <w:lang w:val="en-US" w:eastAsia="en-US" w:bidi="ar-SA"/>
        </w:rPr>
        <w:t>Violette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Violette,</w:t>
      </w:r>
      <w:r>
        <w:rPr>
          <w:rFonts w:ascii="arial" w:eastAsia="arial" w:hAnsi="arial" w:cs="arial"/>
          <w:color w:val="000000"/>
          <w:sz w:val="20"/>
          <w:lang w:val="en-US" w:eastAsia="en-US" w:bidi="ar-SA"/>
        </w:rPr>
        <w:t xml:space="preserve"> Davies J. concluded that Rule 21-1(7) applied only in the context of an admiralty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ICBC argues that s. 91 stands alone in Part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therefore does not fall under this exception. Therefore, the heading should not be read as part of s.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Further, ICBC argues that despite these exceptions, the heading to s. 91 creates ambiguity in an otherwise clear provision. Therefore, it should not be given any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Schoenhalz argues that the title of s. 91 should be considered, and indicates that s. 91 only applies to a vehicle that has been stolen. She argues that she did not know and should not have known that the vehicle qualified as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Shoenhalz states the following in her submissions: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submitted that stealing a vehicle is something significantly greater than merely operating a vehicle without the consent either express or implied of the owner. As the definitions indicate, stealing is a dishonest act which is intended to deprive the owner of the benefit of ownership or possession permanently. This is distinct from a situation where an individual is merely operating the vehicle without the consent, express or implied, of the owner perhaps by mistake or misunderstanding.</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of stealing can only occur in circumstances where there is no consent from the owner. But not every act of operating a vehicle without the consent of the owner can be considered stealing.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Schoenhalz does not refer to any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Ms. Schoenhalz argues that notwithstanding s. 11 of the </w:t>
      </w:r>
      <w:r>
        <w:rPr>
          <w:rFonts w:ascii="arial" w:eastAsia="arial" w:hAnsi="arial" w:cs="arial"/>
          <w:i/>
          <w:color w:val="000000"/>
          <w:sz w:val="20"/>
          <w:lang w:val="en-US" w:eastAsia="en-US" w:bidi="ar-SA"/>
        </w:rPr>
        <w:t>IA,</w:t>
      </w:r>
      <w:r>
        <w:rPr>
          <w:rFonts w:ascii="arial" w:eastAsia="arial" w:hAnsi="arial" w:cs="arial"/>
          <w:color w:val="000000"/>
          <w:sz w:val="20"/>
          <w:lang w:val="en-US" w:eastAsia="en-US" w:bidi="ar-SA"/>
        </w:rPr>
        <w:t xml:space="preserve"> courts have used headings for statutory interpretation and viewed them as an indication of legislative intent. Counsel for Ms. Shoenhalz relies on </w:t>
      </w:r>
      <w:r>
        <w:rPr>
          <w:rFonts w:ascii="arial" w:eastAsia="arial" w:hAnsi="arial" w:cs="arial"/>
          <w:i/>
          <w:color w:val="000000"/>
          <w:sz w:val="20"/>
          <w:lang w:val="en-US" w:eastAsia="en-US" w:bidi="ar-SA"/>
        </w:rPr>
        <w:t>Jacobs v. Laumaillet</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2010 BCSC 1229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Arts Umbrella v. British Columbia (Assessor of Area 09 - Vancouver),</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2007 BCCA 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Jacobs</w:t>
      </w:r>
      <w:r>
        <w:rPr>
          <w:rFonts w:ascii="arial" w:eastAsia="arial" w:hAnsi="arial" w:cs="arial"/>
          <w:color w:val="000000"/>
          <w:sz w:val="20"/>
          <w:lang w:val="en-US" w:eastAsia="en-US" w:bidi="ar-SA"/>
        </w:rPr>
        <w:t xml:space="preserve"> is about priorities among or between creditors whose indebtedness is perfected under the </w:t>
      </w:r>
      <w:r>
        <w:rPr>
          <w:rFonts w:ascii="arial" w:eastAsia="arial" w:hAnsi="arial" w:cs="arial"/>
          <w:i/>
          <w:color w:val="000000"/>
          <w:sz w:val="20"/>
          <w:lang w:val="en-US" w:eastAsia="en-US" w:bidi="ar-SA"/>
        </w:rPr>
        <w:t>Personal Property Security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359</w:t>
      </w:r>
      <w:r>
        <w:rPr>
          <w:rFonts w:ascii="arial" w:eastAsia="arial" w:hAnsi="arial" w:cs="arial"/>
          <w:color w:val="000000"/>
          <w:sz w:val="20"/>
          <w:lang w:val="en-US" w:eastAsia="en-US" w:bidi="ar-SA"/>
        </w:rPr>
        <w:t>. Justice Butler made the following comment about the role of headings in interpreting legislation: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residual priority rules and other priority rules are found in Part 3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which is entitled "Perfection and Priorities". Sections 59 and 60 are found in Part 5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entitled "Rights and Remedies on Default" which, as its title would suggest, is concerned with how and when a secured party may enforce the security agreement and deal with the collateral.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Section 11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provides that a heading to a provision is not part of an enactment and must be considered to have been added editorially or for convenience of reference only. Notwithstanding this provision, courts have favoured the view that for the purposes of statutory interpretation, headings should be read and relied on like any other contextual feature. Headings are a valid indicator of legislative intent and may be taken into account on interpretation: Ruth Sullivan, </w:t>
      </w:r>
      <w:r>
        <w:rPr>
          <w:rFonts w:ascii="arial" w:eastAsia="arial" w:hAnsi="arial" w:cs="arial"/>
          <w:i/>
          <w:color w:val="000000"/>
          <w:sz w:val="20"/>
          <w:lang w:val="en-US" w:eastAsia="en-US" w:bidi="ar-SA"/>
        </w:rPr>
        <w:t>Sullivan on the Construction of Statutes</w:t>
      </w:r>
      <w:r>
        <w:rPr>
          <w:rFonts w:ascii="arial" w:eastAsia="arial" w:hAnsi="arial" w:cs="arial"/>
          <w:color w:val="000000"/>
          <w:sz w:val="20"/>
          <w:lang w:val="en-US" w:eastAsia="en-US" w:bidi="ar-SA"/>
        </w:rPr>
        <w:t xml:space="preserve">, 5th ed. (Markham: LexisNexis, 2008) at 392-397; </w:t>
      </w:r>
      <w:r>
        <w:rPr>
          <w:rFonts w:ascii="arial" w:eastAsia="arial" w:hAnsi="arial" w:cs="arial"/>
          <w:i/>
          <w:color w:val="000000"/>
          <w:sz w:val="20"/>
          <w:lang w:val="en-US" w:eastAsia="en-US" w:bidi="ar-SA"/>
        </w:rPr>
        <w:t>Arts Umbrella v. British Columbia (Assessor Of Area 9 - Vancouver)</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2007 BCCA 45</w:t>
        </w:r>
      </w:hyperlink>
      <w:r>
        <w:rPr>
          <w:rFonts w:ascii="arial" w:eastAsia="arial" w:hAnsi="arial" w:cs="arial"/>
          <w:color w:val="000000"/>
          <w:sz w:val="20"/>
          <w:lang w:val="en-US" w:eastAsia="en-US" w:bidi="ar-SA"/>
        </w:rPr>
        <w:t xml:space="preserve"> at para.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When provisions are grouped together under headings, it is presumed that they are related to one another in some particular way; there is a shared subject or a common feature to the provisions. Conversely, the placement of provisions elsewhere under a different heading suggests the absence of such a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Arts Umbrella</w:t>
      </w:r>
      <w:r>
        <w:rPr>
          <w:rFonts w:ascii="arial" w:eastAsia="arial" w:hAnsi="arial" w:cs="arial"/>
          <w:color w:val="000000"/>
          <w:sz w:val="20"/>
          <w:lang w:val="en-US" w:eastAsia="en-US" w:bidi="ar-SA"/>
        </w:rPr>
        <w:t>, counsel agreed: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...that section headings can be used as a guide to interpretation of a statute (</w:t>
      </w:r>
      <w:r>
        <w:rPr>
          <w:rFonts w:ascii="arial" w:eastAsia="arial" w:hAnsi="arial" w:cs="arial"/>
          <w:i/>
          <w:color w:val="000000"/>
          <w:sz w:val="20"/>
          <w:lang w:val="en-US" w:eastAsia="en-US" w:bidi="ar-SA"/>
        </w:rPr>
        <w:t>Law Society of Upper Canada v. Skapinker</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[1984] 1 S.C.R. 357</w:t>
        </w:r>
      </w:hyperlink>
      <w:r>
        <w:rPr>
          <w:rFonts w:ascii="arial" w:eastAsia="arial" w:hAnsi="arial" w:cs="arial"/>
          <w:color w:val="000000"/>
          <w:sz w:val="20"/>
          <w:lang w:val="en-US" w:eastAsia="en-US" w:bidi="ar-SA"/>
        </w:rPr>
        <w:t xml:space="preserve"> at 13-14, </w:t>
      </w:r>
      <w:hyperlink r:id="rId687" w:history="1">
        <w:r>
          <w:rPr>
            <w:rFonts w:ascii="arial" w:eastAsia="arial" w:hAnsi="arial" w:cs="arial"/>
            <w:i/>
            <w:color w:val="0077CC"/>
            <w:sz w:val="20"/>
            <w:u w:val="single"/>
            <w:shd w:val="clear" w:color="auto" w:fill="FFFFFF"/>
            <w:lang w:val="en-US" w:eastAsia="en-US" w:bidi="ar-SA"/>
          </w:rPr>
          <w:t>9 D.L.R. (4th) 161</w:t>
        </w:r>
      </w:hyperlink>
      <w:r>
        <w:rPr>
          <w:rFonts w:ascii="arial" w:eastAsia="arial" w:hAnsi="arial" w:cs="arial"/>
          <w:color w:val="000000"/>
          <w:sz w:val="20"/>
          <w:lang w:val="en-US" w:eastAsia="en-US" w:bidi="ar-SA"/>
        </w:rPr>
        <w:t xml:space="preserve">). Both parties further agree that the legislative history of the appeal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the most effective guide to the task before me; however they disagree as to the correct interpretation of that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 disagree with ICBC's position. Section 91 does not stand alone. Earlier in these reasons I referred to the effect of Part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 find that Part 5 offers a variety of remedies and avenues of action. The sections of Part 5 dictate situations where ICBC may avoid liability, and situations where ICBC must accept it. Although it is of no assistance to the Court, I find that the heading of "General Provisions" could be used to interpret s. 91. However, the heading that counsel refers to, "Limitation on recovery in relation to stolen vehicles", does not fall under this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Therefore, the heading specifically introducing s. 91 cannot be used to define its meaning, particularly when there is nothing ambiguous in the text. There is nothing ambiguous in the text of s. 91. Headings should not be of controlling importance. The heading in this case indicates that a lack of consent includes a bar on recovery in relation to stolen vehicles. The heading of s. 91 does not have any effect on the interpretation of s. 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Interpretation of s.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will now turn to the arguments made as to how the text of s. 91 should be interpreted.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ICBC urges the Court to compare the words "know" and "knowingly" in s. 91 with the wording for the underinsured motorist protection ("UMP") claims under s. 148.1(3)(b) of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Section 148.1(3)(b)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coverage is provided under the underinsured motorist protection to an insured who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operator of, or a passenger in or on, a vehicle that the operator or passenger knew or ought to have known was being operated without the consent of the owner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UMP is available pursuant to a contract of insurance. There is no reference to theft in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Pursuant to s. 148.2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the resolution of UMP claims as to entitlement and amount are resolved by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support of its position, ICBC refers to </w:t>
      </w:r>
      <w:r>
        <w:rPr>
          <w:rFonts w:ascii="arial" w:eastAsia="arial" w:hAnsi="arial" w:cs="arial"/>
          <w:i/>
          <w:color w:val="000000"/>
          <w:sz w:val="20"/>
          <w:lang w:val="en-US" w:eastAsia="en-US" w:bidi="ar-SA"/>
        </w:rPr>
        <w:t>Dorey v. ICBC</w:t>
      </w:r>
      <w:r>
        <w:rPr>
          <w:rFonts w:ascii="arial" w:eastAsia="arial" w:hAnsi="arial" w:cs="arial"/>
          <w:color w:val="000000"/>
          <w:sz w:val="20"/>
          <w:lang w:val="en-US" w:eastAsia="en-US" w:bidi="ar-SA"/>
        </w:rPr>
        <w:t>, an arbitration award dated May 27, 2003. In that decision, the arbitrator interpreted the phrase that the person "knew" or "ought to have known" that the vehicle was being operated without the consent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Dorey</w:t>
      </w:r>
      <w:r>
        <w:rPr>
          <w:rFonts w:ascii="arial" w:eastAsia="arial" w:hAnsi="arial" w:cs="arial"/>
          <w:color w:val="000000"/>
          <w:sz w:val="20"/>
          <w:lang w:val="en-US" w:eastAsia="en-US" w:bidi="ar-SA"/>
        </w:rPr>
        <w:t xml:space="preserve">, there was a serious motor vehicle accident in which four people died. Amongst others, Mr. Dorey, a passenger in the vehicle, was injured. There were insufficient funds to pay all the judgements and Mr. Dorey brought a claim under the UMP provisions in the </w:t>
      </w:r>
      <w:r>
        <w:rPr>
          <w:rFonts w:ascii="arial" w:eastAsia="arial" w:hAnsi="arial" w:cs="arial"/>
          <w:i/>
          <w:color w:val="000000"/>
          <w:sz w:val="20"/>
          <w:lang w:val="en-US" w:eastAsia="en-US" w:bidi="ar-SA"/>
        </w:rPr>
        <w:t>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the time of the accident, Marc Vezina was driving Ms. Pysh's vehicle. Marian Anne Pysh, the owner of the vehicle, did not know Mr. Vezina or Mr. Dorey.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the day of the accident, Ms. Pysh had given her son Joshua, then age 16, permission to drive to the lake together with a friend to fish. Ms. Pysh, despite some evidence to the contrary, did not know that other young men were going to the lake with Joshua. Mr. Vezina, who was age 20, eventually took over the driving of Ms. Pysh's car to drive to the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Vezina was driving southbound on the Chase-Faulkland Road when Mr. Vezina lost control of the car and it came across into the northbound lane colliding with a motorcycle, killing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was lack of evidence as to whether Mr. Vezina had or did not have a driver's license. Mr. Vezina died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It was found in a summary trial that Mr. Vezina was negligent and that his actions were the sole cause of the accident. Further, the court found that Mr. Vezina did not have the consent of the owner to drive the vehicle. Therefore Mr. Vezina was an uninsured driver under s. 20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Mr. Vezina died without sufficient assets to meet the personal injury claims - in particular Mr. Dorey's. Mr. Dorey and the other parties settled their claims against Mr. Vezina, deceased, by an agreed division amongst the parties of the $200,000, permitted by s. 20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It was agreed that Mr. Dorey's claim against the uninsured motorists' funds (s. 20) was not a bar to his claim under 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For purposes of the arbitration, it was agreed that the claimant was "insured" as defined by s. 148.1 of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Mr. Vezina was an underinsured motorist as defined by s. 148.1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ICBC alleged that Mr. Dorey's claim was barred and that he was not entitled to damages on the basis that he knew or ought to have known that at the time of the accident Mr. Vezina operated the vehicle without the consent of Ms. Pysh. ICBC relied on s. 148.1(3)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which contains similar language to s. 91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his decision, the arbitrator concluded that Mr. Dorey was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entitled to UMP compensation and that the onus was on ICBC to prove on a balance of probabilities that Mr. Dorey was not entitled to coverage because of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s. 148.1(3)(b). The arbitrator concluded that Mr. Vezina drove Ms. Pysh's vehicle with the express consent of Joshua.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arbitrator found that Mr. Dorey was unaware of the restrictions that Ms. Pysh had placed on Joshua as it related to driving her vehicle, which was that Joshua and his friend were going to the lake to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arbitrator found that Ms. Pysh's vehicle was never stolen, and in fact, Joshua was an occupant of the car whenever it was driven.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arbitrator stated in para. 32 of his reasons that there was nothing in the language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to restrict drivers and passengers in vehicles receiving compensation limited to being stolen. The arbitrator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vehicle is not stolen, and the original borrower remains in possession of and an occupant in the vehicle, and where constraints regarding use are known to the original borrower and not disclosed to others in the vehicle, the burden of establishing facts that show a passenger ought to have known the owner would not consent should be onerous, even before taking into account that s. 148.1(3)(b) is an exclusion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Dorey</w:t>
      </w:r>
      <w:r>
        <w:rPr>
          <w:rFonts w:ascii="arial" w:eastAsia="arial" w:hAnsi="arial" w:cs="arial"/>
          <w:color w:val="000000"/>
          <w:sz w:val="20"/>
          <w:lang w:val="en-US" w:eastAsia="en-US" w:bidi="ar-SA"/>
        </w:rPr>
        <w:t xml:space="preserve"> is not binding on this Court. However, in some ways the facts are similar to the facts in the case before me. The most obvious is that the drivers of the vehicle did not have the consent of the owners to drive it. Unlike Joshua, Steven did not consent to Ms. Reeves, or for that matter, Ms. Schoenhalz, driving the vehicle. Joshua did consent to Mr. Vezina driving his mother's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Other than the similarity and the intent of the language that an operator and a passenger know or ought to have known that the vehicle was being operated without the consent of the owner, UMP is coverage is a contract of insurance between Mr. Psych and ICBC. Ms. Psych had a valid owner's certificate. In my opinion, this distinguishes the facts in </w:t>
      </w:r>
      <w:r>
        <w:rPr>
          <w:rFonts w:ascii="arial" w:eastAsia="arial" w:hAnsi="arial" w:cs="arial"/>
          <w:i/>
          <w:color w:val="000000"/>
          <w:sz w:val="20"/>
          <w:lang w:val="en-US" w:eastAsia="en-US" w:bidi="ar-SA"/>
        </w:rPr>
        <w:t>Dorey.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ICBC's written submissions contained several additional arguments as to how other statutory provisions and surrounding case law should be used to interpret words found in s. 91. I do not accept these arguments but I shall summarize some of them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ICBC referred to instances where the word "permit" is used in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An example includes s. 55(5)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where an individual is not authorized and qualified by law to operate a vehicle. ICBC argues Ms. Reeves did not have a license and even if there was consent, there would be still no coverage. I do not think that this argument is relevant, as the words that need to be interpreted do not include the word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ICBC also referred to the use of the work "belief" in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in ss. 96(b)(iii) and 49(1)(g). ICBC cited British Columbia cases that discuss whether the circumstances of the complainant should have caused the applicant seeking benefits to believe there was insurance on the vehicle. For example, ICBC cited </w:t>
      </w:r>
      <w:r>
        <w:rPr>
          <w:rFonts w:ascii="arial" w:eastAsia="arial" w:hAnsi="arial" w:cs="arial"/>
          <w:i/>
          <w:color w:val="000000"/>
          <w:sz w:val="20"/>
          <w:lang w:val="en-US" w:eastAsia="en-US" w:bidi="ar-SA"/>
        </w:rPr>
        <w:t>Chamberlin v. Insurance Corporation of British Columbia</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2005 BCSC 1074</w:t>
        </w:r>
      </w:hyperlink>
      <w:r>
        <w:rPr>
          <w:rFonts w:ascii="arial" w:eastAsia="arial" w:hAnsi="arial" w:cs="arial"/>
          <w:color w:val="000000"/>
          <w:sz w:val="20"/>
          <w:lang w:val="en-US" w:eastAsia="en-US" w:bidi="ar-SA"/>
        </w:rPr>
        <w:t>, where the court found it was reasonable that the insured relied on her husband to renew the insurance every year, even though he had forgotten to do so before the accident occurred. I do not find these cases are analogous to the case before the Court and I do not accept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ICBC compares the requirements of consent under s. 91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with implied consent under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In support of this, ICBC cites </w:t>
      </w:r>
      <w:r>
        <w:rPr>
          <w:rFonts w:ascii="arial" w:eastAsia="arial" w:hAnsi="arial" w:cs="arial"/>
          <w:i/>
          <w:color w:val="000000"/>
          <w:sz w:val="20"/>
          <w:lang w:val="en-US" w:eastAsia="en-US" w:bidi="ar-SA"/>
        </w:rPr>
        <w:t>Godsman v. Peck</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(1997), 29 B.C.L.R. (3d) 37</w:t>
        </w:r>
      </w:hyperlink>
      <w:r>
        <w:rPr>
          <w:rFonts w:ascii="arial" w:eastAsia="arial" w:hAnsi="arial" w:cs="arial"/>
          <w:color w:val="000000"/>
          <w:sz w:val="20"/>
          <w:lang w:val="en-US" w:eastAsia="en-US" w:bidi="ar-SA"/>
        </w:rPr>
        <w:t xml:space="preserve"> (C.A.). This case is about consent. I have already concluded in the Reasons that neither Steven nor Brenda Hammond gave express or implied consent to Ms. Reeves to drive the Camaro. Having decided that consent was not given, any analysis of implied or other kinds of consent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This brings me to the English case of </w:t>
      </w:r>
      <w:r>
        <w:rPr>
          <w:rFonts w:ascii="arial" w:eastAsia="arial" w:hAnsi="arial" w:cs="arial"/>
          <w:i/>
          <w:color w:val="000000"/>
          <w:sz w:val="20"/>
          <w:lang w:val="en-US" w:eastAsia="en-US" w:bidi="ar-SA"/>
        </w:rPr>
        <w:t>White (A.P.) v. White and the Motor Insurers Bureau,</w:t>
      </w:r>
      <w:r>
        <w:rPr>
          <w:rFonts w:ascii="arial" w:eastAsia="arial" w:hAnsi="arial" w:cs="arial"/>
          <w:color w:val="000000"/>
          <w:sz w:val="20"/>
          <w:lang w:val="en-US" w:eastAsia="en-US" w:bidi="ar-SA"/>
        </w:rPr>
        <w:t xml:space="preserve"> [2001] UKHL 9, on which ICBC relies on in interpreting the words "knew or ought to have known". The facts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xml:space="preserve"> were that two brothers, Brian and Shane, were in a single motor vehicle accident in which Shane was driving and Brian was a passenger. Brian was seriously injured. Shane was found to be at fault for the accident. Shane was unlicensed to drive and did not have insurance. He could not pay his brother's claim. Brian did not know that his brother Shane was unlicensed. Brian knew that in the past his brother had driven without a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Britain, all insurance companies are required to contribute to a fund to compensate victims who could not collect on their judgments for injuries, MIB. The obligations of MIB are not found in any act of parliament and therefore the scheme is entirely contractual: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xml:space="preserve"> at para. 7. The MIB is contractually permitted to reject a claim of compensation when a person voluntarily enters a vehicle and knows it was uninsured.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xml:space="preserve"> held that the phrase "ought to have known" includes "where a passenger gave no thought to the question of insurance, even though an ordinarily prudent person, in his position and with his knowledge, would have made enquiries": para. 17. Based on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xml:space="preserve"> ICBC submits that "ought to have known" will also cover the situation where the person gave some thought to the question of consent but carelessly failed to make reasonable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Although the scheme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xml:space="preserve"> is contractual; in this case, this scheme is legislative. However, their purposes are the same, which is to provide minimum compensation to persons injured in automobile accidents where the vehicle or driver is not insured. I am not bound by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but I find it persuasive as to how s. 91 should be interpreted.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HANSARD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absence of any caselaw on point, I shall also examine legislative debates relevant to s.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support of considering extrinsic evidence, which includes the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debates,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s23.4 This chapter begins by suggesting reasons why extrinsic aids might appropriately be relied on in interpretation: because they are part of the legal context; because they offer evidence or external context; because they are a source of authoritative opinion about the meaning or purpose of legislation; because they are part of the understanding on which legislation was enacted. This is followed by consideration of whether extrinsic materials should be consulted even if the legislative text appears to be plain rather than ambiguous. The chapter then reviews the rules governing the admissibility and use of extrinsic aids under the following headings: (1) legislative evolution (2) legislative history; (3) legal scholarship; (4) administrative interpretation; and (5) judicial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Arising from legislative history,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 xml:space="preserve"> refers to the exclusionary rule, which she defines at s.23.59 and s.23.60.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s23.61 This way of thinking is evident in the remarks of Muldoon J. in </w:t>
      </w:r>
      <w:r>
        <w:rPr>
          <w:rFonts w:ascii="arial" w:eastAsia="arial" w:hAnsi="arial" w:cs="arial"/>
          <w:i/>
          <w:color w:val="000000"/>
          <w:sz w:val="20"/>
          <w:lang w:val="en-US" w:eastAsia="en-US" w:bidi="ar-SA"/>
        </w:rPr>
        <w:t>Ru- parel v. Canada (Minister of Employment &amp; Immigration).</w:t>
      </w:r>
      <w:r>
        <w:rPr>
          <w:rFonts w:ascii="arial" w:eastAsia="arial" w:hAnsi="arial" w:cs="arial"/>
          <w:color w:val="000000"/>
          <w:sz w:val="20"/>
          <w:lang w:val="en-US" w:eastAsia="en-US" w:bidi="ar-SA"/>
        </w:rPr>
        <w:t xml:space="preserve"> In support of a particular interpretation of the </w:t>
      </w:r>
      <w:r>
        <w:rPr>
          <w:rFonts w:ascii="arial" w:eastAsia="arial" w:hAnsi="arial" w:cs="arial"/>
          <w:i/>
          <w:color w:val="000000"/>
          <w:sz w:val="20"/>
          <w:lang w:val="en-US" w:eastAsia="en-US" w:bidi="ar-SA"/>
        </w:rPr>
        <w:t>Immigration Act</w:t>
      </w:r>
      <w:r>
        <w:rPr>
          <w:rFonts w:ascii="arial" w:eastAsia="arial" w:hAnsi="arial" w:cs="arial"/>
          <w:color w:val="000000"/>
          <w:sz w:val="20"/>
          <w:lang w:val="en-US" w:eastAsia="en-US" w:bidi="ar-SA"/>
        </w:rPr>
        <w:t>, counsel invited the court to examine the remarks made by the Minister of Employment and Immigration upon moving for second reading of the Act. Muldoon J. refused for several reasons, including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Other good reasons for rejecting speeches in Parliamentary debates is that they are not law, they sometimes misstate the law, and are frequently made for partisan advantage or public effect. In the instant example, whereas the Minister proudly mentioned [a particular point]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at page 3075) ..., the Opposition spokesman ... in welcoming the proposed reforms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at page 3078) chose to ignore that [point]... Whose version, in one chamber of the bicameral Parliament, can be said to unlock any secrets of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Further objections are listed by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 xml:space="preserve"> such as having ministers, members, and bureaucrats who cannot speak for the Legislature as a whole make points about the legislation in question. Additional concerns include the loss of materials and the assessment and the reliability of the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However, </w:t>
      </w:r>
      <w:r>
        <w:rPr>
          <w:rFonts w:ascii="arial" w:eastAsia="arial" w:hAnsi="arial" w:cs="arial"/>
          <w:i/>
          <w:color w:val="000000"/>
          <w:sz w:val="20"/>
          <w:lang w:val="en-US" w:eastAsia="en-US" w:bidi="ar-SA"/>
        </w:rPr>
        <w:t>Sullivan</w:t>
      </w:r>
      <w:r>
        <w:rPr>
          <w:rFonts w:ascii="arial" w:eastAsia="arial" w:hAnsi="arial" w:cs="arial"/>
          <w:color w:val="000000"/>
          <w:sz w:val="20"/>
          <w:lang w:val="en-US" w:eastAsia="en-US" w:bidi="ar-SA"/>
        </w:rPr>
        <w:t xml:space="preserve"> states that using legislative history to interpret an enactment may be justified: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s23.66 The theoretical objections to the use of legislative history are more difficult to answer, but there are number of ways in which their use can be justified. First, it may be plausible in particular circumstances to conclude that a provision was enacted by the legislature on the understanding expressed by a Minister or contained in some other material comprising legislative history. As a corporate entity, the legislature can express itself only through legislation, but it can hear and read and respond to whatever is put before it. This includes not only statements made on the floor of the legislature, but any materials involved in the legislative process. In the case of legislation dealing with technical matters, it may include information supplied by experts in the field.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s23.67 Second, the courts regularly rely on the opinions of other interpreters. Although such opinions are not binding, they may have considerable persuasive force. Because participants in the legislative process regard legislation from a unique vantage point, as insiders, their opinions about the meaning or purpose of an enactment may be worth taking into account. Of course, some opinions are more authoritative than others. In a Parliamentary system of government, there is likely to be a relatively small number of individuals whose intentions largely control the content of legislative initiatives. In the case of statutes, this would include the recommending Minister, who will reflect the views of Cabinet; it would also include the Parliamentarians who comprise a majority of the Committee that reviews the bill. In the case of regulations, at the federal level, it would include the bureaucrats who prepare the regulatory impact assessment ' statement that is published with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courts have stated that extrinsic evidence such as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can be used to assist the court in resolving an ambiguity to determine why the Legislature was enacting certain legislation: </w:t>
      </w:r>
      <w:r>
        <w:rPr>
          <w:rFonts w:ascii="arial" w:eastAsia="arial" w:hAnsi="arial" w:cs="arial"/>
          <w:i/>
          <w:color w:val="000000"/>
          <w:sz w:val="20"/>
          <w:lang w:val="en-US" w:eastAsia="en-US" w:bidi="ar-SA"/>
        </w:rPr>
        <w:t>Bingo City Games Inc. v. B.C. Lottery Corp</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2005 BCSC 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Rizzo</w:t>
      </w:r>
      <w:r>
        <w:rPr>
          <w:rFonts w:ascii="arial" w:eastAsia="arial" w:hAnsi="arial" w:cs="arial"/>
          <w:color w:val="000000"/>
          <w:sz w:val="20"/>
          <w:lang w:val="en-US" w:eastAsia="en-US" w:bidi="ar-SA"/>
        </w:rPr>
        <w:t xml:space="preserve">, Iacobucci J. used the legislative debates in Ontario to support his position in interpreting the </w:t>
      </w:r>
      <w:r>
        <w:rPr>
          <w:rFonts w:ascii="arial" w:eastAsia="arial" w:hAnsi="arial" w:cs="arial"/>
          <w:i/>
          <w:color w:val="000000"/>
          <w:sz w:val="20"/>
          <w:lang w:val="en-US" w:eastAsia="en-US" w:bidi="ar-SA"/>
        </w:rPr>
        <w:t>Ontario Employment Standards Act.</w:t>
      </w:r>
      <w:r>
        <w:rPr>
          <w:rFonts w:ascii="arial" w:eastAsia="arial" w:hAnsi="arial" w:cs="arial"/>
          <w:color w:val="000000"/>
          <w:sz w:val="20"/>
          <w:lang w:val="en-US" w:eastAsia="en-US" w:bidi="ar-SA"/>
        </w:rPr>
        <w:t xml:space="preserv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This interpretation is also consistent with statements made by the Minister of Labour at the time he introduced the 1981 amendments to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With regard to the new severance pay provision he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circumstances surrounding a closure will govern the applicability of the severance pay legislation in some defined situations. For example, a bankrupt or insolvent firm will still be required to pay severance pay to employees to the extent that assets are available to satisfy their claims.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the proposed severance pay measures will, as I indicated earlier, be retroactive to January 1 of this year. That retroactive provision, however, will not apply in those cases of bankruptcy and insolvency where the assets have already been distributed or where an agreement on a proposal to creditors has already been reached.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Legislature of Ontario Debates</w:t>
      </w:r>
      <w:r>
        <w:rPr>
          <w:rFonts w:ascii="arial" w:eastAsia="arial" w:hAnsi="arial" w:cs="arial"/>
          <w:color w:val="000000"/>
          <w:sz w:val="20"/>
          <w:lang w:val="en-US" w:eastAsia="en-US" w:bidi="ar-SA"/>
        </w:rPr>
        <w:t>, 1st sess., 32nd Parl., June 4, 1981, at pp. 1236-37.)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in the legislative debates regarding the proposed amendments the Minister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purposes of retroactivity, severance pay will not apply to bankruptcies under the Bankruptcy Act where assets have been distributed. However, once this act receives royal assent, employees in bankruptcy closures will be covered by the severance pay provisions.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Legislature of Ontario Debates</w:t>
      </w:r>
      <w:r>
        <w:rPr>
          <w:rFonts w:ascii="arial" w:eastAsia="arial" w:hAnsi="arial" w:cs="arial"/>
          <w:color w:val="000000"/>
          <w:sz w:val="20"/>
          <w:lang w:val="en-US" w:eastAsia="en-US" w:bidi="ar-SA"/>
        </w:rPr>
        <w:t>, 1st sess., 32nd Parl., June 16, 1981, at p. 1699.)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Although the frailties of Hansard evidence are many, this Court has recognized that it can play a limited role in the interpretation of legislation. Writing for the Court in </w:t>
      </w:r>
      <w:r>
        <w:rPr>
          <w:rFonts w:ascii="arial" w:eastAsia="arial" w:hAnsi="arial" w:cs="arial"/>
          <w:i/>
          <w:color w:val="000000"/>
          <w:sz w:val="20"/>
          <w:lang w:val="en-US" w:eastAsia="en-US" w:bidi="ar-SA"/>
        </w:rPr>
        <w:t>R. v. Morgentaler</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[1993] 3 S.C.R. 463</w:t>
        </w:r>
      </w:hyperlink>
      <w:r>
        <w:rPr>
          <w:rFonts w:ascii="arial" w:eastAsia="arial" w:hAnsi="arial" w:cs="arial"/>
          <w:color w:val="000000"/>
          <w:sz w:val="20"/>
          <w:lang w:val="en-US" w:eastAsia="en-US" w:bidi="ar-SA"/>
        </w:rPr>
        <w:t>, at p. 484, Sopinka 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until recently the courts have balked at admitting evidence of legislative debates and speeches. . . The main criticism of such evidence has been that it cannot represent the "intent" of the legislature, an incorporeal body, but that is equally true of other forms of legislative history. Provided that the court remains mindful of the limited reliability and weight of Hansard evidence, it should be admitted as relevant to both the background and the purpose of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Canada 3008 Inc., Re: Inter-Canadian (1991) Inc. (Trustee of)</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2006 SCC 24</w:t>
        </w:r>
      </w:hyperlink>
      <w:r>
        <w:rPr>
          <w:rFonts w:ascii="arial" w:eastAsia="arial" w:hAnsi="arial" w:cs="arial"/>
          <w:color w:val="000000"/>
          <w:sz w:val="20"/>
          <w:lang w:val="en-US" w:eastAsia="en-US" w:bidi="ar-SA"/>
        </w:rPr>
        <w:t xml:space="preserve">, reconfirmed </w:t>
      </w:r>
      <w:r>
        <w:rPr>
          <w:rFonts w:ascii="arial" w:eastAsia="arial" w:hAnsi="arial" w:cs="arial"/>
          <w:i/>
          <w:color w:val="000000"/>
          <w:sz w:val="20"/>
          <w:lang w:val="en-US" w:eastAsia="en-US" w:bidi="ar-SA"/>
        </w:rPr>
        <w:t>Rizzo,</w:t>
      </w:r>
      <w:r>
        <w:rPr>
          <w:rFonts w:ascii="arial" w:eastAsia="arial" w:hAnsi="arial" w:cs="arial"/>
          <w:color w:val="000000"/>
          <w:sz w:val="20"/>
          <w:lang w:val="en-US" w:eastAsia="en-US" w:bidi="ar-SA"/>
        </w:rPr>
        <w:t xml:space="preserve"> when Justice Binnie referred to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for the legislative history of an enactment: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Though of limited weight, Hansard evidence can assist in determining the background and purpose of legislation; </w:t>
      </w:r>
      <w:r>
        <w:rPr>
          <w:rFonts w:ascii="arial" w:eastAsia="arial" w:hAnsi="arial" w:cs="arial"/>
          <w:i/>
          <w:color w:val="000000"/>
          <w:sz w:val="20"/>
          <w:lang w:val="en-US" w:eastAsia="en-US" w:bidi="ar-SA"/>
        </w:rPr>
        <w:t>Rizzo &amp; Rizzo Shoes Ltd. (Re),</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R. v. Morgentaler</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[1993] 3 S.C.R. 463</w:t>
        </w:r>
      </w:hyperlink>
      <w:r>
        <w:rPr>
          <w:rFonts w:ascii="arial" w:eastAsia="arial" w:hAnsi="arial" w:cs="arial"/>
          <w:color w:val="000000"/>
          <w:sz w:val="20"/>
          <w:lang w:val="en-US" w:eastAsia="en-US" w:bidi="ar-SA"/>
        </w:rPr>
        <w:t xml:space="preserve">, at p. 484. In this case, it confirms Parliament's apparent intent to exclude legal titleholders from personal liability for air navigation charges. The legislative history and the statute itself make it clear that Parliament did not intend </w:t>
      </w:r>
      <w:r>
        <w:rPr>
          <w:rFonts w:ascii="arial" w:eastAsia="arial" w:hAnsi="arial" w:cs="arial"/>
          <w:i/>
          <w:color w:val="000000"/>
          <w:sz w:val="20"/>
          <w:lang w:val="en-US" w:eastAsia="en-US" w:bidi="ar-SA"/>
        </w:rPr>
        <w:t>CANSCA</w:t>
      </w:r>
      <w:r>
        <w:rPr>
          <w:rFonts w:ascii="arial" w:eastAsia="arial" w:hAnsi="arial" w:cs="arial"/>
          <w:color w:val="000000"/>
          <w:sz w:val="20"/>
          <w:lang w:val="en-US" w:eastAsia="en-US" w:bidi="ar-SA"/>
        </w:rPr>
        <w:t xml:space="preserve"> to replace or override the existing regulatory framework but rather to fit cohesively within it. In introducing </w:t>
      </w:r>
      <w:r>
        <w:rPr>
          <w:rFonts w:ascii="arial" w:eastAsia="arial" w:hAnsi="arial" w:cs="arial"/>
          <w:i/>
          <w:color w:val="000000"/>
          <w:sz w:val="20"/>
          <w:lang w:val="en-US" w:eastAsia="en-US" w:bidi="ar-SA"/>
        </w:rPr>
        <w:t>CANSCA</w:t>
      </w:r>
      <w:r>
        <w:rPr>
          <w:rFonts w:ascii="arial" w:eastAsia="arial" w:hAnsi="arial" w:cs="arial"/>
          <w:color w:val="000000"/>
          <w:sz w:val="20"/>
          <w:lang w:val="en-US" w:eastAsia="en-US" w:bidi="ar-SA"/>
        </w:rPr>
        <w:t>, the Minister of Transport stated that the Aeronautics Act, which establishes the essential regulatory framework to maintain safety in the aviation industry, "will always take precedence over the commercialization legislation" (</w:t>
      </w:r>
      <w:r>
        <w:rPr>
          <w:rFonts w:ascii="arial" w:eastAsia="arial" w:hAnsi="arial" w:cs="arial"/>
          <w:i/>
          <w:color w:val="000000"/>
          <w:sz w:val="20"/>
          <w:lang w:val="en-US" w:eastAsia="en-US" w:bidi="ar-SA"/>
        </w:rPr>
        <w:t>House of Commons Debates,</w:t>
      </w:r>
      <w:r>
        <w:rPr>
          <w:rFonts w:ascii="arial" w:eastAsia="arial" w:hAnsi="arial" w:cs="arial"/>
          <w:color w:val="000000"/>
          <w:sz w:val="20"/>
          <w:lang w:val="en-US" w:eastAsia="en-US" w:bidi="ar-SA"/>
        </w:rPr>
        <w:t xml:space="preserve"> March 25, 1996, at p 1154). In the Ontario Court of Appeal, Cronk J.A. highlighted a number of other instances where government spokespersons emphasized to Members of Parliament that </w:t>
      </w:r>
      <w:r>
        <w:rPr>
          <w:rFonts w:ascii="arial" w:eastAsia="arial" w:hAnsi="arial" w:cs="arial"/>
          <w:i/>
          <w:color w:val="000000"/>
          <w:sz w:val="20"/>
          <w:lang w:val="en-US" w:eastAsia="en-US" w:bidi="ar-SA"/>
        </w:rPr>
        <w:t>CANSCA</w:t>
      </w:r>
      <w:r>
        <w:rPr>
          <w:rFonts w:ascii="arial" w:eastAsia="arial" w:hAnsi="arial" w:cs="arial"/>
          <w:color w:val="000000"/>
          <w:sz w:val="20"/>
          <w:lang w:val="en-US" w:eastAsia="en-US" w:bidi="ar-SA"/>
        </w:rPr>
        <w:t xml:space="preserve"> was to fit within the existing regulatory framework which generally favours the narrow meaning of "owner"; see, e.g. </w:t>
      </w:r>
      <w:r>
        <w:rPr>
          <w:rFonts w:ascii="arial" w:eastAsia="arial" w:hAnsi="arial" w:cs="arial"/>
          <w:i/>
          <w:color w:val="000000"/>
          <w:sz w:val="20"/>
          <w:lang w:val="en-US" w:eastAsia="en-US" w:bidi="ar-SA"/>
        </w:rPr>
        <w:t>House of Commons Debates</w:t>
      </w:r>
      <w:r>
        <w:rPr>
          <w:rFonts w:ascii="arial" w:eastAsia="arial" w:hAnsi="arial" w:cs="arial"/>
          <w:color w:val="000000"/>
          <w:sz w:val="20"/>
          <w:lang w:val="en-US" w:eastAsia="en-US" w:bidi="ar-SA"/>
        </w:rPr>
        <w:t>, May 15, 1996, at p. 2834; May 29,1996, at p. 3144; June 4, 1996, at pp. 3394 and 3410; and Debates of the Senate, June 10, 1996, at pp. 588-89.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In 1985, during passage of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a concern was raised in Parliament that liability under s. 4.4(5) (that Act's liability provision) could extend to legal titleholders. In response, the Government inserted the term "registered owner". The Parliamentary Secretary to the Minister of Transport specifically stated that the change was made to ensure that liability did not extend to those who had a security or other financial interest in the aircraft; </w:t>
      </w:r>
      <w:r>
        <w:rPr>
          <w:rFonts w:ascii="arial" w:eastAsia="arial" w:hAnsi="arial" w:cs="arial"/>
          <w:i/>
          <w:color w:val="000000"/>
          <w:sz w:val="20"/>
          <w:lang w:val="en-US" w:eastAsia="en-US" w:bidi="ar-SA"/>
        </w:rPr>
        <w:t>House of Commons Debates</w:t>
      </w:r>
      <w:r>
        <w:rPr>
          <w:rFonts w:ascii="arial" w:eastAsia="arial" w:hAnsi="arial" w:cs="arial"/>
          <w:color w:val="000000"/>
          <w:sz w:val="20"/>
          <w:lang w:val="en-US" w:eastAsia="en-US" w:bidi="ar-SA"/>
        </w:rPr>
        <w:t>, vol. IV, 1st Sess., 33rd Parl., June 20, 1985, pp. 6065-66.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In 1996, the Government considered Bill C-20 (which became </w:t>
      </w:r>
      <w:r>
        <w:rPr>
          <w:rFonts w:ascii="arial" w:eastAsia="arial" w:hAnsi="arial" w:cs="arial"/>
          <w:i/>
          <w:color w:val="000000"/>
          <w:sz w:val="20"/>
          <w:lang w:val="en-US" w:eastAsia="en-US" w:bidi="ar-SA"/>
        </w:rPr>
        <w:t>CANSCA</w:t>
      </w:r>
      <w:r>
        <w:rPr>
          <w:rFonts w:ascii="arial" w:eastAsia="arial" w:hAnsi="arial" w:cs="arial"/>
          <w:color w:val="000000"/>
          <w:sz w:val="20"/>
          <w:lang w:val="en-US" w:eastAsia="en-US" w:bidi="ar-SA"/>
        </w:rPr>
        <w:t xml:space="preserve">) as it transferred the operation of the civil navigation system from Transport Canada to NAV Canada. The Clause by Clause Analysis brief presented to the Senate Committee explained that s. 55 is based on the wording of the equivalent section of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which, as stated, restricts "owner" to </w:t>
      </w:r>
      <w:r>
        <w:rPr>
          <w:rFonts w:ascii="arial" w:eastAsia="arial" w:hAnsi="arial" w:cs="arial"/>
          <w:i/>
          <w:color w:val="000000"/>
          <w:sz w:val="20"/>
          <w:lang w:val="en-US" w:eastAsia="en-US" w:bidi="ar-SA"/>
        </w:rPr>
        <w:t>registered owner</w:t>
      </w:r>
      <w:r>
        <w:rPr>
          <w:rFonts w:ascii="arial" w:eastAsia="arial" w:hAnsi="arial" w:cs="arial"/>
          <w:color w:val="000000"/>
          <w:sz w:val="20"/>
          <w:lang w:val="en-US" w:eastAsia="en-US" w:bidi="ar-SA"/>
        </w:rPr>
        <w:t xml:space="preserve">; see "Clause by Clause Analysis for the </w:t>
      </w:r>
      <w:r>
        <w:rPr>
          <w:rFonts w:ascii="arial" w:eastAsia="arial" w:hAnsi="arial" w:cs="arial"/>
          <w:i/>
          <w:color w:val="000000"/>
          <w:sz w:val="20"/>
          <w:lang w:val="en-US" w:eastAsia="en-US" w:bidi="ar-SA"/>
        </w:rPr>
        <w:t>Civil Air Navigation Services Commercialization Act</w:t>
      </w:r>
      <w:r>
        <w:rPr>
          <w:rFonts w:ascii="arial" w:eastAsia="arial" w:hAnsi="arial" w:cs="arial"/>
          <w:color w:val="000000"/>
          <w:sz w:val="20"/>
          <w:lang w:val="en-US" w:eastAsia="en-US" w:bidi="ar-SA"/>
        </w:rPr>
        <w:t>", as presented to the Senate Committee on Transport and Communications, at pp. 51-52. However, the textual discrepancy noted above was not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Although it is of limited weight, I find that I can look to the statements of the Legislature in the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debates.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What was the intention of the legislature when ss. 19.2(1) and (2) were enacted (now s. 91 of the </w:t>
      </w:r>
      <w:r>
        <w:rPr>
          <w:rFonts w:ascii="arial" w:eastAsia="arial" w:hAnsi="arial" w:cs="arial"/>
          <w:b/>
          <w:i/>
          <w:color w:val="000000"/>
          <w:sz w:val="20"/>
          <w:lang w:val="en-US" w:eastAsia="en-US" w:bidi="ar-SA"/>
        </w:rPr>
        <w:t>Act</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1997, the British Columbia legislature enacted ss. 19.1 and 19.2 under the </w:t>
      </w:r>
      <w:r>
        <w:rPr>
          <w:rFonts w:ascii="arial" w:eastAsia="arial" w:hAnsi="arial" w:cs="arial"/>
          <w:i/>
          <w:color w:val="000000"/>
          <w:sz w:val="20"/>
          <w:lang w:val="en-US" w:eastAsia="en-US" w:bidi="ar-SA"/>
        </w:rPr>
        <w:t>Traffic Safety Statutes Amendment Act,</w:t>
      </w:r>
      <w:r>
        <w:rPr>
          <w:rFonts w:ascii="arial" w:eastAsia="arial" w:hAnsi="arial" w:cs="arial"/>
          <w:color w:val="000000"/>
          <w:sz w:val="20"/>
          <w:lang w:val="en-US" w:eastAsia="en-US" w:bidi="ar-SA"/>
        </w:rPr>
        <w:t xml:space="preserve"> S.B.C. 1997, c. 43, s. 51. The sections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on recovery for acts of violence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If the dominant cause of any injury or death is the use of any weapon or any object, other than a motor vehicle or trailer, used as a weapon,</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is not liable under this Act or the regulations, including, without limitation, under section 20, 21 or 24 or under the plan established under this Act and the regulations, to indemnify or to pay any benefit to or make any other payment to</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using the weapon or object,</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suffering the injury or death, or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spouse, child, parent or personal representative of a person referred to in subparagraph (i) or (ii),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using the weapon or object is not a designated defendant, as that term is defined in section 52, for the purposes of Part 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on recovery in relation to stolen motor vehicles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(1) This section applies to a person who</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suffered injury, death or loss of or damage to property that arises out of the use or operation of a motor vehicle, and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as a result of which the injury, death or loss of or damage to property was suffered, was an operator of, or a passenger in or on, a motor vehicle that the person knew or ought to have known was being operated without the consent of the owner.</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and section 56 of this Act,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2 or more persons are found at fault for the injury, death or loss of or damage to property referred to in subsection (1), they are liable to the person referred to in that subsection for any damages awarded for that injury, death or loss of or damage to property in the degree to which they are respectively found to have been at fault and are not liable to make contribution to and indemnify each other respecting that liability or any payment made in relation to it,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referred to in subsection (1) is not entitled to any recovery from the corporation under section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Both ss. 19.1 and 19.2 were repealed in 2003 by the </w:t>
      </w:r>
      <w:r>
        <w:rPr>
          <w:rFonts w:ascii="arial" w:eastAsia="arial" w:hAnsi="arial" w:cs="arial"/>
          <w:i/>
          <w:color w:val="000000"/>
          <w:sz w:val="20"/>
          <w:lang w:val="en-US" w:eastAsia="en-US" w:bidi="ar-SA"/>
        </w:rPr>
        <w:t>Insurance (Motor Vehicle) Amendment Act,</w:t>
      </w:r>
      <w:r>
        <w:rPr>
          <w:rFonts w:ascii="arial" w:eastAsia="arial" w:hAnsi="arial" w:cs="arial"/>
          <w:color w:val="000000"/>
          <w:sz w:val="20"/>
          <w:lang w:val="en-US" w:eastAsia="en-US" w:bidi="ar-SA"/>
        </w:rPr>
        <w:t xml:space="preserve"> S.B.C. 2003, c. 94, s. 14. Section 91 was enacted in their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When s. 19.2 was repealed and s. 91 was enacted in its place, there was no mention of the section by the Legislature. However, given the similarly of the two sections, the discussion of the provision when it was first enacted as s. 19.2 is applicable to s. 91. There was extensive discussion surrounding the enactment of s. 19.2 when the </w:t>
      </w:r>
      <w:r>
        <w:rPr>
          <w:rFonts w:ascii="arial" w:eastAsia="arial" w:hAnsi="arial" w:cs="arial"/>
          <w:i/>
          <w:color w:val="000000"/>
          <w:sz w:val="20"/>
          <w:lang w:val="en-US" w:eastAsia="en-US" w:bidi="ar-SA"/>
        </w:rPr>
        <w:t>Traffic Safety Statue Amendment Act</w:t>
      </w:r>
      <w:r>
        <w:rPr>
          <w:rFonts w:ascii="arial" w:eastAsia="arial" w:hAnsi="arial" w:cs="arial"/>
          <w:color w:val="000000"/>
          <w:sz w:val="20"/>
          <w:lang w:val="en-US" w:eastAsia="en-US" w:bidi="ar-SA"/>
        </w:rPr>
        <w:t xml:space="preserve"> was before the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During the First Reading, during the afternoon of June 17, 1997, the Honourable A. Petter (the member responsible for the bill) said that the bill was designed to take aim at auto crime and fraud, and the scheme represented "the most aggressive road safety program ever, aimed at making B.C. roads safer, reducing auto theft and fraud, and keeping auto insurance rates affordable."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During the Second Reading, in the morning of July 22, 1997, Hon. A. Petter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be greatly reducing insurance protection for those who participate in auto theft, including those who are passengers and a party to auto theft. From now on, any person who knows or ought to know that a car is stolen will not be eligible for future wage loss from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most extensive discussion of the provisions of 19.2 occurred during the Committee stage, which took place during the afternoon of July 24, 1997. I include significant portions of what was said in support of s. 19.2.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Hon. A. Petter:</w:t>
      </w:r>
      <w:r>
        <w:rPr>
          <w:rFonts w:ascii="arial" w:eastAsia="arial" w:hAnsi="arial" w:cs="arial"/>
          <w:color w:val="000000"/>
          <w:sz w:val="20"/>
          <w:lang w:val="en-US" w:eastAsia="en-US" w:bidi="ar-SA"/>
        </w:rPr>
        <w:t xml:space="preserve"> Again, an example for me helps to explain the policy issue and how it has been defined here. If you have a situation where two or three individuals have, in concert, in a common enterprise decided to steal a car, and one happens to be the driver and then gets into an accident, right now the others can sue the driver, if the driver is at fault, and recover, with ICBC having to provide full insurance coverage as though the driver were being sued by an innocent party. What this does is, it says no. That person in the passenger seat who undertook that criminal activity knowingly and as a participant, accessory or what have you should be no better off than the driver -- should be able to recover the same limited benefits that are available, but should not be treated as an innocent bystander or participant as, say, a pedestrian or someone in another car.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That does send a strong signal that when people enter into a course of conduct, particularly the stealing of a car, which is the most common in the circumstance we're thinking of here, they run the risks</w:t>
      </w:r>
      <w:r>
        <w:rPr>
          <w:rFonts w:ascii="arial" w:eastAsia="arial" w:hAnsi="arial" w:cs="arial"/>
          <w:color w:val="000000"/>
          <w:sz w:val="20"/>
          <w:lang w:val="en-US" w:eastAsia="en-US" w:bidi="ar-SA"/>
        </w:rPr>
        <w:t>. Whether they're behind the driver's seat or they're encouraging that activity by sitting in the passenger's seat or indeed in the back seat, they should run the same risks. They should not be able to position themselves as though they were some kind of innocent party outside the enterprise that caused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these are choices that are made. But I think this is a move in the right direction from a public policy point of view -- albeit it will have some small saving in monetary terms to ICBC, as well, but in my view that's not the primary motivation.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Plant:</w:t>
      </w:r>
      <w:r>
        <w:rPr>
          <w:rFonts w:ascii="arial" w:eastAsia="arial" w:hAnsi="arial" w:cs="arial"/>
          <w:color w:val="000000"/>
          <w:sz w:val="20"/>
          <w:lang w:val="en-US" w:eastAsia="en-US" w:bidi="ar-SA"/>
        </w:rPr>
        <w:t xml:space="preserve"> I want to make one other point in this context, although it's really just by way of an observation on the challenge that will face the courts. One of the phenomena in legislation that I find most interesting is the phenomenon of unintended consequences. The operation of this limitation is conditional on a situation arising where the vehicle is being used without the consent of the owner. Of course, there already is a long tradition in insurance law, including ICBC insurance law in British Columbia, of cases around the question of whether or not a motor vehicle is being used with or without the consent of the owner. I hope this section will be construed by the judiciary purposively, in a way which does not encourage some kind of accidental new industry around litigating consent in this context, because that would be unfortunate and, hopefully, will not come to pass.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guess the other issue is that there are two ways that you can deal with limiting recovery. One is that you can limit a person's right to recover at law -- that is, you can limit the liability of somebody altogether. The second way you can deal with it is to limit the Insurance Corporation's obligation to indemnify people in respect of those situations. That would leave the person, who for the sake of this argument I'll call the innocent victim - - although that may be an incorrect description -- with the option to still pursue the person who was negligent and to take his or her chances with respect to whether or not that individual had any assets that would be worth trying to recover at the end of the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looks to me that this section makes a public policy decision to limit recovery generally rather than to limit the right of action against the corporation. But that's only because I haven't yet read my way all the way through section 19.2(2)(a). It may be that (2)(b) moves us exactly into the second category. Because this is the only opportunity I'll have to get public clarification of that, could I have the minister's confirmation of which of these two categories we're in here?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Hon. A. Petter:</w:t>
      </w:r>
      <w:r>
        <w:rPr>
          <w:rFonts w:ascii="arial" w:eastAsia="arial" w:hAnsi="arial" w:cs="arial"/>
          <w:color w:val="000000"/>
          <w:sz w:val="20"/>
          <w:lang w:val="en-US" w:eastAsia="en-US" w:bidi="ar-SA"/>
        </w:rPr>
        <w:t xml:space="preserve"> No, in fact the choice that has been made is the other choice that the member outlined. It's illustrated in 19.2(2)(b), where it says: ". . .a person referred to in subsection (1) is not entitled to any recovery from the corporation under section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let's take the circumstance, and I'll see if I get it right. My officials will no doubt tell me if I don't. In the circumstance I outlined, if the driver were insured, the passenger would not be able to recover against that driver's insurance. If the driver were not insured, the passenger would not be able to recover against ICBC, based on the uninsured-motorist protection. That may be the confusion here. But if the driver has the means and the passenger has the will to pursue a private action, then as I understand it, there's nothing here that prevents that from happening.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What's being prevented is the kind of coverage in which the corporation would stand behind the insurance risk of the driver. In the two instances I've given, what this section says is that the corporation will not provide insurance on behalf of the driver either as an uninsured motorist or as an insured motorist, in those circumstances.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Plant:</w:t>
      </w:r>
      <w:r>
        <w:rPr>
          <w:rFonts w:ascii="arial" w:eastAsia="arial" w:hAnsi="arial" w:cs="arial"/>
          <w:color w:val="000000"/>
          <w:sz w:val="20"/>
          <w:lang w:val="en-US" w:eastAsia="en-US" w:bidi="ar-SA"/>
        </w:rPr>
        <w:t xml:space="preserve"> Picking up on that, the first question that occurs to me is: what, then, is the purpose of subsection 19.2(2)(a)? I don't want to try and unpack all of it. But am I right that it has something to do with the rules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around apportioning fault and ensuring that the innocent victim in this case doesn't have the ability to get through the back door that which we're trying to prevent him from getting through the front door?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Hon. A. Petter:</w:t>
      </w:r>
      <w:r>
        <w:rPr>
          <w:rFonts w:ascii="arial" w:eastAsia="arial" w:hAnsi="arial" w:cs="arial"/>
          <w:color w:val="000000"/>
          <w:sz w:val="20"/>
          <w:lang w:val="en-US" w:eastAsia="en-US" w:bidi="ar-SA"/>
        </w:rPr>
        <w:t xml:space="preserve"> What paragraph 19.2(2)(a) does is simply ensure that the liability is several, so that you cannot visit the liability upon -- a term the member will appreciate -- the party with deep pockets. You have to in fact visit it according to the apportionment of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These comments make it clear that ICBC will no longer provide compensation to people injured in a motor vehicle accident who participate in theft of a car or should have known the car was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plaintiff argues that legislative history, including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has been relied upon by the Supreme Court of Canada to determine legislative intent. She referred to </w:t>
      </w:r>
      <w:r>
        <w:rPr>
          <w:rFonts w:ascii="arial" w:eastAsia="arial" w:hAnsi="arial" w:cs="arial"/>
          <w:i/>
          <w:color w:val="000000"/>
          <w:sz w:val="20"/>
          <w:lang w:val="en-US" w:eastAsia="en-US" w:bidi="ar-SA"/>
        </w:rPr>
        <w:t>H.L. v. Canada (Attorney General)</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2005 SCC 25</w:t>
        </w:r>
      </w:hyperlink>
      <w:r>
        <w:rPr>
          <w:rFonts w:ascii="arial" w:eastAsia="arial" w:hAnsi="arial" w:cs="arial"/>
          <w:color w:val="000000"/>
          <w:sz w:val="20"/>
          <w:lang w:val="en-US" w:eastAsia="en-US" w:bidi="ar-SA"/>
        </w:rPr>
        <w:t>, for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issue before the Supreme Court of Canada in </w:t>
      </w:r>
      <w:r>
        <w:rPr>
          <w:rFonts w:ascii="arial" w:eastAsia="arial" w:hAnsi="arial" w:cs="arial"/>
          <w:i/>
          <w:color w:val="000000"/>
          <w:sz w:val="20"/>
          <w:lang w:val="en-US" w:eastAsia="en-US" w:bidi="ar-SA"/>
        </w:rPr>
        <w:t>H.L.</w:t>
      </w:r>
      <w:r>
        <w:rPr>
          <w:rFonts w:ascii="arial" w:eastAsia="arial" w:hAnsi="arial" w:cs="arial"/>
          <w:color w:val="000000"/>
          <w:sz w:val="20"/>
          <w:lang w:val="en-US" w:eastAsia="en-US" w:bidi="ar-SA"/>
        </w:rPr>
        <w:t xml:space="preserve"> was the applicable standard of appellate review on questions of fact in Saskatchewan. In </w:t>
      </w:r>
      <w:r>
        <w:rPr>
          <w:rFonts w:ascii="arial" w:eastAsia="arial" w:hAnsi="arial" w:cs="arial"/>
          <w:i/>
          <w:color w:val="000000"/>
          <w:sz w:val="20"/>
          <w:lang w:val="en-US" w:eastAsia="en-US" w:bidi="ar-SA"/>
        </w:rPr>
        <w:t>H.L.</w:t>
      </w:r>
      <w:r>
        <w:rPr>
          <w:rFonts w:ascii="arial" w:eastAsia="arial" w:hAnsi="arial" w:cs="arial"/>
          <w:color w:val="000000"/>
          <w:sz w:val="20"/>
          <w:lang w:val="en-US" w:eastAsia="en-US" w:bidi="ar-SA"/>
        </w:rPr>
        <w:t xml:space="preserve">, the Court referred to Saskatchewan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for the purpose of the enactment in question, which was "to update and clarify some of the provisions": para. 105. The Court cited statements from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where the Legislature said the act in question "doesn't change the jurisdiction of the Court of Appeal in any way, it simply restates the historical jurisdiction of the court in a way that can be understood by users of the Act": para. 10. Mr. Justice Fish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[106] Though of limited weight,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evidence can assist in determining the background and purpose of legislation: </w:t>
      </w:r>
      <w:r>
        <w:rPr>
          <w:rFonts w:ascii="arial" w:eastAsia="arial" w:hAnsi="arial" w:cs="arial"/>
          <w:i/>
          <w:color w:val="000000"/>
          <w:sz w:val="20"/>
          <w:lang w:val="en-US" w:eastAsia="en-US" w:bidi="ar-SA"/>
        </w:rPr>
        <w:t>Rizzo &amp; Rizzo Shoes Ltd. (Re)</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xml:space="preserve">, at para. 35. In this case, it is particularly apposite, since it was contended by the Attorney General for Saskatchewan, an intervener in this Court, that the legislature's purpose in revising </w:t>
      </w:r>
      <w:r>
        <w:rPr>
          <w:rFonts w:ascii="arial" w:eastAsia="arial" w:hAnsi="arial" w:cs="arial"/>
          <w:i/>
          <w:color w:val="000000"/>
          <w:sz w:val="20"/>
          <w:lang w:val="en-US" w:eastAsia="en-US" w:bidi="ar-SA"/>
        </w:rPr>
        <w:t>The Court of Appeal Act</w:t>
      </w:r>
      <w:r>
        <w:rPr>
          <w:rFonts w:ascii="arial" w:eastAsia="arial" w:hAnsi="arial" w:cs="arial"/>
          <w:color w:val="000000"/>
          <w:sz w:val="20"/>
          <w:lang w:val="en-US" w:eastAsia="en-US" w:bidi="ar-SA"/>
        </w:rPr>
        <w:t xml:space="preserve"> was to "clarify" that the Court of Appeal was to be placed "in a position of conducting an appeal by rehearing".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plaintiff argues in this case that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makes it certain and unequivocal that the enactment was directed at a passenger who was in injured in the course of the common enterprise with the driver to steal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concludes that s. 91 is directed at "depriving a person of insurance coverage who was involved in criminal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ICBC's position is that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is not admissible in this case. Even if it is admissible, it is not useful for interpretation, but is only relevant as to the background and the purpose of the legislation. ICBC argues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is not intended to be direct evidence used interpret legislation: </w:t>
      </w:r>
      <w:r>
        <w:rPr>
          <w:rFonts w:ascii="arial" w:eastAsia="arial" w:hAnsi="arial" w:cs="arial"/>
          <w:i/>
          <w:color w:val="000000"/>
          <w:sz w:val="20"/>
          <w:lang w:val="en-US" w:eastAsia="en-US" w:bidi="ar-SA"/>
        </w:rPr>
        <w:t>Rizzo</w:t>
      </w:r>
      <w:r>
        <w:rPr>
          <w:rFonts w:ascii="arial" w:eastAsia="arial" w:hAnsi="arial" w:cs="arial"/>
          <w:color w:val="000000"/>
          <w:sz w:val="20"/>
          <w:lang w:val="en-US" w:eastAsia="en-US" w:bidi="ar-SA"/>
        </w:rPr>
        <w:t xml:space="preserve"> at paras. 35, 40, and </w:t>
      </w:r>
      <w:r>
        <w:rPr>
          <w:rFonts w:ascii="arial" w:eastAsia="arial" w:hAnsi="arial" w:cs="arial"/>
          <w:i/>
          <w:color w:val="000000"/>
          <w:sz w:val="20"/>
          <w:lang w:val="en-US" w:eastAsia="en-US" w:bidi="ar-SA"/>
        </w:rPr>
        <w:t>Reference Re: Firearms Act (Can)</w:t>
      </w:r>
      <w:r>
        <w:rPr>
          <w:rFonts w:ascii="arial" w:eastAsia="arial" w:hAnsi="arial" w:cs="arial"/>
          <w:color w:val="000000"/>
          <w:sz w:val="20"/>
          <w:lang w:val="en-US" w:eastAsia="en-US" w:bidi="ar-SA"/>
        </w:rPr>
        <w:t xml:space="preserve">, 2000 SC 31 at para. 17. ICBC argues that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cannot be used to override plain language or read additional requirements into legislation: </w:t>
      </w:r>
      <w:r>
        <w:rPr>
          <w:rFonts w:ascii="arial" w:eastAsia="arial" w:hAnsi="arial" w:cs="arial"/>
          <w:i/>
          <w:color w:val="000000"/>
          <w:sz w:val="20"/>
          <w:lang w:val="en-US" w:eastAsia="en-US" w:bidi="ar-SA"/>
        </w:rPr>
        <w:t>R. v. McDonald</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2012 BCCA 475</w:t>
        </w:r>
      </w:hyperlink>
      <w:r>
        <w:rPr>
          <w:rFonts w:ascii="arial" w:eastAsia="arial" w:hAnsi="arial" w:cs="arial"/>
          <w:color w:val="000000"/>
          <w:sz w:val="20"/>
          <w:lang w:val="en-US" w:eastAsia="en-US" w:bidi="ar-SA"/>
        </w:rPr>
        <w:t xml:space="preserve"> at para 14. I note the </w:t>
      </w:r>
      <w:r>
        <w:rPr>
          <w:rFonts w:ascii="arial" w:eastAsia="arial" w:hAnsi="arial" w:cs="arial"/>
          <w:i/>
          <w:color w:val="000000"/>
          <w:sz w:val="20"/>
          <w:lang w:val="en-US" w:eastAsia="en-US" w:bidi="ar-SA"/>
        </w:rPr>
        <w:t>McDonald</w:t>
      </w:r>
      <w:r>
        <w:rPr>
          <w:rFonts w:ascii="arial" w:eastAsia="arial" w:hAnsi="arial" w:cs="arial"/>
          <w:color w:val="000000"/>
          <w:sz w:val="20"/>
          <w:lang w:val="en-US" w:eastAsia="en-US" w:bidi="ar-SA"/>
        </w:rPr>
        <w:t xml:space="preserve"> case does not consider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debates, but another form of extrinsic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ICBC argues that in Mr. Petter's words in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are not just focussed on stealing cars, but on situations other than stealing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Ms. Schoenhalz is correct that the discussion in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was focussed on stolen vehicles. It provides background to the passing of the legislation. However, given the clear text of s. 91, I find that I do not need to resort to the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debates to interpret the section. However, even after a consideration of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there is nothing in the legislative discussion to indicate the legislation is limited to stolen vehicles. It is intended to prevent recovery when a party was injured while in a vehicle they knew or ought to have known was being driven without the consent of the owner, which naturally includes stolen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 conclude that the wording of s. 91 is clear and unambiguous. A driver who knows that the vehicle is being driven at the time of the accident without the consent of the owner cannot make a claim for compensation from what is known as the Uninsured Motorist Protection Fund which arises from s. 20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Whether or not the vehicle is stolen is not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However, in these unusual circumstances, I find that ICBC has failed to discharge its burden to prove that Ms. Schoenhalz knew or ought to have known Ms. Reeves did not have permission of the owner to drive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"Knew or ought to have known" needs to be interpreted from Ms. Schoenhalz's perspective. Both Ms. Schoenhalz and Ms. Reeves were of the belief that Steven owned the car. The basis of this belief was reasonable, in that Ms. Schoenhalz had been in the vehicle before with Ms. Reeves, Luke and Steven. On the day of the accident, she was picked up and rode in the Camaro with Luke driving and Ms. Reeves and Steven as passengers. Ms. Schoenhalz did not know that Ms. Hammond was the owner, and there was no evidence before me that should have indicated to Ms. Schoenhalz that Steven was not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is important to my decision that both Ms. Reeves and Ms. Schoenhalz thought Steven owned the car. While this does not affect my decision regarding liability, it is entirely relevant to the operation of s. 91. Section 91 asks the court to examine what the claimant, in this case Ms. Schoenhalz, knew or ought to have known about consent to operate the vehicle. Therefore, as Ms. Schoenhalz's counsel suggests, I must approach s. 91 from her perspective, both subjectively and objectively.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reiterate that ICBC has the burden of proving of a balance of probabilities that Ms. Schoenhalz knew or ought to have known Ms. Reeves did not have consent of the owner to drive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find that ICBC has not proven that Ms. Schoenhalz subjectively knew Ms. Reeves did not have the consent of the owner to operate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more difficult question is whether ICBC has proven that an ordinary and prudent 17 year old girl, in Ms. Schoenhalz's position and with her knowledge, should have known Ms. Reeves did not have permission to drive the car. I reiterate once again that Ms. Schoenhalz reasonably believed Steven was the owner. ICBC has not proven that it would be unreasonable for a 17 year old girl to accept that Luke, who had driven the vehicle and maintained possession of the keys, could give them Steven's permission to drive the car. It seems reasonable that a young girl would believe that Luke, the eldest of the group, was able to give them Steven's permission when he directed them to take the car. I am not saying this would be a reasonable assumption for an adult to make. It surely would not. I limit my findings to Ms. Schoenhalz's specific circumstances. In this case, I find ICBC has not proven that Ms. Schoenhalz should have known Ms. Reeves did not have permission to drive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Essential to my decision is the fact that both Ms. Schoenhalz and Ms. Reeves were incredibly young at the time of the accident. I find that the statement in para. 17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where the court stated that the phrase 'ought to have known' encompassed "where a passenger gave no thought to the question of insurance, even though an ordinarily prudent person, in his position and with his knowledge, would have made enquiries" is helpful in my interpretation of s. 91. In my opinion, ICBC has not met the burden of proving that an ordinarily prudent 17 year old girl will turn their mind to the question of consent when asked to drive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This situation is factually distinct from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xml:space="preserve"> where I infer the two men were older. I note that Shane, the driver, had actually been disqualified from driving. It appears the brothers had a history of intentional illegal and uninsured driving, which they had discussed amongst themselves: para. 18. It seems logical to infer that the brothers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xml:space="preserve"> clearly understood the implications of unlicensed driving and the operation of vehicle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conclusion, the unique factual circumstances of this case, where I must consider the mental state of a very young girl, bring me to my decision. I find that ICBC has not proven that Ms. Schoenhalz's claim is barred by s.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plaintiff's action is allowed with costs, pursuant to Appendix B, Scale B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after their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8"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Shaver v. Lymbery, [2012] B.C.J. No. 1385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J.A. Power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23, 24 and 26, 2012.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5, 2012.</w:t>
      </w:r>
    </w:p>
    <w:p>
      <w:pPr>
        <w:spacing w:before="120" w:line="260" w:lineRule="atLeast"/>
        <w:jc w:val="center"/>
        <w:rPr>
          <w:lang w:val="en-US" w:eastAsia="en-US" w:bidi="ar-SA"/>
        </w:rPr>
      </w:pPr>
      <w:r>
        <w:rPr>
          <w:rFonts w:ascii="arial" w:eastAsia="arial" w:hAnsi="arial" w:cs="arial"/>
          <w:color w:val="000000"/>
          <w:sz w:val="20"/>
          <w:lang w:val="en-US" w:eastAsia="en-US" w:bidi="ar-SA"/>
        </w:rPr>
        <w:t>Docket: M57229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Nanaimo</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[2012] B.C.J. No. 1385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BCSC 978</w:t>
      </w:r>
    </w:p>
    <w:p>
      <w:pPr>
        <w:spacing w:before="120" w:line="260" w:lineRule="atLeast"/>
        <w:rPr>
          <w:lang w:val="en-US" w:eastAsia="en-US" w:bidi="ar-SA"/>
        </w:rPr>
      </w:pPr>
      <w:r>
        <w:rPr>
          <w:rFonts w:ascii="arial" w:eastAsia="arial" w:hAnsi="arial" w:cs="arial"/>
          <w:color w:val="000000"/>
          <w:sz w:val="20"/>
          <w:lang w:val="en-US" w:eastAsia="en-US" w:bidi="ar-SA"/>
        </w:rPr>
        <w:t>Between Valerie Shaver, Plaintiff, and Graeme Lymbery,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9" style="position:absolute;z-index:2516992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59" w:name="Keywords_39"/>
      <w:bookmarkEnd w:id="259"/>
      <w:r>
        <w:rPr>
          <w:rFonts w:ascii="arial" w:eastAsia="arial" w:hAnsi="arial" w:cs="arial"/>
          <w:b/>
          <w:color w:val="000000"/>
          <w:sz w:val="20"/>
          <w:lang w:val="en-US" w:eastAsia="en-US" w:bidi="ar-SA"/>
        </w:rPr>
        <w:t>Damages — Physical and psychological injuries — Physical injuries — Body injuries — Soft tissue — Action by Shaver for damages for personal injuries sustained in a motor vehicle accident dismissed — Shaver sustained soft tissue injuries when her van was struck by the defendant Lymbery's vehicle in an intersection — Both parties claimed they had the green light — Two witnesses, who were also entering the intersection at highway speed, testified that the light was green for Lymbery — The objective evidence and common sense therefore supported the defence version — Furthermore, cell phone records provided some objective evidence that Shaver was on her phone and distracted while entering the intersection.</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Action by Shaver for damages for personal injuries sustained in a motor vehicle accident dismissed — Shaver sustained soft tissue injuries when her van was struck by the defendant Lymbery's vehicle in an intersection — Both parties claimed they had the green light — Two witnesses, who were also entering the intersection at highway speed, testified that the light was green for Lymbery — The objective evidence and common sense therefore supported the defence version — Furthermore, cell phone records provided some objective evidence that Shaver was on her phone and distracted while entering the intersection.</w:t>
      </w:r>
    </w:p>
    <w:p>
      <w:pPr>
        <w:jc w:val="both"/>
        <w:rPr>
          <w:lang w:val="en-US" w:eastAsia="en-US" w:bidi="ar-SA"/>
        </w:rPr>
      </w:pPr>
      <w:bookmarkStart w:id="260" w:name="Legislation Cited_28"/>
      <w:bookmarkEnd w:id="26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20" style="position:absolute;z-index:2517504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25"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(l)(a)</w:t>
      </w:r>
      <w:r>
        <w:rPr>
          <w:lang w:val="en-US" w:eastAsia="en-US" w:bidi="ar-SA"/>
        </w:rPr>
        <w:cr/>
      </w:r>
    </w:p>
    <w:p>
      <w:pPr>
        <w:keepNext/>
        <w:spacing w:before="240" w:line="340" w:lineRule="atLeast"/>
        <w:rPr>
          <w:lang w:val="en-US" w:eastAsia="en-US" w:bidi="ar-SA"/>
        </w:rPr>
      </w:pPr>
      <w:bookmarkStart w:id="261" w:name="Counsel_38"/>
      <w:bookmarkEnd w:id="26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21" style="position:absolute;z-index:2518016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N. Bower.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K. Whitfield.</w:t>
      </w:r>
      <w:r>
        <w:rPr>
          <w:lang w:val="en-US" w:eastAsia="en-US" w:bidi="ar-SA"/>
        </w:rPr>
        <w:cr/>
      </w:r>
    </w:p>
    <w:p>
      <w:pPr>
        <w:spacing w:after="240"/>
        <w:rPr>
          <w:lang w:val="en-US" w:eastAsia="en-US" w:bidi="ar-SA"/>
        </w:rPr>
      </w:pPr>
      <w:bookmarkStart w:id="262" w:name="Judgment_39"/>
      <w:bookmarkEnd w:id="262"/>
      <w:r>
        <w:pict>
          <v:line id="_x0000_s1222" style="position:absolute;z-index:25185177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63" w:name="J.A. POWER J."/>
            <w:bookmarkEnd w:id="263"/>
            <w:r>
              <w:rPr>
                <w:rFonts w:ascii="arial" w:eastAsia="arial" w:hAnsi="arial" w:cs="arial"/>
                <w:b/>
                <w:color w:val="000000"/>
                <w:sz w:val="30"/>
                <w:lang w:val="en-US" w:eastAsia="en-US" w:bidi="ar-SA"/>
              </w:rPr>
              <w:t>J.A. POWER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Shaver was injured when the 2005 Ford Freestar van she was driving was struck by the Defendant's 1994 Nissan Truck. The accident took place on July 31, 2007 on Highway 19 (the Island Highway), at the Intersection of Ware Road, in Lantzville, British Columbia. This intersection is controlled by traffic control signals for vehicle traffic in all directions.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At issue is liability for the accident as well as quantum of damages that should be awarded for the injuries. The liability issue is the more significant one since the parties are not that far apart on quantum. The liability issue is factually difficult since both the plaintiff and the defendant allege that they had the green light at the time of the accident. Plaintiff's counsel argues that even if I were to find that the plaintiff entered the intersection on a red light, then I should go on and consider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since the defence was negligent in not seeing the plaintiff in the intersection and not taking evasive action to avoid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trial took place in Nanaimo over three days. I heard three witnesses for the plaintiff, the plaintiff herself who testified about the circumstances of the accident, and the injuries she suffered and from her friend Marlene Mounce who testified about the impact of the accident on the plaintiff. The plaintiff also called her family doctor, Dr. Joan Scruton. The defence called two witnesses and an expert. The defence witnesses were friends of the defendant who observed the accident happen, since they were following behind the defendant in separate vehicles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himself did not testify. I understand that the defendant suffered significant injuries in the accident, and it would be difficult for him to testify. He does not have any independent recollection of the circumstances of the accident. Plaintiff's counsel fairly conceded that I should draw no conclusions or adverse inference from the failure of the defendant to testify.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 Facts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The Plaintiff's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Ms. Shaver is a respiratory therapist who was employed by VitalAire Healthcare. Her employer is engaged in respiratory homecare and as a registered therapist, Ms. Shaver set up home oxygen for clients.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on July 31, 2007 at approximately 4:57 p.m. It occurred shortly after the plaintiff left her work location in upper Lantzville. Ms. Shaver was driving a white Ford VitalAire van at the time of the accident. She was going to be doing a drop off of oxygen containers at an elderly care home and then proceed home. The drop off was her last scheduled task for the day. Since the intersection where the accident occurred was near her worksite, the plaintiff was very familiar with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was extensive evidence from the plaintiff about her cell phone records and use of her cell phone since the defence theory is that the plaintiff was distracted by using a cell phone at the time of the accident and entered the intersection on a red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testified that company policy required her to phone home prior to departing for home and that she did so in her employer's parking lot which was located a short distance from the intersection where the accident occurred. At 4:53:14, she phoned home and left a message and at 4:54:34 she phoned her daughter and spoke to her daughter for less than 30 seconds. She believes that she was wearing a headset at the time of the accident since company policy required employees to wear a headset while answering a cell phone. Company policy also required employees not to place a call while driving. However as I have indicated Ms. Shaver's evidence is that at the time of the accident she had completed her calls and she was compliant with company policy. The times are obtained from the company cell phone records which are admitted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turning from Ware Road left, to travel north on the Island Highway towards Parksville-Qualicum when the accident happened. She testified that she was in a dedicated left hand turn lane from Ware Road and she was stopped at the intersection. She believes there was a vehicle beside her. She paid particular attention to a silver Mazda on the opposite side of Ware Road in a left hand turn lane which on the turn would proceed on the Island Highway south into Nanaimo.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that she only entered the intersection after she saw a green light. She proceeded out into the center of the intersection and was waiting for all traffic to clear including the silver Mazda turning left. She testified that she was doing this because she was practising defensive driving. She was paying attention to traffic entering the highway opposite her on Ware Road but she did not look for any vehicles approaching the intersection on the Island Highway. She was very close to the center of the intersection when she was struck in the driver's side door by a vehicle proceeding south on the Island Highway. The impact was a significant one and the damage to the vehicle was extensive including broken windows. Emergency vehicles attended and the jaws of life were required in order to extract Ms. Shaver from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Shaver suffered extensive bruising, and soft tissue injuries as a result of the accident. She was off work from August 1, 2007 until February 26, 2008. She returned to work at VitalAire only briefly and resigned and started a new position at the Nanaimo Sleep Clinic. She felt she was treated badly by her employer after the accident and that is why she resigned.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Police Investigation Report indicates that the time of the accident as 16:57 or 4:57 p.m. On October 30, 2007 Ms. Shaver was served a Traffic Violation Ticket by the Royal Canadian Mounted Police (R.C.M.P.) for an offence under section 144(l)(a)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(Driving without due care and attention). She disputed that violation ticket and the R.C.M.P. officer responsible for prosecuting the ticketed offence did not attend at court on the date set for hearing and the Violation Ticket was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cross-examination, Ms. Shaver was certain that she did not suffer any head injury in the accident. A letter from her doctor, Joan Scruton, MD dated October 20, 2009, indicates that "Due to uncertainty of a head injury, she was referred for a CT scan of the head to exclude any intracranial bleed - no significant abnormality was found here."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Marlene Mounce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Mounce is a work colleague and friend of Ms. Shaver's who observed changes to her physical condition and abilities as a result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Defence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defence called two witnesses, William Gordon Lehmann and Melissa Susan Burke on the liability issue. Mr. Lehmann was the defendant Mr. Lymbery's best friend. At the time of the accident, Mr Lymbery was assisting Mr. Lehmann in moving some items from his parent's home in Lantzville to an apartment in Nanaimo. Ms. Burke, Mr. Lehmann's sister was also assisting with the move. All three of them were driving separate vehicles. All three were familiar with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Mr. Lymbery was in the lead in the Nissan truck, followed by Mr. Lehmann in a budget van, and Ms. Burke in a Chrysler Neon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Burke was travelling slightly faster than the posted speed limit which she believed to be 80 km/h and she estimated her speed at 100 km/h. Ms. Burke did not want to lose sight of her brother and the defendant's vehicle since she did not know the way to her brother's new apartment. She also estimated that they had made a couple of trips that day. Just prior to the accident, Ms. Burke had closed the distance and there was only one vehicle between her and her brother's vehicle. Mr. Lymbery was ahead of her brother.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contrast, Mr. Lehmann testified that they made only one trip that day and that his sister knew where the apartment was and that she could find it without his help.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Both Mr. Lehmann and Ms. Burke were clear in their evidence that the advanced warning light on Highway 19 was not flashing as they approached the intersection southbound into Nanaimo. They were in the middle lane of travel just prior to the accident. Each of them proceeded towards the intersection without adjusting their highway speed. Mr. Lehmann indicated that he estimated his speed at between 80 - 90 km/h. Mr. Lehmann testified that the defendant Mr. Lymbery approached the intersection at highway speed and without taking any evasive action or sounding his horn.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Lehmann testified that he saw a white van approach the intersection on Ware Road. He saw the vehicle come to a complete stop momentarily and then proceed to pull out into the intersection. It was at this point that Mr. Lymbery drove right into that vehicle. Mr. Lehmann did not notice any other vehicles on Ware Road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Lehmann testified both in direct and cross examination that Mr. Lymbery did not have enough time to avoid the collision or to take evasive action. He testified that he would have hit Ms. Shaver as well if he were in the same position as Mr. Lymbery.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the collision, Mr. Lehmann sharply braked and pulled over to the right side of the highway prior to the intersection and called 911.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Burke did not see the collision, but she heard it and she pulled over to the right as well. Ms. Burke tires squealed on braking in order to slow to a stop. On braking, she immediately looked at the colour of the light for southbound traffic and confirmed that it was green. She did this because she knew that the colour of the light would be important.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Lehmann was clear in his evidence that the light for his lane of travel was green the entire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Parties' Positions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Both parties acknowledge that there is no evidence to suggest that the traffic signals were malfunctioning, so that one party must be mistaken about having a green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Plaintiff's counsel fairly acknowledges that all of the witnesses presented as upstanding citizens who presented in a forthright and credible manner. He also noted that none of the witnesses are truly objective or independent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submits that I should accept the plaintiff's version of the accident since she had to make a positive change in her driving from an outside event, the change in the traffic light facing her from red to green. For the plaintiff to have entered while facing a red light she would have had to be more than inattentive, she would have had to be fundamentally mistaken about the traffic light. It is also submitted that the discrepancy between Mr. Lehmann and Ms. Burke about the number of trips to the new apartment that day was important since it could explain why Mr. Lehmann and Ms. Burke did not see the traffic light change from green to red. Mr. Lehmann would have been paying some attention to Ms. Burke since she needed some guidance, and his attention would have been split between the road and Ms. Burke.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defence argues that Ms. Shaver has not provided any witnesses to substantiate her evidence, either with respect to the colour of the light or with respect to her conversation on the cell phone with her daughter prior to the accident. The defence argues that the preponderance of the evidence does not support Ms. Shaver's version of the accident and in fact the cell phone logs corroborate the defendant's version of events and that Ms. Shaver was distracted by the cell phone. The defence points to possible head trauma suffered by the plaintiff as possibly explaining her recollection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Both counsel asked the court to consider </w:t>
      </w:r>
      <w:r>
        <w:rPr>
          <w:rFonts w:ascii="arial" w:eastAsia="arial" w:hAnsi="arial" w:cs="arial"/>
          <w:i/>
          <w:color w:val="000000"/>
          <w:sz w:val="20"/>
          <w:lang w:val="en-US" w:eastAsia="en-US" w:bidi="ar-SA"/>
        </w:rPr>
        <w:t>Hou v. McMath</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2012 BCSC 257</w:t>
        </w:r>
      </w:hyperlink>
      <w:r>
        <w:rPr>
          <w:rFonts w:ascii="arial" w:eastAsia="arial" w:hAnsi="arial" w:cs="arial"/>
          <w:color w:val="000000"/>
          <w:sz w:val="20"/>
          <w:lang w:val="en-US" w:eastAsia="en-US" w:bidi="ar-SA"/>
        </w:rPr>
        <w:t xml:space="preserve"> which is a similar case to this one where both parties diverged in their evidence regarding the colour of the traffic lights facing them when they entered the intersection. In that case, the trial judge, Kloegman, J. found all witnesses to be credible and forthright (para 24). The court acknowledged that the plaintiff bears the onus of proof, and then said at para 27: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When all witnesses appear credible, and it is difficult to choose between two possible scenarios, it is not enough to say the plaintiff has not made out her case. As the trial judge, I must go on to consider from an objective basis, which scenario is more in harmony with the preponderance of probabilities: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15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4 W.W.R. (N.S.) 171</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Gariepy v. Ritchie</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[1993] B.C.J. No. 2304</w:t>
        </w:r>
      </w:hyperlink>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1993 CarswellBC 2058</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that case, the court found for the plaintiff by considering the plaintiff's evidence, her husband who supported her evidence, and some scientific or technical evidence from an engineer which supported the plaintiff's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this case, instructing myself accordingly, I find all witnesses presented credibly and in a forthright manner. Mr. Lehmann and Ms. Burke, although not truly independent witnesses since they are friends with the defendant, presented as balanced witnesses who were trying to assist the court. Similarly, the plaintiff did not appear at any point to be lying or misleading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Since I cannot state that any one of the witnesses is deliberately misleading this court, one of the parties is mistaken about the colour of the light entering the intersection. In my view that kind of mistake is not surprising considering the traumatic nature of the accident and the fact that each party must by necessity reconstruct some of the accident in order to make sense of the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Having considered all of the evidence, it is my view that the objective evidence and common sense supports the defence version of the accident. I conclude that it is not possible that three separate drivers, the defendant, Mr. Lehmann and Ms. Burke were all mistaken about the colour of the light entering the intersection and were therefore entering the intersection at highway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Burke was within one car of Mr. Lehmann just prior to the accident, so I do not accept the plaintiff's contention that Mr. Lehmann's attention was divided between the colour of the light ahead and his sister who was behind, so that he was mistaken about the colour of the light. Further, there is not necessarily an inconsistency between Mr. Lehmann and Ms. Burke on this point, since Mr. Lehmann may not have known that his sister needed assistance in locating the new apartment. In my view, the inconsistency between Mr. Lehmann and Ms. Burke about the number of trips they had made to the apartment that day is not an important inconsistency. I accept Mr. Lehmann's evidence that he had a full view of the intersection and his attention was not diverted so that he was not mistaken about the colour of the light. In any event, the plaintiff's argument about Mr. Lehman and Ms. Burke's divided attention does not explain how Mr. Lymbery could have also been mistaken about the colour of the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Although the plaintiff adamantly denies this, the cell phone records provide some objective evidence that the plaintiff was on the cell phone at the time of the accident and she was distracted entering the intersection. I agree with the defendant that the time of the accident at 4:57 likely reflects the 911 call which would be made after the accident. Therefore that time benefits the plaintiff, and the accident may have occurred earlier.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Even considering the accident time as reported, the time frame between the second cell phone call to her daughter and the time of the accident as reported is so tight (two minutes and twenty six seconds) that it would have been difficult for the plaintiff to complete her thirty second call, drive to the service road leading to Ware Road, turn onto the service road, turn left onto Ware Road and travel to the intersection with the Island Highway, wait for a light and turn onto the Island Highway as she testified that she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Further, the plaintiff did not call her daughter as a witness at trial, or provide any further evidence to support her version of the events. Although the plaintiff recalled a vehicle beside her as she was stopped at the light, she could not recall where that vehicle went.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Shaver recalled a silver Mazda across from her on Ware Road which she allowed to clear the intersection as she waited in the middle of the intersection to make the turn. However, no independent witnesses came forward, even after a police canvass for witnesses. In contrast, Mr. Lehmann indicates that he did not see anybody else at the intersection as he approached it, which would explain why no witnesses came forward.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Shaver's evidence that she was waiting for the silver Mazda to clear the intersection as a defensive driving measure does not make sense since that vehicle had a designated left turn lane and she did not need to wait. In any event, if she was practising defensive driving, she would have checked for vehicle traffic on the Island Highway which she testified she did not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all of the circumstances, I conclude that the plaintiff has not succeeded in proving her case on the balance of probabilities, and that the objective evidence supports that the defendant had a green light entering the intersection and the light for the plaintiff was red. It is my view that the plaintiff's recollection of the accident does not accord with the objective evidence and with common sense and her recollection of the accident may have been impacted by possible head injury or other trauma related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urges me to attribute some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defendant if I find, as I have, that the plaintiff entered the intersection on a red light. In my view it would not be appropriate for me to do so since there is no evidence to support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Lymbery. Mr. Lehmann stated both in direct and cross examination that he could not have stopped for Ms. Shaver if he were in the defendant's position on the highway. That makes sense, since both Mr. Lehmann and Ms. Burke had to brake sharply even from their position, and they were behind Mr. Lymbery.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no scientific evidence, or engineering evidence, to support the proposition that Mr. Lymbery could have stopped or was negligent in some manner by failing to take evasive action or sounding his horn. The fact that no action was taken by Mr. Lymbery supports Mr. Lehmann's evidence that such action was not possible.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calculations that the plaintiff referenced in argument about the speed the plaintiff was travelling as she entered the intersection and the length of time she would have been in the intersection (4 seconds), were not in the evidence, and have no scientific basis to them. It is my view that I cannot consider those calculations in apportioning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Accordingly, this is an unfortunate case where although the plaintiff suffered significant soft tissue injuries, she has not succeeded in proving liability and the action must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Both counsel agreed in argument that in the event that liability was not found, the court should not consider quantum, and therefore, I will not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Costs may be spoken to if they cannot be agreed to by the parties.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J.A. POWER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Sirna v. Smolinski, [2007] B.C.J. No. 1462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23 - 27, April 30 - May 3 and May 7 -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04/4046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1462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967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159 A.C.W.S. (3d) 769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Elizabeth Quinn Sirna, Plaintiff, and Heather Dawn Smolinski,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(172 paras.)</w:t>
      </w:r>
    </w:p>
    <w:p>
      <w:pPr>
        <w:jc w:val="both"/>
        <w:rPr>
          <w:rFonts w:ascii="arial" w:eastAsia="arial" w:hAnsi="arial" w:cs="arial"/>
          <w:sz w:val="20"/>
          <w:lang w:val="en-US" w:eastAsia="en-US" w:bidi="ar-SA"/>
        </w:rPr>
      </w:pPr>
      <w:bookmarkStart w:id="264" w:name="Counsel_39"/>
      <w:bookmarkEnd w:id="2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4"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 Acheson, Q.C. and M. Selly.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 Farquhar, Q.C. and M.W. Prior.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5" w:name="Judgment_40"/>
      <w:bookmarkEnd w:id="265"/>
      <w:r>
        <w:pict>
          <v:line id="_x0000_s1225" style="position:absolute;z-index:2517514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6" w:name="MACAULAY J._0"/>
            <w:bookmarkEnd w:id="266"/>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February 10, 2004, the plaintiff, now age 25, was seriously injured in a collision with the defendant's car. Ms. Sirna was rollerblading across a marked cross-walk at the time of the collision. Ms. Smolinski admitted liability but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Quantum of damages is also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reasons that follow, I find that Ms. Smolinski is 100 per cent liable for the accident and assess damages as follows:</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ASSESSED DAMAGES</w:t>
      </w:r>
    </w:p>
    <w:p>
      <w:pPr>
        <w:spacing w:before="120" w:line="260" w:lineRule="atLeast"/>
        <w:ind w:left="360"/>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 AMOUNT</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Non-Pecuniary Losses:</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$ 200,000</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Loss of Income and Loss of Capacity 800,000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Special Damages (as agreed):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13,240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325,000</w:t>
      </w:r>
    </w:p>
    <w:p>
      <w:pPr>
        <w:spacing w:before="120" w:line="260" w:lineRule="atLeast"/>
        <w:ind w:left="360"/>
        <w:rPr>
          <w:rFonts w:ascii="arial" w:eastAsia="arial" w:hAnsi="arial" w:cs="arial"/>
          <w:sz w:val="20"/>
          <w:lang w:val="en-US" w:eastAsia="en-US" w:bidi="ar-SA"/>
        </w:rPr>
      </w:pPr>
      <w:r>
        <w:rPr>
          <w:rFonts w:ascii="arial" w:eastAsia="arial" w:hAnsi="arial" w:cs="arial"/>
          <w:b/>
          <w:color w:val="000000"/>
          <w:sz w:val="20"/>
          <w:lang w:val="en-US" w:eastAsia="en-US" w:bidi="ar-SA"/>
        </w:rPr>
        <w:t>TOTAL</w:t>
      </w:r>
    </w:p>
    <w:p>
      <w:pPr>
        <w:spacing w:before="120" w:line="260" w:lineRule="atLeast"/>
        <w:ind w:left="36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$1,383,240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Sirna is also entitled to court order interest on past pecuniary losses pursuant to the registrar's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Counsel may speak to the issues of tax gross up and any deductions under s. 25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if they cannot agree. Counsel may also speak to costs if they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set out the circumstances of the collision and immediate aftermath momentarily. Before doing so, I wish to comment on the credibility and reliability of the parties and the two other witnesses who testified about the collision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found Ms. Sirna to be credible but her memory of events before, during and after the collision is patchy and incomplete. She has filled in some of the gaps with information received from her then boyfriend, Travis Hall. Mr. Hall was an impressive witness. I believed him and consider his evidence reliable with the exception of his belief that the defendant changed lanes before the collision. I concluded that he was mistaken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expressly prefer the evidence of Mr. Hall respecting the immediate aftermath to that of Ms. Smolinski. I did not find Ms. Smolinski's evidence generally reliable. That may simply be the result of time passing or because she inadvertently shaded her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final defence witness respecting the collision was Jesse Barcley. Mr. Barcley was driving a car behind the Smolinski car. Except where his evidence differed from Mr. Hall concerning the travel path of the Smolinski vehicle, in respect of which I accept Mr. Barcley's evidence, he offered relatively little evidence of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addition to those witnesses, I considered the report of Mr. Sdoutz, an expert in accident reconstruction, including the photographs of the scene taken to illustrate the view open to Ms. Smolinski as she approached the crosswalk where the collision occurred. I also considered the sketch prepared by Ms. Smolinski not long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find that the circumstances leading up to and the collision itself were as follows. February 10, 2004 was a bright, clear day. In the late afternoon, Ms. Sirna and Mr. Hall decided to go rollerblading on the Dallas Road waterfront. Both were very athletic and were also experienced rollerbladers.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couple left their apartment on Pembroke Street near the arena and travelled east to Quadra Street, south to Pandora Avenue and then east on Pandora to Chambers Street where there is a marked pedestrian walkway permitting travel south across Pandora. Continuing south after the crossing eventually leads to Dallas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crosswalk was well marked with white painted lines on the road surface and three overhead easily visible pedestrian signs facing westbound traffic on Pandora as cars approached. The Smolinski car was westbound at the time of the collision. In addition, there were two further pedestrian signs facing westbound traffic. The first was mounted on a hydro pole on the north side of Pandora about 65 metres east of the crosswalk. The second was another five metres east, also on a pole on the north side. These two signs were also readily visible to drivers as permitted car parking on the north side of Pandora ended just before them. There was also a bus stop on the north side between the two signs and the Chambers Street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Pandora is a one-way westbound avenue. There are three lanes for traffic approaching the crosswalk at the Chambers Street intersection. The presence of one or more of the crosswalk signs would have been readily visible to a westbound driver up to 126 metres east of the crosswalk. The white painted lines were visible from within 80 metres. The speed limit was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Sirna and Mr. Hall left their apartment between 4:30 and 5:00 p.m. They followed the route described above until they reached the northeast corner of Chambers and Pandora at the start of the crosswalk. A line of three westbound vehicles stopped in the lane closest to the north side of Pandora and the driver of the closest vehicle waved them across the crosswalk. Ms. Sirna stepped off the grass onto the crosswalk and started across. I accept that her speed did not exceed that of a walker before the collision. Mr. Hall was about two to three strides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they passed in front of the car, Mr. Hall noticed the Smolinksi car approaching without slowing down. He called Ms. Sirna's name to get her attention. As she stopped and turned, she apparently saw the oncoming vehicle because she jumped and turned so that she was hit from the rear behind the legs flipping her up onto the 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back of Ms. Sirna's neck and head struck the windshield with sufficient force to shatter the glass. Her body was then catapulted forward onto the roadway some ten to twelve feet west of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Hall testified that the vehicle changed lanes from the one closest to the north side of Pandora to the centre before the collision. I am satisfied that he is mistaken about that. I accept the evidence of Ms. Smolinski, confirmed by Mr. Barcley, that she did not change lanes and travelled in the centre lane throughout her approach and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 to Ms. Smolinski, she did not notice any traffic until she crested the rise on Pandora east of the crosswalk. It is apparent from the Sdoutz report and photographs that the rise is less than 20 metres east of the two pedestrian signs on poles. According to Ms. Smolinski, the rise was about one block from the crosswalk but her evidence is inaccurate in that regard. I also find that she is mistaken in describing Mr. Hall as not being on the crosswalk when she first observed him. Given the presence of the three vehicles stopped in the north side lane and the configuration of the north side of Pandora which juts out from the end of the bus stop before the crosswalk starts, I doubt that she had an accurate line of 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further satisfied that Ms. Smolinski was inattentive until after she passed over the crest. At that point, according to her, there was a bus in the pullout and lots of traffic. Further, according to her evidence, she then realized that there was a crosswalk and a woman in it, so she downshifted to second gear and slammed on her brakes before colliding with Ms. Sirna in the crosswalk. It should have been apparent to Ms. Smolinski long before she got too close to the crosswalk to stop safely that other cars to her front right were stopping or had stopped because someone was using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Smolinski refused to concede in cross-examination that she was familiar with the route although it is a major thoroughfare and she had previously lived nearby. She also refused to concede that she likely observed one or more of the crosswalk signs as she approached the intersection even though they would have been impossible for a reasonably attentive driver to miss. I note that her sketch drawn shortly after the collision places her vehicle much closer to the actual crosswalk when she first observed Ms. Sirna. Finally, it is curious that Ms. Smolinski was able to testify about aspects of the actual collision at her examination for discovery some time after the accident for which she now claims to have no memory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all the circumstances, I prefer the evidence of Mr. Hall over that of Ms. Smolinski where it differs subject to the one exception to which I have earlier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RE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Section 179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sets out the responsibilities of both driver and pedestrian when the latter is in a crosswalk. Because Ms. Sirna was in the crosswalk, Ms. Smolinski was required to yield the right of way. Further, as Ms. Smolinski approached from the rear of vehicles that were stopped at the crosswalk, she was not entitled to overtake and pass them. Sections 179(1) and (3) address the foregoing. They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Rights of way between vehicle and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1460"/>
        <w:gridCol w:w="521"/>
        <w:gridCol w:w="240"/>
        <w:gridCol w:w="6775"/>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179</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slowing down or stopped at a crosswalk or at an intersection to permit a pedestrian to cross the highway, the driver of a vehicle approaching from the rear must not overtake and pass the vehicle that is slowing down or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According to counsel for the defendant, s. 179(2) applies to the plaintiff. That subsection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1460"/>
        <w:gridCol w:w="521"/>
        <w:gridCol w:w="240"/>
        <w:gridCol w:w="6775"/>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179</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pedestrian must not leave a curb or other place of safety and walk or run into the path of a vehicle that is so close it is impracticable for the driver to yield the right of 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At the time Ms. Sirna stepped onto the crosswalk, Ms. Smolinski's vehicle was not so close that it was impracticable for her to yield the right of way. I have rejected Ms. Smolinski's evidence that Ms. Sirna was travelling faster than walking speed. If Ms. Smolinski had become aware of the presence of a pedestrian when she should have, there was ample time and distance in which to bring her vehicle to a stop. Once in the crosswalk, Ms. Sirna was entitled to assume that any westbound traffic approaching from the rear of the stopped vehicles would not overtake them. See </w:t>
      </w:r>
      <w:r>
        <w:rPr>
          <w:rFonts w:ascii="arial" w:eastAsia="arial" w:hAnsi="arial" w:cs="arial"/>
          <w:i/>
          <w:color w:val="000000"/>
          <w:sz w:val="20"/>
          <w:lang w:val="en-US" w:eastAsia="en-US" w:bidi="ar-SA"/>
        </w:rPr>
        <w:t>Coso v. Poulos</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[1969] S.C.R. 757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Jung v. Krimmer</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(1990), 47 B.C.L.R. (2d) 145</w:t>
        </w:r>
      </w:hyperlink>
      <w:r>
        <w:rPr>
          <w:rFonts w:ascii="arial" w:eastAsia="arial" w:hAnsi="arial" w:cs="arial"/>
          <w:color w:val="000000"/>
          <w:sz w:val="20"/>
          <w:lang w:val="en-US" w:eastAsia="en-US" w:bidi="ar-SA"/>
        </w:rPr>
        <w:t xml:space="preserve"> (C.A.), the court held that a pedestrian who waited for traffic to stop before proceeding at a normal pace across a well-marked, well-lit crosswalk was entitled to assume that any approaching driver would obey the law and yield the right of way even where, by the exercise of extreme vigilance, the pedestrian might have avoided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Court of Appeal addressed the limits on a pedestrian's assumption, when in a marked crosswalk, in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 at p. 120,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plaintiff in the circumstances of this case was entitled to assume that the defendant was going to obey the law and yield the right-of-way to her. Her right to rely on that assumption continued until such time as she knew, or ought to have known, that the defendant was not going to grant her the right-of-way, whereupon the plaintiff's obligation to avoid injury to herself superseded her right to exercise her right-of-way.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went on to observe that the onus is on the defendant to establish that the plaintiff knew or ought to have known that the defendant was not going to grant the right of way and, significantly, that at that point, the plaintiff could reasonably have avoided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 more particularized statement of the onus on the defendant may be found in </w:t>
      </w:r>
      <w:r>
        <w:rPr>
          <w:rFonts w:ascii="arial" w:eastAsia="arial" w:hAnsi="arial" w:cs="arial"/>
          <w:i/>
          <w:color w:val="000000"/>
          <w:sz w:val="20"/>
          <w:lang w:val="en-US" w:eastAsia="en-US" w:bidi="ar-SA"/>
        </w:rPr>
        <w:t>Olesik v. Mackin</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[1987] B.C.J. No. 229</w:t>
        </w:r>
      </w:hyperlink>
      <w:r>
        <w:rPr>
          <w:rFonts w:ascii="arial" w:eastAsia="arial" w:hAnsi="arial" w:cs="arial"/>
          <w:color w:val="000000"/>
          <w:sz w:val="20"/>
          <w:lang w:val="en-US" w:eastAsia="en-US" w:bidi="ar-SA"/>
        </w:rPr>
        <w:t xml:space="preserve"> (S.C.). There, the court found that the obligation on the defendant extended well beyond establishing inadequate attention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Counsel for the defendant relied on </w:t>
      </w:r>
      <w:r>
        <w:rPr>
          <w:rFonts w:ascii="arial" w:eastAsia="arial" w:hAnsi="arial" w:cs="arial"/>
          <w:i/>
          <w:color w:val="000000"/>
          <w:sz w:val="20"/>
          <w:lang w:val="en-US" w:eastAsia="en-US" w:bidi="ar-SA"/>
        </w:rPr>
        <w:t>Cook v. Teh</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(1990), 45 B.C.L.R. (2d) 194</w:t>
        </w:r>
      </w:hyperlink>
      <w:r>
        <w:rPr>
          <w:rFonts w:ascii="arial" w:eastAsia="arial" w:hAnsi="arial" w:cs="arial"/>
          <w:color w:val="000000"/>
          <w:sz w:val="20"/>
          <w:lang w:val="en-US" w:eastAsia="en-US" w:bidi="ar-SA"/>
        </w:rPr>
        <w:t xml:space="preserve"> (C.A.), for the proposition that Ms. Sirna failed to exercise care for her own safety but the circumstances in that case differed significantly from the present. In </w:t>
      </w:r>
      <w:r>
        <w:rPr>
          <w:rFonts w:ascii="arial" w:eastAsia="arial" w:hAnsi="arial" w:cs="arial"/>
          <w:i/>
          <w:color w:val="000000"/>
          <w:sz w:val="20"/>
          <w:lang w:val="en-US" w:eastAsia="en-US" w:bidi="ar-SA"/>
        </w:rPr>
        <w:t>Cook,</w:t>
      </w:r>
      <w:r>
        <w:rPr>
          <w:rFonts w:ascii="arial" w:eastAsia="arial" w:hAnsi="arial" w:cs="arial"/>
          <w:color w:val="000000"/>
          <w:sz w:val="20"/>
          <w:lang w:val="en-US" w:eastAsia="en-US" w:bidi="ar-SA"/>
        </w:rPr>
        <w:t xml:space="preserve"> the plaintiff had stopped on a median before stepping out on the crosswalk to cross two northbound traffic lanes in an easterly direction. She was struck by a vehicle in the lane nearest to the median after walking two or three steps. That vehicle was clearly approaching and would have been immediately visible had the plaintiff looked to her right before stepping out. The plaintiff conceded at trial that she had failed to exercise care for her own safety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predecessor section to s. 179, which was substantively identical, was considered. Of interest here, the final subsection was considered because the defendant had overtaken a northbound vehicle, which had stopped for the plaintiff, but in the lane furthest from the median. Accordingly, the stopped vehicle did not in any way impede the defendant's view of the pedestrian or the plaintiff's ability to see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Wood J.A., who concurred in the result, found that the Legislature intended to avert at least two potentially dangerous situations: first, where a vehicle stopped at a crosswalk may obstruct the vision of a motorist approaching from the rear of any pedestrian in the crosswalk and second, as in that case, where a pedestrian may have been "lured" from a place of safety into the crosswalk where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find no adequate evidentiary basis for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case at bar. Ms. Smolinski is 100 per cent liable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Turning to the question of damages, there is no question that Ms. Sirna, who was previously healthy, was seriously injured as a result of the collision. There is an issue whether her injuries include a traumatic brain injury (TBI). The evidence of Mr. Hall and Ms. Smolinski was also at odds on an aspect of this important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 to Ms. Smolinski, she was the first person to attend immediately to Ms. Sirna after the collision. According to her, the plaintiff was immediately talking and expressing concern about medical coverage. Mr. Hall, again according to Ms. Smolinski, was at Ms. Sirna's feet. For this evidence to be reliable, I would need to accept that Ms. Smolinski reacted to the collision by stopping her car, turning off the engine, leaving the car, moving to the side of Ms. Sirna and engaging with her before Mr. Hall reached her side. I consider that unlikely and prefer Mr. Hall's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Hall testified that he reached the plaintiff first and found her with her eyes open. She did not respond when he called her name several times. When he began asking Ms. Sirna questions about her condition, her answers were incoherent. He agreed that, by the time Ms. Smolinski arrived, Ms. Sirna was expressing concern about medical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asked about his observations right after the collision, Mr. Barcley testified that the plaintiff did not appear to be communicating with anyone and that her companion was kneeling over her. This suggests that Mr. Hall reached Ms. Sirna first as 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consider the sequence of events described by Ms. Smolinski to be unlikely. It is more likely that Mr. Hall turned and skated immediately to Ms. Sirna arriving there first. Ms. Smolinski, on the other hand, needed to stop her car, set the parking brake, get out and move to where Ms. Sirna lay. I accept that Mr. Hall was the first person to reach Ms. Sirna after the collision and that Ms. Sirna was briefly unconscious and then confused as she regained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reaching my conclusion that Ms. Sirna was briefly unconscious, I have not overlooked the entry in the ambulance crew report which states "pt + witness state no LOC". Neither party called an ambulance attendant to testify about the source of the information recorded. Mr. Hall testified in cross-examination that he had no recollection of making the statement. I accept that evidence. Ms. Sirna testified that she does not know whether she lost consciousness and has no recall of talking to an ambulance attendant. It is, accordingly, possible that she did deny any loss of consciousness at the scene but, even so, she may not have been aware of such a brief loss or its medical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to the balance of the entry, any other witness who arrived near where Ms. Sirna lay, but after Mr. Hall, may have concluded, as did Ms. Smolinski, that Ms. Sirna never lost consciousness and so informed the ambulance attendant. If so, that person would have been wrong. I do not accept the entry as proof that Ms. Sirna never lost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persuaded on the whole of the evidence that Ms. Sirna suffers from a mild TBI, likely of a coup-contre-coup nature due to the collision between her head and first, the windshield; second, the pavement. I rely on the evidence of the plaintiff, as well as my observations of her apparent difficulties while testifying; the observations of family and others who knew her well before and after the collision; the observations of medical and therapeutic personnel who have observed the plaintiff's apparent cognitive difficulties since the collision; and finally, on the opinions of the various doctors and psychologists who wrote legal-medical reports and, in some cases,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have paid particular attention throughout to the defence contention that any apparent cognitive difficulties are likely the result of pain and fatigue attributable to Ms. Sirna's considerable soft tissue injuries. To the extent that some of the professionals expressed an opinion based on assumptions inconsistent with my findings of fact, I have placed little weight on their opinion. In cases involving legal-medical issues, judges frequently must reach conclusions about important issues of fact relating to symptoms that cannot readily be determined on an objective medical basis. That extended in the present case to the question whether Ms. Sirna lost consciousness and also to whether her self-reports of pain or other symptoms were true or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have rarely encountered a witness who impressed me as much as Ms. Sirna did respecting her injuries and attempts to achieve full recovery. Her desire to recover her former self at any cost is almost palpable. This determination has led to her downplaying rather than exaggerating her physical symptoms. As to her cognitive difficulties, Ms. Sirna is acutely aware of them. She is frustrated by her inability to fully adapt to her present reality and becomes easily depressed. At times during her evidence, Ms. Sirna struggled visibly to respond to questions even when it eventually became clear that she knew the answer. I attribute those difficulties and her apparent frustration to the cognitive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Sirna successfully passed all formal and informal validity measures that were administered to her in the course of physical and psychological testing. I am satisfied that she consistently gave the best effort of which she was capable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the time of the accident, Ms. Sirna was a young healthy adult poised at the threshold of a bright future. She was vivacious, outgoing, highly energetic and an extremely accomplished athlete. The plaintiff played baseball at a highly competitive level on boys' teams until age 13 and then played women's softball at the international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Sirna was also a good student throughout high school and entered university in September 1999 intending to become a physical education teacher. She eventually abandoned that plan in January 2003 because she had not developed a secondary teaching area as required to be accepted into the faculty of education. She had not completed her third year and withdrew from university to consider her career options. While in university, Ms. Sirna achieved about a B average in spite of working part time and continuing her involvement in sports at a high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addition to playing competitive fast pitch, Ms. Sirna played soccer, volley ball and also participated in other physical activities including rock climbing. I accept that she defined herself by these activities and chose her friends and boyfriend, Mr. Hall, in part on the basis of their shared passion for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the time that she left university, Ms. Sirna was working as a cleaner at a local hospital and considering training as an x-ray technician. She commenced upgrading her high school physics, one of the prerequisites for that training. However, after job shadowing a technician at the hospital, Ms. Sirna changed her mind and instead began considering dental hygiene as a career option. She did not, however, further upgrade any prerequisites or register for dental hygiene training before the accident in February 2004. Nonetheless, taking into account the prerequisites and wait list for the local college program, I am satisfied that, if the accident had not occurred, Ms. Sirna would probably have started the training program as a dental hygienist in the fall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Since the accident, Ms. Sirna has completed the prerequisites and is currently on the wait list for the program but not likely to be admitted until the fall of 2008. Based on the injury pattern that I will discuss later, I find that it is no longer feasible for Ms. Sirna to complete the program nor would she be able to handle the physical demands of the profession if she managed to complete the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satisfied, however, that a career as a dental hygienist was a viable option immediately before the accident subject to the delay associated with qualifying for admission and completing the dental hygiene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Before the accident Ms. Sirna and Mr. Hall had a close personal relationship. Although they were not formally engaged, they were living together and Mr. Hall gave Ms. Sirna a promise ring. Both viewed the relationship as a committed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Viewed together, these factors pointed towards a successful and satisfactory personal life and career. The accident dramatically altered Ms. Sirna's life, aspirations and expectations. In the next section, I will outline her injuries and continuing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ample evidence to demonstrate that, as a result of the collision, Ms. Sirna suffered from neck pain associated with headache, paraspinal back pain, lumbar pain and a pelvic upslip. I will only refer to some of the evidence, largely for illustrative purposes and to contrast it to the evidence upon which the defendant relies.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 legal-medical report dated April 11, 2007, Dr. Jones, her family doctor, reported the back injury as permanent and expressed doubt that Ms. Sirna will have any marked improvement in future. The doctor described Ms. Sirna's current back difficulties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[Ms. Sirna's] previous love of sports she has been unable to participate in activities that she did prior to her accident. She continues to have pain in her thoracic area with any activity in front of her body. She is not able to cook or fully participate in housework as she was prior to her motor vehicle accident. She has been treated by numerous physiotherapists, by a pain specialist and a physiatrist and has not had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One of the treating physiotherapists is Ms. Davies.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Davies first assessed the plaintiff in March 2006 and continued to treat her through to the time of trial. She focussed treatment on the upper back and thoracic areas. During the two months immediately preceding the trial and, accordingly, three years post-accident, Ms. Davies continued to treat the plaintiff to assist her in maintaining her current level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treatment now focuses on passively stretching to increase mobility following botox injections, as well as instructing and assisting Ms. Sirna in the use of core stabilization muscles. The treatments are now a form of maintenance and Ms. Davies does not, at this point, anticipate any further level of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Stanger is an orthopaedic surgeon. He examined Ms. Sirna in August 2004 and again in September 2006. He pointed out that the plaintiff sustained double impacts to her back and the back part of her head "once with the impact on the car and once when she landed on her back and head on the pavement". Although the doctor noted significant improvement between the two visits, he reported that Ms. Sirna had continuing symptoms in her back and neck area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McKean, a physiatrist, examined Ms. Sirna in November 2006. She opined that the plaintiff "has had persistent problems primarily with upper back pain, more left sided than right sided" since the accident. She found the ongoing complaints and physical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consistent with chronic musculoligamentous pain or myofascial pain involving primarily the left upper back region, although it does extend down into the lower thoracic region on the left side and up into the left side of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to prognosis, Dr. McKean expected that the back pain will be ongoing. While there may be some improvement over the next few years, she did not anticipate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Treatment for the plaintiff's ongoing pain in the upper back and thorax has included trigger point injections and, more recently, botox injections. Neither has provided more than palliative relief although the benefit of the latter can last up to a few months but never leave the plaintiff pain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contrast the foregoing to the evidence of the independent medical examiners retained on behalf of the defendant. Dr. Warren, an orthopaedic surgeon, examined Ms. Sirna in June 2006. He reported that the plaintiff described her pain "anatomically" 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root of the neck on the left at the junction of cervicodorsal area, the left trapezius and the left medial border of the scapula.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doctor further reported that the plaintiff described similar symptoms on the same area on the right side, albeit mild. He commented earlier in his report that the plaintiff did not appear to embellish her symptoms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Under the heading OPINION, Dr. Warren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Sirna remains with some ongoing myofascial symptoms referable to her left shoulder girdle complex and root of her neck, and pain in the upper trapezius on the left and medial border of the scapula. Her symptoms are mild. She does not display any objective physical findings on my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 surprisingly, given the nature of soft tissue injuries, there are no objectively determinable findings as there would be in the event of bony injury or fracture. As to the subjective findings, assuming Ms. Sirna actually reported her left sided pain as "mild", which is unclear on the face of the report, I suspect she did so because there was temporary relief from a trigger point injection or because she tends to under-report her level of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Michael Jones, a neurologist, saw Ms. Sirna in July 2006. He opined that Ms. Sirna had "fairly widespread soft tissue injuries to her musculoskeletal system" but there was "no evidence that anything was broken or dislocated", an obvious reference to the lack of objective findings. Dr. Jones expressed the view that the plaintiff had, for all practical purposes, "made a full recovery". I cannot reconcile that optimistic view with the other medical evidence of ongoing difficulties or with the evidence of lay witnesses that I discuss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best, the two doctors offered a snapshot, largely based on the plaintiff's self report of pain or limitation on the day of assessment. It is not surprising, given the nature of her soft tissue injuries, that some days will be better or worse than others depending on the level and nature of recent activity. My impression of the plaintiff is that she often under-reports her level of discomfort and may have done so on those occasions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ONGOING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evidence of the plaintiff and various lay witnesses provides more reliable and graphic illustrations of the day-to-day limitations that Ms. Sirna faces than does that of the two doctors. For convenience, I will set out the lay evidence as it relates to both ongoing physical and cognitive difficulties. I observe that various medical professionals also observed similar cognitive difficulties during the course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botox injections referred to earlier assist Ms. Sirna in controlling the overall level of physical pain but do not remove it. Stretching and other exercises also assist. Pain continues to interfere with daily functions including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At present, Ms. Sirna works as an administrative assistant to an investment adviser at a national securities firm. The adviser, Ms. Wortmann, testified that the plaintiff has worked for her since August 2006. The employer has tried to accommodate the plaintiff's physical difficulties by changing furniture and making other ergonomic changes but with limited success. Ms. Wortmann has observed that Ms. Sirna has problems typing; that standing is uncomfortable and she needs to stretch. On one occasion, Ms. Wortmann found the plaintiff lying on the floor to relieve her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Andrea Knowles is an associate adviser who trained the plaintiff and now also supervises her. Her evidence was to like effect. She has not observed any significant difference to Ms. Sirna's apparent pain level in spite of the accommodations that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Peter Hamilton also worked at the securities firm. After meeting the plaintiff, he and she started to date. From about mid-summer 2006 until early 2007, they had a close personal relationship and remained friends at the time of trial even though he had moved to Vancouver. It was apparent to Mr. Hamilton that the plaintiff could not walk more than 15 minutes without having to stop so that he could massage her back. In that process, he was able to feel the knots in her muscles. He saw her daily at work and frequently found that her back pain was too severe after work for them to carry on with planned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Because Mr. Hamilton's apartment was near the office, they often walked there at lunch so that Ms. Sirna could lie down on the floor, or the couch, for 45 minutes before returning to work. That continued throughout the summer and fall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summer of 2006, Mr. Hamilton observed Ms. Sirna play slow pitch in a recreational mixed league. He found that she avoided playing more than one game in a day. The plaintiff struggled with pain for a day or two afterwards and needed rehabilitation or to lie down and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Although the plaintiff religiously exercises at the gym as part of her ongoing rehabilitation, she sometimes has to miss the gym and go to physiotherapy instead. In cross-examination, Mr. Hamilton explained that an 80 minute hike was divided into 40 minutes of interrupted walking with the other 40 spent resting, stretching or massaging. Physiotherapy records corroborate the need for treatment following hikes.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When Mr. Hamilton moved from Victoria in early February 2007, Ms. Sirna tried to help him but was unable to do more than make boxes. Even cleaning up after dinner takes Ms. Sirna twice as long as him and requires her to lie down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mother described similar difficulties. Although Ms. Sirna and Mr. Hall returned to their apartment for a period of time after her release from hospital, they eventually moved into the plaintiff's parents' home where they lived in a downstairs bed-sitting room. The mother has taken over all laundry, cooking and grocery shopping since. Ms. Sirna still cannot carry groceries bags. Her household duties are limited to maintaining her room and bathroom. According to the plaintiff's mother, Ms. Sirna's working days consist of getting up at 6:00 a.m. to get ready for work; going to work; upon returning home, going to the gym; returning and changing into pyjamas before having supper with her parents; then returning to her room after supper, usually to lie down in the dark watching television until she falls asleep. Most of the plaintiff's time is now spent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Aspects of the pattern described immediately above began to develop shortly after the accident. Mr. Hall testified that Ms. Sirna rarely left their apartment in the first couple of months following the accident. She preferred to be alone and was always tired, even after a night's sleep. Although the couple went out regularly and stayed up late before the accident, after the accident, Ms. Sirna usually went to bed by 8:00 or 9:00 p.m. at the latest. On one occasion, she even fell asleep watching a hockey game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When they moved into the room at Ms. Sirna's parents' home in about late summer or early fall 2004, Mr. Hall did all the housecleaning in the parts of the home that they were living in. Although the plaintiff did most of the cleaning and cooking before the accident, she was unable to do basic tasks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Gradually over time and commencing immediately after the accident, Ms. Sirna withdrew from the previously close relationship that she and Mr. Hall had. Although they remained a couple for about two years following the accident, the relationship ended in about March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addition to the excessive fatigue and withdrawal from social and personal contact, Mr. Hall and the plaintiff's mother began to notice apparent cognitive changes after the accident. Ms. Sirna had a good memory before the accident but was forgetful after. She had to leave notes for herself and write things down. Sometimes, she would suggest renting movies that the couple had recently watched or not recall what she had for dinner at a restaurant. Her sense of smell appeared to be affected as she was unaware of the smell of garbage under the sink or, on one occasion, of the smell of a container of sour yogurt left in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Ms. Sirna returned to school in September 2004 at Camosun College to complete her prerequisites for dental hygiene, she took a lesser work load and performed well. In order to do so, she required special accommodations for students with disabilities, including extra time for tasks. She was unable to do anything else apart from her course work. According to Mr. Hall, he would help the plaintiff study and she would appear to understand, but then have to relearn the same material the following day. The plaintiff's mother made similar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Sirna has considerable ongoing difficulties in her present work independently of the physical difficulties discussed earlier. She commenced her employment as an administrative assistant at the securities firm in January 2006. For the first six months or so, she worked under the direction of a different investment adviser and appeared to do reasonably well although a three month performance review identified work quality and accuracy as requiring attention. Typically, new employees take about three months to learn the job yet Ms. Sirna, in spite of her considerable efforts, has not yet mastered it. As Ms. Wortmann described it, the plaintiff has issues connecting the dots and remembering one day to the next. Her memory is "not there" and she continues to repeat the same mistakes. Some have been very significant including wiring money to the wrong accounts and forwarding confidential client reports to the wrong people. Both Ms. Wortmann and Ms. Knowles find it necessary to give instructions by email so that there will be a written record to rely on. Ms. Knowles has considerable experience training assistants and rates the plaintiff's ongoing performance as very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is acutely aware of and devastated by these shortcomings. I am satisfied that she has done everything she can to resolve them. I am also satisfied that she could have learned, remembered and performed the required employment tasks without any significant difficulty before the accident. Even to this point, Ms. Sirna has not been able to complete the most basic formal training program for administrative assistants let alone attempt the more rigorous securities licensing program expected of those who seek to advance 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Sirna continues to find it necessary to rely on a book of extensive notes for carrying out some of her employment tasks even though many appear relatively simple. She is left with a very pleasant and friendly personality and a willingness to try hard but, regrettably, I conclude that the memory and cognitive problems are such that her present employment is unlikely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Hamilton did not know of Ms. Sirna's accident when they first began dating in mid 2006. He found that when he asked her if she liked a particular dish at a restaurant, she did not seem to know whether she had it before. He had a similar experience when they discussed movies. As time went on, it became apparent that she was "muddled" and needed to ask him to remember things for her. Some of her behaviours appeared obsessive. She would lock her car door and relock it even though the alarm had beeped. Five minutes later, she would openly question whether she had locked the door. Conversations were often repetitive, reminding him of conversations with his own grandmother as she aged. In his view, Ms. Sirna struggled with day-to-day mental tasks that he took for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Hamilton had completed the securities licensing course referred to earlier and tried to assist Ms. Sirna with the course material but recounted similar experiences to Mr. Hall. The plaintiff would read and understand but then forget and always have to start over at the beginning. He observed that, at work, she organized intricate steps for simple tasks to avoid making mistakes yet would be easily distracted by a telephone call or other diversion and unable thereafter to pick up at the point she left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accept that pain can lead to both fatigue and forgetfulness. Physical pain has undoubtedly been a factor in causing some of the plaintiff's ongoing problems but I do not accept the contention of counsel for the defendant that it sufficiently explains the extent of the difficulties described above. This leads to the question whether Ms. Sirna suffered a TBI that contributed to cognitive deficits and also, to ongoing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above evidence provides a contextual framework that assists me in determining the weight to give to the expert evidence respecting the presence of a TBI. It is of particular importance in assessing the opinion of Dr. Malcolm, the neuro-psychologist, who assessed Ms. Sirna on three separate occasions and concluded that she has suffered at least a mild 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 primarily through Dr. Strauss, another neuro-psychologist, criticized Dr. Malcolm's interpretation of psycho-metric test results but never assessed the plaintiff herself. I set out and consider the most trenchant criticisms below. Later, I will also consider the significance and weight to be given to the competing psychiatric and neurological opinions as they relate to the presence of 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Malcolm and his staff met with and assessed the plaintiff three times commencing in August 2004, followed by a second assessment in September 2005 and finally, in February 2007. Some of the assessments were carried out over a period of several days, although not necessarily consecutively. Dr. Malcolm's favourable impressions of Ms. Sirna, including her willingness to expend maximum effort, accord with my own impressions gained watching during her evidence. Dr. Strauss did not have any similar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Within limits, Ms. Sirna's pre- and post-accident intellect could be estimated on testing. Dr. Malcolm administered and interpreted the results of the Weschler Test of Adult Reading (WTAR) which was designed for those purposes but found the predicted pre-morbid levels unexpectedly low given the plaintiff's level of university education and grades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a result, Dr. Malcolm employed another method, the Barona Index, incorporating demographic modelling, that, in his view, produced a more reliable estimate of pre-morbid intellect compatible with the plaintiff's actual level of academic achievement.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assessing Ms. Sirna's general thinking and reasoning skills relative to others the same age, Dr. Malcolm concluded that she fell generally in the average range but well below the predicted value according to the Barona Index. Based on differing results in sub-tests for verbal and non-verbal abilities, Dr. Malcolm concluded that Ms. Sirna's higher nonverbal abilities more closely represented her overall pre-accident level. He attributed her lower measured verbal abilities to a left sided brain injury. In Dr. Malcolm's view, other testing confirmed that Ms. Sirna's verbal functioning is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Some of the testing was designed to measure attention and concentration compared to the general population. According to Dr. Malcolm, the plaintiff demonstrated substantial deficits in selective and sustained attention. He found her attention to auditory information particularly weak and pointed out that deficits in attention are common after head injuries. The doctor observed that difficulties with attention affect most aspects of daily living. In observing Ms. Sirna during her evidence, it seemed evident at times that she was struggling to stay on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Malcolm concluded after his initial assessment that Ms. Sirna's difficulties are likely the result of a coup-contre-coup injury causing damage to the prefrontal cortex.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second assessment commenced with testing in the fall of 2005 followed by three clinical interviews, the last in February 2006 when a further test was administered. In spite of some measurable improvements, Dr. Malcolm concluded that there continued to be a difference between verbal and nonverbal abilities even though those abilities are, on average, equal in the general population. The measures achieved on tests for attention continued to fall within the impaired ranges contrasted to the general population, similar to persons with Attention Deficit Hyperactivity Disorder (ADHD).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this occasion, Dr. Malcolm also administered a smell identification test and concluded that Ms. Sirna performed at the 6th percentile compared to females her age suggesting a degraded sense of smell. Olfactory impairment may follow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Malcolm considered the ongoing deficits to be "highly consistent" with a traumatic brain injury of the "Complicated Mild category". He opined that further significant improvement was "very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final assessment was performed in February 2007. It was conducted a few weeks after a botox injection session to exclude the possibility suggested by one doctor that Ms. Sirna's memory disturbances may be related to her difficulties with pain and sleep. During the relatively brief assessment, Ms. Sirna did not appear fatigued. Accordingly, Dr. Malcolm concluded that pain and fatigue did not appear to be factors affecting outcomes. Further, the consistency with earlier test results suggests that pain was not a factor affecting performance on earlier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the final assessment, Dr. Malcolm administered some of the same memory tests as before, as well as one new one, the Buschke Selective Reminding Test. According to the doctor, Ms. Sirna demonstrated significant difficulty on the new test and replicated the earlier results on the others, excepting some improvement in working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Working memory is the first stage of recall; it includes, for example, remembering a telephone number while dialling it. In spite of that improvement, the test results indicated that the plaintiff does not transfer data from working to longer term memory. I find that result consistent with the lay evidence concerning Ms. Sirna's difficulties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Strauss is also a neuropsychologist and member of the same faculty as Dr. Malcolm. Both are well qualified. They disagree on the appropriateness of Dr. Malcolm's methodology and interpretation. Throughout her written report, Dr. Strauss emphasized what she considered to be the inadequacies of Dr. Malcolm's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found many of Dr. Strauss' criticisms of limited assistance partly because her own assumptions, express or implied, were not borne out by the evidence. For example, Dr. Strauss appeared to assume that there was no loss of consciousness following the collision but I have found that there was. She expressly criticized Dr. Malcolm for not reviewing the plaintiff's pre-university school record to eliminate the possibility of a pre-accident learning disorder involving attention or verbal skills. I am satisfied that Ms. Sirna did not have a pre-existing learning disorder although she does have one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Strauss, who never had the advantage of assessing or observing the plaintiff, suggested that some weak test results may have resulted from psychological factors, perhaps even a somatoform disorder. I disagree. I am satisfied that Ms. Sirna was well motivated throughout and further, that Dr. Malcolm was aware throughout his assessments of the need to monitor the plaintiff for signs of apparent pain or fatigue that might negatively affect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my view, the division of opinion between the two neuropsychologists over the preferred method of estimating pre-morbid intelligence is of less significance given that Ms. Sirna had demonstrated an ability to successfully complete third year level university courses before the accident. I have no hesitation in concluding that she could not successfully perform at that level now due to her memory and attention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Strauss commented in her report that the evidence, presumably referring to test results, for such problems was weak, inconsistent and that Dr. Malcolm had failed to rule out other explanations for low scores. I am satisfied on the overall evidence that the other explanations posited by Dr. Strauss have been ruled out and that psychological factors were not affecting performance as she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Some additional support for my conclusion that Ms. Sirna could no longer successfully perform at the university level may be found in the evidence of Mr. Nordin, a certified vocational evaluator, who administered reading tests to the plaintiff. He found that both her vocabulary and reading comprehension skills were very low, equivalent to a beginning grade 8 level. While Ms. Sirna obtained very high marks when she attended Camosun College to upgrade her prerequisites for the dental hygiene program after the accident, it is significant that she required a very supported learning and testing environment and that she had to devote all her time to her studies unlike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Support for Dr. Malcolm's conclusion that Ms. Sirna sustained a TBI can also be found in the evidence of the neurologists and psychiatrists.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neurologist, Dr. Krieger, determined a decreased sense of smell on cranial nerve examination. Based on a description of the accident and immediate aftermath consistent with my findings of fact, he concluded that the plaintiff sustained a "closed head trauma with cerebral concussion". He suggested that her fatigue was "typical of diffuse axonal injury". The axons are the connectors between brain cells and subject to microscopic shearing injury during the course of a coup-contre-coup injury. Absent actual bleeding, such injuries are not detectable on scanning. In cross-examination, Dr. Krieger pointed out that fatigue is often one of the most disabling symptoms of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psychiatrist, Dr. O'Breasail, also relied on assumptions consistent with my factual findings. He concluded that it is likely that the plaintiff suffered a mild traumatic brain injury and that many of her symptoms are consistent with a post-concussion disorder. He took into account the significant negative impact of chronic pain and depression on cognitive functioning but concluded that the mild traumatic brain injury was also a contributing factor. He expected chronic pain, variable depression and the cognitive deficits to improve somewhat over time but not to go away. He opined that Ms. Sirna is no longer capable of achieving the same educational or vocational level that would have been available to her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defendants relied on a psychiatrist, Dr. Smith, who conducted an assessment of Ms. Sirna in mid-2006. Dr. Smith wrongly assumed in his report that the plaintiff did not lose consciousness at the scene. He opined that there was "no good evidence that she suffered a concussion or brain injury" and attributed the plaintiff's memory problems to difficulties sleeping and with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Smith did not have access, at the time of his report, to the neuropsychological assessments done to that point. He observed that it was important, and, at one point in his report, critical, to have the report of any assessment but, somewhat paradoxically, also observed that "even if there are documented problems with memory and attention, it will be my opinion that these would be most likely caused by problems with pain and insomnia, as there is no evidence that she suffered a brain injury". I do not find that type of pre-judging by an expert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cross-examination, Dr. Smith agreed that persons who suffer a loss of consciousness frequently report gaps in memory, as Ms. Sirna has here. Confronted with the evidence of loss of consciousness at trial, Dr. Smith agreed that, if accepted, loss of consciousness is a brain injury by definition. He further agreed that 10 to 15 percent of persons who suffer a mild TBI go on to develop permanent cognitive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the whole of the evidence, I am satisfied that Ms. Sirna suffered a mild TBI as a result of the forces involved in the accident. She is left fatigued by the TBI and has permanent cognitive deficits affecting attention and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addition to the foregoing, Ms. Sirna has suffered from depression since the accident. Dr. Ehrenberg, a psychologist, has counselled the plaintiff respecting her chronic pain and depression. Dr. Ehrenberg assessed Ms. Sirna in March and April 2006, not long after the plaintiff and Mr. Hall ended their relationship. The testing revealed clinically significant symptoms of depression, as well a pattern of responses seen amongst individuals suffering from cognitive problems and losses in their ability to direct thought, attention and memory. Finally, the assessments revealed some problems with anxiety although very minor. Ms. Sirna was not suffering, at the time of the assessments, from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Ehrenberg recommended a series of psychological treatment sessions to help Ms. Sirna adjust to her injuries and to add to her pain management repertoire. In a later report dated in February 2007, the psychologist reported that the plaintiff had successfully undergone the recommended treatment such that she then fell in the normal non-depressed range. Nonetheless, she also observed that Ms. Sirna continued to feel vulnerable in her psychological functioning and opined that she needed continuing treatment. Also according to the psychologist, the level of exhaustion associated with Ms. Sirna's employment places the plaintiff at risk of another depressive episode for which she will require professional assistance to resolve. She recommended ongoing psychological treatment over three years with the potential for some further follow up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Ehrenberg was a good witness. There was no serious challenge to the reliability of her conclusions and I accept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conclusion, I am satisfied, based on the whole of the evidence, that Ms. Sirna sustained significant and serious ongoing physical, psychological and emotional trauma that has left her with permanent functional deficits. These deficits include chronic pain and fatigue associated with her soft tissue injuries; cognitive deficits affecting attention and memory, an impaired sense of smell and additional fatigue, all associated with her brain injury; reactive depression; and finally, a sometimes overwhelming sense of loss of the person that she was and could have been before the accident. It is now more than three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will be little positive change in the future except to the extent that Ms. Sirna is able to successfully monitor her activity and work levels. She may also expect some further improvement in adapting to her cognitive deficits if she is not too tired to do so. Otherwise, ongoing treatment will be largely palliative or directed at resolving periodic physical or emotional flare ups. She will likely also experience depression on a periodic basis which should continue to be amenable to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Counsel for the defendant contended that a reasonable assessment of the plaintiff's non-pecuniary loss is $90,000 but that contention reflected findings limited to some continuing physical pain; some emotional difficulties, albeit less serious than earlier; and, most importantly, no TBI. Counsel relied on a number of authorities but I need refer to only one, </w:t>
      </w:r>
      <w:r>
        <w:rPr>
          <w:rFonts w:ascii="arial" w:eastAsia="arial" w:hAnsi="arial" w:cs="arial"/>
          <w:i/>
          <w:color w:val="000000"/>
          <w:sz w:val="20"/>
          <w:lang w:val="en-US" w:eastAsia="en-US" w:bidi="ar-SA"/>
        </w:rPr>
        <w:t>Trayner v. Degroot,</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[2003] B.C.J. No. 2069</w:t>
        </w:r>
      </w:hyperlink>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2003 BCCA 483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Trayner</w:t>
      </w:r>
      <w:r>
        <w:rPr>
          <w:rFonts w:ascii="arial" w:eastAsia="arial" w:hAnsi="arial" w:cs="arial"/>
          <w:color w:val="000000"/>
          <w:sz w:val="20"/>
          <w:lang w:val="en-US" w:eastAsia="en-US" w:bidi="ar-SA"/>
        </w:rPr>
        <w:t xml:space="preserve">, the Court of Appeal upheld the trial judge's award of $120,000 for non-pecuniary damages, </w:t>
      </w:r>
      <w:hyperlink r:id="rId719" w:history="1">
        <w:r>
          <w:rPr>
            <w:rFonts w:ascii="arial" w:eastAsia="arial" w:hAnsi="arial" w:cs="arial"/>
            <w:i/>
            <w:color w:val="0077CC"/>
            <w:sz w:val="20"/>
            <w:u w:val="single"/>
            <w:shd w:val="clear" w:color="auto" w:fill="FFFFFF"/>
            <w:lang w:val="en-US" w:eastAsia="en-US" w:bidi="ar-SA"/>
          </w:rPr>
          <w:t>[2002] B.C.J. No. 1179</w:t>
        </w:r>
      </w:hyperlink>
      <w:r>
        <w:rPr>
          <w:rFonts w:ascii="arial" w:eastAsia="arial" w:hAnsi="arial" w:cs="arial"/>
          <w:color w:val="000000"/>
          <w:sz w:val="20"/>
          <w:lang w:val="en-US" w:eastAsia="en-US" w:bidi="ar-SA"/>
        </w:rPr>
        <w:t>. The plaintiff suffered fractures of her left clavicle and left tibula in respect of which her recovery was unremarkable. Her serious injury was a closed head injury with basal skull fracture and right temporal contusion that left her with deficits in her everyday functioning. The trial judge found that the effects of the head injury were subtle and would not be noticed by one who met the plaintiff casually. In particular, her processing speed was much slower adversely affecting her ability to multi-task and she suffered from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Counsel for the plaintiff contended that an award of $225,000 is fair having regard to the plaintiff's age and constellation of injuries. Counsel for the plaintiff relied on two authorities: </w:t>
      </w:r>
      <w:r>
        <w:rPr>
          <w:rFonts w:ascii="arial" w:eastAsia="arial" w:hAnsi="arial" w:cs="arial"/>
          <w:i/>
          <w:color w:val="000000"/>
          <w:sz w:val="20"/>
          <w:lang w:val="en-US" w:eastAsia="en-US" w:bidi="ar-SA"/>
        </w:rPr>
        <w:t>Roussin v. Bouzenad</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[2005] B.C.J. No. 2682</w:t>
        </w:r>
      </w:hyperlink>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2005 BCSC 1719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[2006] B.C.J. No. 3318</w:t>
        </w:r>
      </w:hyperlink>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2006 BCSC 1929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Roussin,</w:t>
      </w:r>
      <w:r>
        <w:rPr>
          <w:rFonts w:ascii="arial" w:eastAsia="arial" w:hAnsi="arial" w:cs="arial"/>
          <w:color w:val="000000"/>
          <w:sz w:val="20"/>
          <w:lang w:val="en-US" w:eastAsia="en-US" w:bidi="ar-SA"/>
        </w:rPr>
        <w:t xml:space="preserve"> the court awarded $200,000 in non-pecuniary damages to a 40 year old woman who suffered a fractured skull, complicated mild brain injury, soft tissue injuries, and lacerations on her face, wrist and arms that left scarring. In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 33 year old man who suffered a brain injury serious enough to preclude future employment, headaches, depression and sexual dysfunction received an award of $225,000.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No two cases are alike when it comes to assessing non-pecuniary damages. Nonetheless, these cases offer some general guidance. I assess non-pecuniary damages at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presents this claim as one for past loss of capacity. This is because Ms. Sirna claims that she would have followed a different employment path had the accident not occurred. Apart from the work at the securities firm to which I earlier referred, the plaintiff has also earned some income since the accident as a hospital cleaner and as a B.C. ferries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At the time of the accident, Ms. Sirna was employed by Vancouver Island Heath Authority (VIHA) as a temporary part-time cleaner earning $18.90 per hour plus 12.2 percent in lieu of vacation and statutory holidays. Her working schedule was six hour shifts covering weekends and statutory holidays. These entitled her to a weekend shift premium of $0.75 per hour and double time on statutory holidays. She was also enrolled in and made contributions to the Municipal Pension Plan as did the employer. During the year before the accident, Ms. Sirna earned about $33,000 before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Sirna was unable to work for more than a year after the accident. In the meantime, by late March 2004, VIHA announced its intention to contract out cleaning services and effective May 1, 2004, VIHA reduced the base wage rate for the plaintiff's position to $16.82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By the time Ms. Sirna attempted a return to work in late April 2005, the new employer paid a reduced base rate of $10.25 per hour which increased shortly after to $10.51. The plaintiff worked a minimal number of hours and resigned at the beginning of June because she found that the work aggravated her back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Sirna found other employment, commencing June 6, 2005, at BC Ferry Services, Inc. There, she earned $17.54 per hour plus 4 percent in lieu of vacation as a seasonal on-call employee but was not entitled to any shift differential or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At BC Ferries, Ms. Sirna's primary responsibility was directing traffic although she had some general cleaning duties as well. The plaintiff managed this employment although she had to write out step by step each job routine and keep the written source available so that she could consult it when working. The physical duties were lighter than had been the case at the hospital but still aggravated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By late August and extending through the fall 2005, the plaintiff needed extensive physiotherapy and other treatments. In October 2005, Ms. Sirna stopped working for BC Ferries and has not returned to that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Sirna's actual earnings in 2005 from the two sources totalled about $11,375. In 2006, her earnings at the securities firm totalled $23,000 Her earnings in 2007 to the date of trial approximate $9,580.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Counsel for the plaintiff seeks an award for loss of earning capacity of about $72,000 on the assumptions that, if the accident had not occurred, Ms. Sirna would have started Dental Hygiene school in September 2007 and continued to work part-time during the school year and summer breaks until graduation in May 2009. Given that this award is for past loss of opportunity, I do not accept a model that extends through to May 2009. To do so would inevitably duplicate to some extent the residual loss of earning capacity claim discussed in the next section of my reasons. The adjusted claim through to the time of trial approximates about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Counsel for the defendant concedes the wage loss up to April 2005 when Ms. Sirna returned to work as a hospital cleaner. In response to the plaintiff's further submissions, counsel for the defendant pointed out that Ms. Sirna had to complete her prerequisites regardless of the accident so it cannot be assumed that she would have worked full-time until commencing dental hygiene training in September 2007. He also pointed out that it is likely that Ms. Sirna would have taken time off for holidays before starting the training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agree with both points. There must be a downwards adjustment to the claim as presented for the fall 2005 when Ms. Sirna attended Camosun College to finish her prerequisites as well as a further adjustment to reflect reasonable annual holiday time in each year given the plaintiff's other interests. Taking those factors into account, I award the plaintiff $45,000, net of income tax, for past loss of income or opportunity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There is no dispute about the legal principles applicable to the award for loss of future earnings; the plaintiff is to be compensated based on the diminishment of her capacity to earn income. Earning capacity is capital and Ms. Sirna has lost some of her capacity creating a capital loss. In assessing this loss, I have taken into account factors like those conveniently summarized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at para. 31. The factors are well known and most, if not all, apply to Ms. Sirna to some degree. She is now rendered less capable overall from earning income from all types of employment; she is now less marketable or attractive as an employee to potential employers; she has lost the ability to take advantage of all job opportunities that might otherwise have been available to her but for her injuries; and finally, she is less valuable to herself as a person capable of earning income in a competitive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There are a variety of methods available for calculating this loss but it is important to remember that it is an assessment rather than a calculation based on some mathematical formula. See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Counsel for the plaintiff submits that Ms. Sirna is not competitively employable although it is conceded that she has some residual capacity. Counsel for the defendant says that the plaintiff has chosen to present her claim as a loss of chance to become a dental hygienist but that such plans were recently formulated, but not acted on, before the accident and may or may not have come to fruition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find that Ms. Sirna's earning capacity was impaired by the accident but that she has some residual employability. In my view, it is doubtful that the plaintiff will survive much longer at her current employment. At best, Ms. Sirna's employer might agree to limit her hours to try to assist with the issues surrounding fatigue but even that may be unlikely considering the competitive nature of the securities business and the type of mistakes that she is prone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also consider it unlikely that Ms. Sirna will be able to significantly upgrade her education given her cognitive limitations. While she demonstrated a capacity after the accident, given enough support, to succeed academically in a few courses, she could not now finish an undergraduate degree or a two year post secondary training program. I find that she could no longer complete the dental hygiene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Accordingly, Ms. Sirna's options will be less oriented to career and more towards work for a wage. If she is permitted to continue in her present job or returns to BC Ferries, she will need to reduce her hours of work to part-time. While she may try to continue working full-time, it is very doubtful that she will be able to do so for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 contends that the plaintiff will be able to continue earning an annual income of $23,000 per year, as she is at present, or $26,500 assuming full-time work at BC Ferries. It is apparent from what I have already said that I disagree. That contention does not take into account that the plaintiff is not able to continue working full-time without serious adverse consequences for her health, her job performance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on the other hand, contends that her residual earning capacity is half the current earnings, say $12,000 per year. While there is some merit to that contention, it does not adequately address, in my view, the likelihood that Ms. Sirna will continue to push herself as much as she possibly can until she finds the necessary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Given the wages and type of work available to Ms. Sirna based on her training and experience, and taking into account the need for her to achieve the balance referred to above, I assess her residual earning capacity at $18,000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How does that figure contrast to the plaintiff's capacity if the accident had not occurred? There is, in my view, a very significant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Counsel for the plaintiff contends that I should start with the earnings that would have been available to Ms. Sirna upon graduation from the dental hygiene program in May 2009 even though, as counsel for the defendant pointed out, there was no certainty that Ms. Sirna would have followed that path. In spite of that, it is still helpful to consider the evidence set out below respecting the remuneration available for dental hygienists. Presumably, it reasonably reflects the average earnings of women with two years post secondary training at a college or generally with third year university. It is likely that the plaintiff would have completed some other specialized training even if she changed her mind or could not get into the program within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evidence at trial of a local dentist and hygienist satisfied me that there is ample work available in the Victoria area, up to and beyond full-time, for dental hygienists. The dentist currently pays his hygienists $40 per hour plus some benefits. The dental hygienist testified that she earns $42 per hour, receives paid vacation time and works anywhere from 38 to 48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Young and Mr. Wickson, both economists, co-authored a report estimating the present value of a future earning stream for a dental hygienist of the plaintiff's age, commencing June 2009 though to retirement at age 65. Including allowances for average employment contingencies, the economist estimated the present value at $1,093,000. To that, they added $6,800 to reflect the present value of working part-time 15 hours per week while attending college. The total present value, arrived at, in this way, is $1,100,200. By contrast, the present value of Ms. Sirna's residual employability of $18,000 per year is, according to the economists' formulae, $293,310.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accept that the economists used a reasonable average earnings base rate for dental hygienists. Mr. Wickson testified, on cross-examination, that the average earnings were taken from reported third quartile earnings for a Canada wide mixed group of hygienists and dental therapists. Third quartile earnings represent the top 33 percent of wage earners. The resulting baseline of about $58,000 is more conservative than the baseline local salaries testified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also accept that the economists used fair contingency deductions. These amount to about 33 1/3 percent and include an allowance for part-time, the possibility of unemployment and Employment Insurance, the value of employee benefits and probability of participation in the work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Taking into account the plaintiff's residual employability, I find that $800,000 is a fair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Edwards, an occupational therapist, recommended a number of expenditures which the plaintiff submits are reasonable and medically justified. The defendant says that many of the recommendations are neither necessary nor reasonable. I will discuss Ms. Edwards' report below and then discuss the evidence available to support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Edwards combined her occupational therapy assessment and cost of future care in a single report. The assessment of Ms. Sirna included both interview and physical functional assessments. The latter included testing the plaintiff's range of motion, strength, balance, coordination as well as home and workplace assessments. The therapist also assigned the plaintiff the tasks of choosing a recipe, creating a grocery list, driving to the store, collecting grocery items, paying for them, taking them home and cooking the meal, all with a view to observing how she performed typical household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Edwards also reviewed and relied on information received from, or by reading the reports of, other health care professionals. I found Ms. Edwards' report on occupational therapy assessment to be accurate and reliable including her descriptions of the plaintiff at home, work and when assigned the shopping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Unfortunately, I found the remainder of Ms. Edwards' evidence relating to the need for and cost of future care less helpful. On reading that portion of the report, I am left with the impression that, in some instances, Ms. Edwards recommended the gold standard of ongoing aids, without adequate regard to the reasonableness of the perceived medical need, cost or, in some cases, life of the product. During oral evidence, she failed to demonstrate an adequate appreciation of these issues and, sometimes, made it apparent that she had little or no first hand information about the costs. Further, on reviewing a report of Ms. Sirna's family doctor, the content of which I agree with, it is very difficult to accept the contention that all the recommendations are medically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For example, Ms. Edwards recommended the purchase of a Planning and Execution Assistant and Training System (PEAT) which she described, in her report, as combined hardware, software and consultation time to set up and teach the user. The projected cost was (US) $2,500 repeated at five year intervals. It is difficult to understand how such an expense could be reasonable given the other memory aids that are readily available. I observe that Ms. Sirna testified that she already uses adaptive techniques to assist her with remembering, including a day timer and cork board for reminders.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cross-examination, Ms. Edwards suggested that the quote of (US) $2,500 did not include hardware, as set out in her report, but only software. She further testified that the software is to be used with a separate piece of computer hardware, a Palm Pilot. In her report, Ms. Edwards also recommended the purchase of a Palm Pilot at a separate recurring cost of $170.95 every two years. She never satisfactorily addressed these discrepancies.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will provide some other examples of concern. Ms. Sirna testified that she purchased a new bed after the accident. In spite of that, Ms. Edwards recommended a specific mattress at a cost of $3,107.54 replaced every ten years. In cross-examination, she explained that the proposed mattress allows a neutral position and will assist with morning stiffness. She then acknowledged that the bed purchased after the accident was also of good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Edwards recommended the purchase of home gym equipment at periodic replacement costs of several hundred dollars. According to the report, this need is demonstrated, in part, because Ms. Sirna is anxious around social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Sirna did not testify to that effect. She acknowledged that she is sometimes too tired to go to the gym where the equipment is readily available, presumably at a lesser cost. It seems desirable to encourage Ms. Sirna to have as much social contact as possible and working out at a gym is probably preferable for that reason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Edwards recommended fairly extensive home computer and associated ergonomic aids. While some of the initial ergonomic expenditures are reasonable and medically necessary, I disagree with the recurring replacement costs. These included $2,850 every three years for computer hardware and $1,710 every ten years for a special ergonomic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Edwards also recommended significant ongoing and future professional and general services. Once again, I am sceptical of the demonstrable need for the services at the costs given except where there is independent evidence in support. Again, by way of examples, I do not accept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Edwards recommended sexual health counselling at a cost of $840 per year. I need not review the evidence on the point other than to say I am not persuaded that there is any continuing need that might not fall within the periodic need for counselling described by Dr. Ehrenberg.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Edwards recommended home support services for independent living at an annual cost of $3,432. Ms. Sirna does not, at this point, live independently although it is reasonable to expect her to do so in the near future and make some allowance for assistance with heavier household tasks when she does. Similarly, there is no present need for exterior household maintenance costs or yard maintenance. The amounts recommended, particularly for the former, are not, in my view, reasonable. I propose, instead, to make a single award for home and yard maintenance, to commence in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Edwards recommended recreation therapy at a cost of nearly $8,000. I am not persuaded that Ms. Sirna needs this assistance. She is well aware of her current limitations and modifies her participation in the recreational activities of her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 the assumption that Ms. Sirna will have children one day, Ms. Edwards recommended the additional cost of some $2,500 for adaptive baby care devices as well as six years of nanny services at a cost of up to $1,200 per month. This and other examples of fine-tuning the possible future needs of the plaintiff are not, with respect,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economists, referred to earlier, provided a further report estimating the present value of the specific future care costs outlined by Ms. Edwards in her report at $311,200. This means, of course, that the defects in the Edwards report are carried forward into the calculation of present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addition, the report suggests modifications to reflect additional nanny service and adaptive baby care device costs, depending on findings of fact as to when Ms. Sirna will have children and how many. Only a seer could make such findings and I decline the invitation to indulge in such an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report also addresses the present value of costs associated with Ms. Sirna returning to school. I have concluded that it is unlikely that she will be able to undertake and complete any significant educational program but accept that it will be beneficial and necessary for the plaintiff to take periodic shorter training or educational programs. She will likely need special assistance to do so, perhaps private tutoring.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Counsel for the plaintiff contends that I should accept Ms. Edwards' recommendations, even absent the endorsement of medical professionals, because the defendant did not present any contradictory evidence. I do not accept that. Nor am I bound to accept the recommendation of an expert on the basis that there was no cross-examination on the particular item. This trial would have taken considerably longer than it did, and to little benefit, if counsel for the defendant had focused on every line item in the Edwards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Taking into account the plaintiff's own evidence about her needs, as well as the evidence of Ms. Edwards, counsel for Ms. Sirna contends that a fair award for reasonable and medically justified future care costs is $546,328.65. I contrast that submission to that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Counsel for the defendant contends that many of the items claimed represent amenities rather than reasonably necessary medical expenses or needs. Counsel contended that the evidence supports an award of about $50,000 to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defendant relies on the test set out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 decision of McLachlin J., as she then was. There, she summarized the twofold test that I have referred to earlier, namely that there must be a medical need for claims of cost of future care and the claims must be reasonable. She further stated that the cost of amenities which serve the sole function of making the plaintiff's life more bearable or enjoyable do not fall within that head. See pp. 83-84.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 have also considered the cautionary comment of Masuhara J. in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[2006] B.C.J. No. 1986</w:t>
        </w:r>
      </w:hyperlink>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respecting the inappropriateness of an award designed to provide for items or services not used in the past or unlikely to be used in future. That caution derives from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[2005] B.C.J. No. 266</w:t>
        </w:r>
      </w:hyperlink>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Courdin,</w:t>
      </w:r>
      <w:r>
        <w:rPr>
          <w:rFonts w:ascii="arial" w:eastAsia="arial" w:hAnsi="arial" w:cs="arial"/>
          <w:color w:val="000000"/>
          <w:sz w:val="20"/>
          <w:lang w:val="en-US" w:eastAsia="en-US" w:bidi="ar-SA"/>
        </w:rPr>
        <w:t xml:space="preserve"> at para. 34, the court pointed out that damages for future care are a matter of prediction based on the evidence as to what care is likely to be in the injured person's best interest. After calculating the present cost of providing that care, the court may adjust downwards for the contingency that the future may not reflect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Counsel for the plaintiff conveniently set out the basis for the claim of $546,328.65 in Appendix "A" to her closing argument. It appears to be based on estimated current costs without regard to present values for repeating expenses. There counsel conceded some but not all of the criticisms of the report to which I have referred but also added some items not specified in the original report. The end result is to increase rather than decrease the claim from the amount reviewed by the economists.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the table below, I set out the expenses or allowances that I consider to be medically justified and reasonable. I also delineate whether the expense is one time or repetitive, and if so, the frequency of recurrence. While I have endeavoured to calculate present values using the formulae provided by the economists, counsel may correct my arithmetic, or speak to the corrections if they cannot agree. Counsel may also speak to the issues of tax gross up and s. 25 deductions if they cannot agree.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6" type="#_x0000_t75" style="width:432.06pt;height:447.81pt">
            <v:imagedata r:id="rId726"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dismiss the balance of the claims for future costs as unproven or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present value of the items of expense listed above totals $353,614. To guard against the possibility that events will not unfold as I anticipate, I reduce the award for future care costs to $325,000.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addition to the awards set out above, Ms. Sirna is entitled to court order interest at the registrar's rates on her past pecuniary losses. She is further entitled to costs and disbursements on Scale C, subject to counsel having leave to bring any special issue respecting costs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7" style="position:absolute;z-index:2518026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Stephen v. British Columbia (Ministry of Children and Family Development), [2008] B.C.J. No. 2347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S18607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2347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1656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Garnet Stephen, Plaintiff Her Majesty the Queen in Right of the Province of British Columbia as represented by the Ministry of Children and Family Development, and as represented by the Ministry of the Attorney General and British Columbia Human Rights Tribunal and British Columbia Human Rights Coalition and Heather MacNaughton, Judy Parrack, Barbara Humphreys, Lindsay M. Lyster, Toney Beharrel, Catherine Hunt, Lisa Lee, Linda Thayer, Christopher Cox, Mona Woodfine, Wanda Smith, Colleen Johnson, James MacNamera, Bruce McNeill, Audrey Lieberman, Les Boon, Amarjit Sahota, Kehmal Kahn and Alison MacPhail,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8"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7" w:name="Keywords_40"/>
      <w:bookmarkEnd w:id="267"/>
      <w:r>
        <w:rPr>
          <w:rFonts w:ascii="arial" w:eastAsia="arial" w:hAnsi="arial" w:cs="arial"/>
          <w:b/>
          <w:color w:val="000000"/>
          <w:sz w:val="20"/>
          <w:lang w:val="en-US" w:eastAsia="en-US" w:bidi="ar-SA"/>
        </w:rPr>
        <w:t>Civil litigation — Civil procedure — Disposition without trial — Dismissal of action — Frivolous, vexatious or abuse of process — Application by the defendants for dismissal of Stephen's action allowed — Stephen filed several complaints with the Human Rights Tribunal, all of which were decided against him — Stephen then commenced an action against the defendants, including the Tribunal, alleging many Criminal Code offences — However, the defendants could not have responded in any meaningful way to Stephen's prolix statement of claim — Also, it was plain and obvious that Stephen's claims could not succeed — Furthermore, the action was frivolous, vexatious and an abuse of process — Rules of Court, Rule 19(24).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Human rights law — Enforcement and procedure — Human rights tribunals and boards of inquiry — Miscellaneous issues — Application by the defendants for dismissal of Stephen's action allowed — Stephen filed several complaints with the Human Rights Tribunal, all of which were decided against him — Stephen then commenced an action against the defendants, including the Tribunal, alleging many Criminal Code offences — However, the defendants could not have responded in any meaningful way to Stephen's prolix statement of claim — Also, it was plain and obvious that Stephen's claims could not succeed — Furthermore, the action was frivolous, vexatious and an abuse of process — Rules of Court, Rule 19(24).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8" w:name="Case Summary_36"/>
            <w:bookmarkEnd w:id="2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dismissal of Stephen's action. In January 2001, Stephen and his wife applied to the Ministry of Children and Family Development to adopt or foster children. However, they were ultimately unsuccessful at qualifying. In February 2005, Stephen began filing complaints with the British Columbia Human Rights Tribunal. In the complaints, Stephen alleged that the defendants discriminated against him. All of the Tribunal's decisions went against Stephen. Rather than seeking judicial review of any of the decisions, Stephen commenced an action against the defendants for a declaration of remedies and compensation for damages, mitigation and costs of the action. Stephen listed 20 causes of action, including a large number of Criminal Code offences such as fabricating evidence, conspiracy and obstructing justice. All of the defendants applied for dismissal of the action on the basis that the statement of claim did not disclose a reasonable cause of action and was frivolous, vexatious or an abuse of process.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9" w:name="Holdings of Court_32"/>
            <w:bookmarkEnd w:id="26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could not have been expected to respond in any meaningful way to Stephen's statement of claim, as it was so prolix. Also, it was plain and obvious that Stephen's claims could not succeed. Furthermore, the action was frivolous and vexatious as well as an abuse of process. Therefore, Stephen's action was dismissed as against all of the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0" w:name="Legislation Cited_29"/>
      <w:bookmarkEnd w:id="2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9"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Administrative Tribunals Act, </w:t>
      </w:r>
      <w:hyperlink r:id="rId734" w:history="1">
        <w:r>
          <w:rPr>
            <w:rFonts w:ascii="arial" w:eastAsia="arial" w:hAnsi="arial" w:cs="arial"/>
            <w:i/>
            <w:color w:val="0077CC"/>
            <w:sz w:val="20"/>
            <w:u w:val="single"/>
            <w:shd w:val="clear" w:color="auto" w:fill="FFFFFF"/>
            <w:lang w:val="en-US" w:eastAsia="en-US" w:bidi="ar-SA"/>
          </w:rPr>
          <w:t>SBC 2004, CHAPTER 45, s. 9</w:t>
        </w:r>
      </w:hyperlink>
      <w:r>
        <w:rPr>
          <w:rFonts w:ascii="arial" w:eastAsia="arial" w:hAnsi="arial" w:cs="arial"/>
          <w:color w:val="000000"/>
          <w:sz w:val="20"/>
          <w:lang w:val="en-US" w:eastAsia="en-US" w:bidi="ar-SA"/>
        </w:rPr>
        <w:t>, s. 30, s. 50(4), s. 56(1), s. 56(2), s. 56(3), s. 57, s. 61(2)(f)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281"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Protection of Privacy Act, </w:t>
      </w:r>
      <w:r>
        <w:rPr>
          <w:rFonts w:ascii="arial" w:eastAsia="arial" w:hAnsi="arial" w:cs="arial"/>
          <w:i/>
          <w:color w:val="000000"/>
          <w:sz w:val="20"/>
          <w:lang w:val="en-US" w:eastAsia="en-US" w:bidi="ar-SA"/>
        </w:rPr>
        <w:t>RSBC 1996, CHAPTER 165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Human Rights Code, </w:t>
      </w:r>
      <w:hyperlink r:id="rId735" w:history="1">
        <w:r>
          <w:rPr>
            <w:rFonts w:ascii="arial" w:eastAsia="arial" w:hAnsi="arial" w:cs="arial"/>
            <w:i/>
            <w:color w:val="0077CC"/>
            <w:sz w:val="20"/>
            <w:u w:val="single"/>
            <w:shd w:val="clear" w:color="auto" w:fill="FFFFFF"/>
            <w:lang w:val="en-US" w:eastAsia="en-US" w:bidi="ar-SA"/>
          </w:rPr>
          <w:t>RSBC 1996, CHAPTER 210, s. 7</w:t>
        </w:r>
      </w:hyperlink>
      <w:r>
        <w:rPr>
          <w:rFonts w:ascii="arial" w:eastAsia="arial" w:hAnsi="arial" w:cs="arial"/>
          <w:color w:val="000000"/>
          <w:sz w:val="20"/>
          <w:lang w:val="en-US" w:eastAsia="en-US" w:bidi="ar-SA"/>
        </w:rPr>
        <w:t>, s. 7(2), s. 8, s. 22, s. 27(1)(a), s. 27(1)(b), s. 27(1)(c), s. 27(1)(d), s. 27(1)(g), s. 31(1), s. 32, s.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hyperlink r:id="rId736" w:history="1">
        <w:r>
          <w:rPr>
            <w:rFonts w:ascii="arial" w:eastAsia="arial" w:hAnsi="arial" w:cs="arial"/>
            <w:i/>
            <w:color w:val="0077CC"/>
            <w:sz w:val="20"/>
            <w:u w:val="single"/>
            <w:shd w:val="clear" w:color="auto" w:fill="FFFFFF"/>
            <w:lang w:val="en-US" w:eastAsia="en-US" w:bidi="ar-SA"/>
          </w:rPr>
          <w:t>RSBC 1996, CHAPTER 241, s. 2</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19(24)(a), Rule 19(24)(b), Rule 19(24)(c), Rule 19(24)(d)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1" w:name="Counsel_40"/>
      <w:bookmarkEnd w:id="2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0"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in Right of the Province of British Columbia and Catherine Hunt, Lisa Lee, Linda Thayer, Christopher Cox, Mona Woodfine, Wanda Smith, Colleen Johnson, James MacNamera, Bruce McNeill, Audrey Lieberman, Les Boon, Amarjit Sahota, Kehmal Kahn and Alison MacPhail: K.A. Horsman.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Human Rights Tribunal and Heather MacNaughton, Judy Parrack, Barbara Humphreys, Lindsay M. Lyster and Toney Beharrel: D.E. Paluck.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British Columbia Human Rights Coalition: E.J.A. Stanger.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2" w:name="Judgment_41"/>
      <w:bookmarkEnd w:id="272"/>
      <w:r>
        <w:pict>
          <v:line id="_x0000_s1231"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3" w:name="B.M. JOYCE J."/>
            <w:bookmarkEnd w:id="273"/>
            <w:r>
              <w:rPr>
                <w:rFonts w:ascii="arial" w:eastAsia="arial" w:hAnsi="arial" w:cs="arial"/>
                <w:b/>
                <w:color w:val="000000"/>
                <w:sz w:val="30"/>
                <w:lang w:val="en-US" w:eastAsia="en-US" w:bidi="ar-SA"/>
              </w:rPr>
              <w:t>B.M. 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or about January 2001 the plaintiff and his wife applied to the Ministry of Children and Family Development ("MCFD") to adopt or foster children who were in the custody of MCFD. Ultimately, they were unsuccessful in qualifying to adopt or foster children through MCFD.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Starting in February 2005, the plaintiff filed a number of complaints with the British Columbia Human Rights Tribunal (the "Tribunal") and brought a number of applications in connection with these complaints. The Tribunal released eight decisions in total dealing with the plaintiff's complaints and applications, all of which went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did not seek judicial review of any of the Tribunal's decisions. Instead, on January 24, 2008 he commenced this action. In his writ of summons, the plaintiff describes his claim as one for "declaration of remedies and compensation for damages, mitigation costs and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fall into three categories as described below:</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Defendants", comprised of:</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in Right of the Province of British Columbia;</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Catherine Hunt, Lisa Lee, Linda Thayer and Audrey Lieberman, who are all lawyers who are or were employed by the Ministry of the Attorney General and who were involved with the plaintiff's various complaints and applications to the Tribunal;</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Christopher Cox, who was a legal assistant employed by the Ministry of the Attorney General and who also was involved in the Tribunal matters;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Mona Woodfine, Wanda Smith, Colleen Johnson, James MacNamera (properly spelled MacNamara), Bruce McNeill, Les Boon, Amarjit Sahota, Kehmal Khan and Alison MacPhail, who are or were employees of MCFD and who had some involvement in the events that underlay the plaintiff's human rights complaints;</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"Tribunal Defendants", comprised of:</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British Columbia Human Rights Tribunal;</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Heather MacNaughton, who was the chair of the Tribunal at all relevant times;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Judy Parrack, Barbara Humphreys, Lindsay Lyster and Toney (properly spelled Tonie) Beharrel, who were members of the Tribunal and were involved in dealing with the plaintiff's various complaints and applications.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British Columbia Human Rights Coalition, referred to as the "Coalition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All three sets of defendants apply for dismissal of the plaintiff's action. The Crown Defendants apply under Rule 19(24)(a), (b) and (d) on the basis that the statement of claim does not disclose a reasonable claim, is frivolous and vexatious and is otherwise an abuse of process. The Crown Defendants also seek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Tribunal Defendants also apply under Rule 19(24)(a), (b) and (d). Further, they rely on s. 56(2) of the </w:t>
      </w:r>
      <w:r>
        <w:rPr>
          <w:rFonts w:ascii="arial" w:eastAsia="arial" w:hAnsi="arial" w:cs="arial"/>
          <w:b/>
          <w:i/>
          <w:color w:val="000000"/>
          <w:sz w:val="20"/>
          <w:lang w:val="en-US" w:eastAsia="en-US" w:bidi="ar-SA"/>
        </w:rPr>
        <w:t>Administrative Tribunals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The Tribunal Defendants do not seek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Coalition Defendant seeks dismissal under Rule 19(24)(a) on the ground that the statement of claim discloses no reasonable claim and also seeks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FACTUAL 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Complaints and Corresponding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1.</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Complaint #1 (Case #2557)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filed his first complaint with the Tribunal on February 25, 2005. The named respondents included the defendants Bruce McNeill, Mona Woodfine and Wanda Smith. The plaintiff alleged that the respondents discriminated against him based on his ancestry, place of origin, marital status, family status, physical disability, mental disability and sex in the provision of a service, contrary to s. 8 of the </w:t>
      </w:r>
      <w:r>
        <w:rPr>
          <w:rFonts w:ascii="arial" w:eastAsia="arial" w:hAnsi="arial" w:cs="arial"/>
          <w:b/>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He also filed a representative complaint on behalf of all persons who applied to MCFD to adopt or foster children and who were subject to a Structured Analysis Family Evaluation Tool ("SAFE Tool") as a part of the assessment of such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April 14, 2005 the plaintiff filed another complaint form, amendment forms and further particulars, in which he asserted that he had been discriminated against in respect of a publication of certain documents circulated amongst employees at MCFD, contrary to s. 7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June 29, 2005 the respondents filed an application to dismiss the complaint under s. 27(1)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Section 27(1) provides, in part:</w:t>
      </w:r>
      <w:r>
        <w:rPr>
          <w:rFonts w:ascii="arial" w:eastAsia="arial" w:hAnsi="arial" w:cs="arial"/>
          <w:sz w:val="20"/>
          <w:lang w:val="en-US" w:eastAsia="en-US" w:bidi="ar-SA"/>
        </w:rPr>
        <w:cr/>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member or panel may, at any time after a complaint is filed and with or without a hearing, dismiss all or part of the complaint if that member or panel determines that any of the following apply:</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complaint or that part of the complaint is not within the jurisdiction of the tribunal;</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acts or omissions alleged in the complaint or that part of the complaint do not contravene this Code;</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reasonable prospect that the complaint will succeed;</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 with the complaint or that part of the complaint would not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purposes of this Code;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contravention alleged in the complaint or that part of the complaint occurred more than 6 months before the complaint was filed unless the complaint or that part of the complaint was accepted under section 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Audrey Lieberman was counsel for the respondents with respect to the application to dismiss Complaint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January 25, 2006, </w:t>
      </w:r>
      <w:hyperlink r:id="rId737" w:history="1">
        <w:r>
          <w:rPr>
            <w:rFonts w:ascii="arial" w:eastAsia="arial" w:hAnsi="arial" w:cs="arial"/>
            <w:i/>
            <w:color w:val="0077CC"/>
            <w:sz w:val="20"/>
            <w:u w:val="single"/>
            <w:shd w:val="clear" w:color="auto" w:fill="FFFFFF"/>
            <w:lang w:val="en-US" w:eastAsia="en-US" w:bidi="ar-SA"/>
          </w:rPr>
          <w:t>[2006] B.C.H.R.T.D. No. 41</w:t>
        </w:r>
      </w:hyperlink>
      <w:r>
        <w:rPr>
          <w:rFonts w:ascii="arial" w:eastAsia="arial" w:hAnsi="arial" w:cs="arial"/>
          <w:color w:val="000000"/>
          <w:sz w:val="20"/>
          <w:lang w:val="en-US" w:eastAsia="en-US" w:bidi="ar-SA"/>
        </w:rPr>
        <w:t xml:space="preserve">, the defendant Judy Parrack, the Tribunal member who had been designated to hear the application, issued her decision dismissing Complaint #1. She concluded that there was no reasonable prospect that the complaint under s. 7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would succeed because the documents and correspondence complained of did not fall within the description of the material that must not be published and, even if it did, it constituted a private communication under s. 7(2) and was exempt from the prohibition.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Ms. Parrack concluded that the plaintiff's allegations did not constitute an act of discrimination prohibited under s. 8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and that there was no reasonable prospect that his complaint would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to the use of the SAFE Tool, which is the subject matter of much, but not all, of the plaintiff's complaints, Ms. Parrack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 The MCFD is charged with placing children in foster care and to find adoptive parents for children. It is in the best position to determine which tools are appropriate in making such decisions and it has chosen to use the SAFE Tool. The questions asked in the SAFE Tool are extensive and used to identify issues that the MCFD may want to canvass further with a prospective parent. I accept, as asserted by the respondents that when the SAFE Tool identifies a concern, it is discussed with the prospective parent. This was the process undertaken with Mr. Stephen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The fact that Mr. Stephen does not like the SAFE Tool or believes that there are other better methods for screening potential parents, does not lead to the conclusion that the SAFE Tool is discriminatory. It is not open to the Tribunal to decide which screening tool will be used by MCFD. MCFD is entitled to pick those tools and administer them in a manner that is not discriminatory, and which ensures that the appropriate individuals are chosen to foster and/or adopt children. This is a serious and difficult task and the MCFD is best situated to determine the tools that it will use in that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2.</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Complaint #2 (Case #2595)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filed a second complaint with the Tribunal on March 8, 2005. The named respondents included the defendants Colleen Johnson, Wanda Smith and James MacNamara. The grounds for this complaint also related to the manner in which the plaintiff's application to adopt or foster children was dealt with by MCFD.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MCFD raised a preliminary objection to the complaint on the ground that it was filed out of time. The plaintiff alleged that the acts of discrimination occurred in February, March and April 2003 and in April and May 2004, more than six months before the complaint was made. Under s. 22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a complainant must file his complaint within six months of the alleged acts of discrimination. The Tribunal has the discretion to accept late-filed complaints if it determines that it is in the public interest to do so and that no substantial prejudice will result to anyone because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applied to have his complaint accepted for filing even though it was filed out of time. The defendant Lisa Lee was counsel for the respondent on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June 20, 2005 Tribunal member Lindsay M. Lyster issued a decision in which she concluded it would not be in the public interest to accept the late filed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3.</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Complaint #3 (Case #2928)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June 23, 2005 the plaintiff filed a third complaint, along with a representative complaint, raising allegations that were essentially the same as those contained in Complaint #2. The plaintiff also alleged retaliation by the respondents contrary to s. 43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asserting that the fact that the respondents in the complaint were represented by lawyers employed in the Legal Services Branch of the Ministry of Attorney General amount to retaliation against him. The named respondents included the defendants Colleen Johnson, Wanda Smith and James MacNamara.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respondents applied for an order that the complaint not be accepted for filing on the ground, amongst others, that it was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The defendant Audrey Lieberman was counsel for the respondents on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On March 2, 2006, </w:t>
      </w:r>
      <w:hyperlink r:id="rId738" w:history="1">
        <w:r>
          <w:rPr>
            <w:rFonts w:ascii="arial" w:eastAsia="arial" w:hAnsi="arial" w:cs="arial"/>
            <w:i/>
            <w:color w:val="0077CC"/>
            <w:sz w:val="20"/>
            <w:u w:val="single"/>
            <w:shd w:val="clear" w:color="auto" w:fill="FFFFFF"/>
            <w:lang w:val="en-US" w:eastAsia="en-US" w:bidi="ar-SA"/>
          </w:rPr>
          <w:t>[2006] B.C.H.R.T.D. No. 123</w:t>
        </w:r>
      </w:hyperlink>
      <w:r>
        <w:rPr>
          <w:rFonts w:ascii="arial" w:eastAsia="arial" w:hAnsi="arial" w:cs="arial"/>
          <w:color w:val="000000"/>
          <w:sz w:val="20"/>
          <w:lang w:val="en-US" w:eastAsia="en-US" w:bidi="ar-SA"/>
        </w:rPr>
        <w:t xml:space="preserve">, Tribunal member Abraham R. Okazaki issued a decision in which he concluded that, with the exception of the retaliation claim, the complaint was barred on the ground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On July 18, 2006, </w:t>
      </w:r>
      <w:hyperlink r:id="rId739" w:history="1">
        <w:r>
          <w:rPr>
            <w:rFonts w:ascii="arial" w:eastAsia="arial" w:hAnsi="arial" w:cs="arial"/>
            <w:i/>
            <w:color w:val="0077CC"/>
            <w:sz w:val="20"/>
            <w:u w:val="single"/>
            <w:shd w:val="clear" w:color="auto" w:fill="FFFFFF"/>
            <w:lang w:val="en-US" w:eastAsia="en-US" w:bidi="ar-SA"/>
          </w:rPr>
          <w:t>[2006] B.C.H.R.T.D. No. 343</w:t>
        </w:r>
      </w:hyperlink>
      <w:r>
        <w:rPr>
          <w:rFonts w:ascii="arial" w:eastAsia="arial" w:hAnsi="arial" w:cs="arial"/>
          <w:color w:val="000000"/>
          <w:sz w:val="20"/>
          <w:lang w:val="en-US" w:eastAsia="en-US" w:bidi="ar-SA"/>
        </w:rPr>
        <w:t xml:space="preserve">, Tribunal member Tonie Beharrel issued a decision dismissing the retaliation claim under s. 27(1)(b) on the basis that the complaint did not allege any acts or omissions that could contravene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4.</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Complaint #4 (Case #3357)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filed a fourth complaint on November 14, 2005. On December 19, 2005, Tribunal Chair Heather McNaughton advised the plaintiff in writing that the Tribunal refused to accept the complaint because it did not allege facts that, if proven would amount to a breach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Decisions regarding other applications by the plaintiff and respondents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filed three applications in connection with Complaint #1. On July 27, 2005 he filed an application for costs against the respondents on the ground that they had engaged in improper conduct. On August 4, 2005 he filed a further application for costs, together with an application that the Tribunal initiate contempt proceedings against the respondents based on his assertion that they committed perjury and disclosed privileged information. On September 1, 2005 the plaintiff filed a further application seeking costs and an order initiating contempt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 January 25, 2006, </w:t>
      </w:r>
      <w:hyperlink r:id="rId740" w:history="1">
        <w:r>
          <w:rPr>
            <w:rFonts w:ascii="arial" w:eastAsia="arial" w:hAnsi="arial" w:cs="arial"/>
            <w:i/>
            <w:color w:val="0077CC"/>
            <w:sz w:val="20"/>
            <w:u w:val="single"/>
            <w:shd w:val="clear" w:color="auto" w:fill="FFFFFF"/>
            <w:lang w:val="en-US" w:eastAsia="en-US" w:bidi="ar-SA"/>
          </w:rPr>
          <w:t>[2006] B.C.H.R.T.D. No. 42</w:t>
        </w:r>
      </w:hyperlink>
      <w:r>
        <w:rPr>
          <w:rFonts w:ascii="arial" w:eastAsia="arial" w:hAnsi="arial" w:cs="arial"/>
          <w:color w:val="000000"/>
          <w:sz w:val="20"/>
          <w:lang w:val="en-US" w:eastAsia="en-US" w:bidi="ar-SA"/>
        </w:rPr>
        <w:t>, Tribunal member Judy Parrack issued a decision dismissing each of these applications. She found that there was nothing before her that would suggest that the respondents engaged in the type of conduct that would attract an order for costs. In dealing with this issue,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First, the respondents are entitled to set out their versions of the events and to make submissions in support of their application to dismiss. Mr. Stephen's disagreement with those submissions does not mean that they were made in bad faith or for improper motives. They were made to support an application and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entitle them to make such applications.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Second, Mr. Stephen alleges that the respondents filed "perjured affidavits". This is a very serious allegation. The affiants filed sworn statements in support of the respondents' application to dismiss. Because Mr. Stephen takes issue with the version of events set out in those affidavits and/or the statements made with respect to the processes followed by the MCFD, does not made (sic) those statements perjured statements. Mr. Stephen is entitled to his version of events but this does not mean that the version put forward by the affiants is based on misleading or false information. If Mr. Stephen had concerns about the content of those affidavits he could have filed an application to have those affiants cross-examined pursuant to Rule 19(5)(d). He did not do so and he cannot now rely on what he perceives to be misinformation or what he says are "perjured affidavits" to support his claim for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Mr. Stephen carefully reviewed the statements and submissions of the respondents in their application to dismiss the complaint. He was provided with full opportunity to set out his version of what happen (sic) and to correct and/or clarify what he understood to be inaccurate statements. It is clear that the parties have a different version of the events, a different interpretation of the meaning and application of the SAFE Tool, as well as many other disagreements. However, such disagreements are a common feature of litigation processes and do not constitute improper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Tribunal member Parrack found nothing further in the application of August 4, 2005 in support of an application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regard to the application to initiate contempt proceedings, Tribunal member Parrack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 Mr. Stephen says that contempt proceedings should be initiated because the respondents have committed perjury and have disclosed information exchanged between the parties in the course of settlement discussions.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Contempt proceedings are very serious and should only be considered in the clearest of circumstances. There is nothing before me that suggests that the respondents have engaged in contemptuous conduct. I am not prepared to rely on Mr. Stephen's bald assertions that they have. I do not accept that the respondents have provided perjured statements to the Tribunal or that they have disclosed information containing settlement discussions. I am not prepared to entertain any application to commence contempt proceedings based on such unsubstantiated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Finally, Tribunal member Parrack found nothing additional in the plaintiff's application filed September 1, 2005 to justify an order for costs or an order initiating contempt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one point in the proceedings the respondents in Cases #2557 and #2595 applied for an extension of time to file submissions. On August 15, 2005, Tribunal member Barbara Humphreys granted those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at various times requested assistance from the Coalition but these requests were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PLEADINGS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endorsement on the plaintiff's writ of summons issued January 24, 2008 states that the plaintiff's claim is for "declaration of remedies and compensation for damages, mitigation costs and costs of this action". It goes on to list twenty "causes of action", consisting primarily of a number of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offences the defendants were alleged to have committed, including:</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fabricating evidence;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misconduct of officers executing process;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an accessory after the fact;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a party to an offence (not specified);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uttering forged documents;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publishing a libel;</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wilfully disobeying a number of specified statutes;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obstructing justice;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perjury;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committing fraud upon the government;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trust by public officers;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bribery of officers;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an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addition, the plaintiff alleged the following causes of action:</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findings of fact based on no evidence or that are otherwise unreasonable in light of all the evidence;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exercising discretion in a patently unreasonable way by exercising it arbitrarily, in bad faith or for improper purpose and basing decisions entirely or predominantly on irrelevant factors or by failing to take statutory requirements into account;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unfairly applying the rules of natural justice and procedural fairness;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wilfully concealing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 draft amended writ of summons, dated May 20, 2008 and not yet filed, the plaintiff has elaborated somewhat on the nature of his claims, alleging that he and his spouse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subjected to years of extensive (documented, provable and/or confessed) acts and omittions (sic) of gross: breaches of duty, breaches of trust,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incompetence (sic), bad faith, misconduct, corruption, scandal, torts and criminal conduct by defendants: which resulted and/or continues to result in wrongful: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losses of income and benefits, damages to livelihood and lifestyle, unwarrented (sic) and/or unfair expenses,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losses of right or privilage (sic) and benefit to adopt children and/or foster children and/or otherwise care for children through programs of defendants,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losses and/or contraventions of plaintiff rights and fundamental freedoms guaranteed by: the Canadian Charter of Rights and Freedoms, Rule of Law, legislated enactments, statutes and codes,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losses and/or alienation of affection and/or disruption of plaintiff: family, friends, social circles,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long term emotional distress to plaintiff and spouse,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to health, welfare and dignity of plaintiff and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goes on to allege in the amended writ that the Tribunal breached its duty under s. 30 of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and that the Chair of the Tribunal breached her duty under s. 9 of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He also alleges that, in bad faith or through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Ministry of Attorney General, the Tribunal, its members and its chair "breached their duties, responsabilities (sic) and legal obligations through intentional and/or negligent use of some or all of" the various offences that I have set out in paragraph 31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amended writ the plaintiff further alleges that the Coalition Defendant breached its duty and obligations by:</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judging the merits of complaints;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in a conflict of roles through creation of bias insecurity;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dismissing meritorious complaints;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duplicating processes, such as deciding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discrimination on intake after the Tribunal has already made that decision in accepting a case for filing;</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disregarding the importance of tribunal interpretation;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inflicting unwarranted delays in processing;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assistance and representation to those who need help with provincial human rights complaints, including those who meet intake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amended writ goes on to repeat allegations of breach of various provisions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by "the Ministry of Attorney General and named crown staff", and "the Ministry of Children and Family Development, deputy minister and named crown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February 26, 2008 the plaintiff filed a statement of claim consisting of 158 numbered, single spaced paragraphs running 57 unnumbered pages. The statement of claim is prolix, exceedingly difficult to follow and largely incomprehensible. The plaintiff begins by referencing Case #2557. He alleges that on January 25, 2006 the Tribunal Defendants "in bad faith, negligently, without cause, and in contravention of Tribunal Directives: wrongfully dismissed" his complaint. The plaintiff then alleges that on January 25, 2006 the Tribunal Defendants "in bad faith, negligently, without just cause and wrongfully" dismissed, covered up, and lied about the various applications that were dealt with by the decision issued on that date. The plaintiff alleges this wrongdoing was carried out by a number of different means, including:</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Fabrication of evidence, which he details in 50 "counts";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accessories after the fact or parties to offences, which he details in 3 "counts";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Uttering a forged document;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Libel, which he details in 8 "counts";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Disobeying statutes, namely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w:t>
            </w:r>
            <w:r>
              <w:rPr>
                <w:rFonts w:ascii="arial" w:eastAsia="arial" w:hAnsi="arial" w:cs="arial"/>
                <w:b/>
                <w:i/>
                <w:color w:val="000000"/>
                <w:sz w:val="18"/>
                <w:lang w:val="en-US" w:eastAsia="en-US" w:bidi="ar-SA"/>
              </w:rPr>
              <w:t>Freedom of Information and Protection of Privacy Act</w:t>
            </w:r>
            <w:r>
              <w:rPr>
                <w:rFonts w:ascii="arial" w:eastAsia="arial" w:hAnsi="arial" w:cs="arial"/>
                <w:color w:val="000000"/>
                <w:sz w:val="18"/>
                <w:lang w:val="en-US" w:eastAsia="en-US" w:bidi="ar-SA"/>
              </w:rPr>
              <w:t>, R.S.B.C. 1996, c. 165 ("</w:t>
            </w:r>
            <w:r>
              <w:rPr>
                <w:rFonts w:ascii="arial" w:eastAsia="arial" w:hAnsi="arial" w:cs="arial"/>
                <w:b/>
                <w:i/>
                <w:color w:val="000000"/>
                <w:sz w:val="18"/>
                <w:lang w:val="en-US" w:eastAsia="en-US" w:bidi="ar-SA"/>
              </w:rPr>
              <w:t>FOIPPA</w:t>
            </w:r>
            <w:r>
              <w:rPr>
                <w:rFonts w:ascii="arial" w:eastAsia="arial" w:hAnsi="arial" w:cs="arial"/>
                <w:color w:val="000000"/>
                <w:sz w:val="18"/>
                <w:lang w:val="en-US" w:eastAsia="en-US" w:bidi="ar-SA"/>
              </w:rPr>
              <w:t>") which is detailed in 3 counts, and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w:t>
            </w:r>
            <w:r>
              <w:rPr>
                <w:rFonts w:ascii="arial" w:eastAsia="arial" w:hAnsi="arial" w:cs="arial"/>
                <w:b/>
                <w:i/>
                <w:color w:val="000000"/>
                <w:sz w:val="18"/>
                <w:lang w:val="en-US" w:eastAsia="en-US" w:bidi="ar-SA"/>
              </w:rPr>
              <w:t>Code</w:t>
            </w:r>
            <w:r>
              <w:rPr>
                <w:rFonts w:ascii="arial" w:eastAsia="arial" w:hAnsi="arial" w:cs="arial"/>
                <w:color w:val="000000"/>
                <w:sz w:val="18"/>
                <w:lang w:val="en-US" w:eastAsia="en-US" w:bidi="ar-SA"/>
              </w:rPr>
              <w:t>, which is detailed in 6 counts;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findings of fact "based on no evidence and that is otherwise unreasonable in light of all the evidence";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Exercising discretion in patently unreasonable way;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the rules of natural justice and procedural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Still dealing with Case #2557, the plaintiff next makes allegations against Crown Defendants, including allegations of perjury, conspiracy to commit perjury and fabrication of evidence and alleges that Tribunal defendants are guilty of these acts as accessories after the fact. The plaintiff's statement of claim goes on for pages detailing these alleged wrongdoings.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At paragraph 120 of the statement of claim the plaintiff turns to Case #3357 and his allegations against the defendant MacNaughton, including breach of duty, failure to perform a legal obligation, fraud and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exercising her discretion in a patently unreasonable way and breach of the rules of natural justice and of the obligation of procedural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paragraphs 141 to 148 the plaintiff sets out his claim against the Coalition Defendant, alleging that it breached a duty owed to him to provide assistance in the conduct of his complaints to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paragraphs 149 to 152 the plaintiff refers to Case #2928 and alleges that certain of the Crown defendants "in bad faith, negligently, without just cause, and in contravention of tribunal directives" wrongfully dismissed his complaint and "in bad faith, negligently, without just cause" wrongfully dismissed his application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paragraphs 153 to 155 the plaintiff refers to Case #2595 and alleges that the Tribunal Defendants "in bad faith, negligently, without just cause and in contravention of Tribunal directives" wrongfully dismissed his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Finally, at paragraphs 156 to 158 the plaintiff claims that certain of the Crown defendants at the MCFD conspired to persuade his spouse to leave him, thereby inflicting emotional distress to the plaintiff and his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prayer for relief in the statement of claim seeks, amongst other things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Various declarations pursuant to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JRPA</w:t>
      </w: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Orders under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for "contempt relief" against a number of the defendants;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under the </w:t>
      </w:r>
      <w:r>
        <w:rPr>
          <w:rFonts w:ascii="arial" w:eastAsia="arial" w:hAnsi="arial" w:cs="arial"/>
          <w:b/>
          <w:i/>
          <w:color w:val="000000"/>
          <w:sz w:val="20"/>
          <w:lang w:val="en-US" w:eastAsia="en-US" w:bidi="ar-SA"/>
        </w:rPr>
        <w:t>JRPA</w:t>
      </w:r>
      <w:r>
        <w:rPr>
          <w:rFonts w:ascii="arial" w:eastAsia="arial" w:hAnsi="arial" w:cs="arial"/>
          <w:color w:val="000000"/>
          <w:sz w:val="20"/>
          <w:lang w:val="en-US" w:eastAsia="en-US" w:bidi="ar-SA"/>
        </w:rPr>
        <w:t xml:space="preserve"> setting aside the decisions of the Tribunal in Cases #2557, #2928, #2595 and #3357;</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against the Tribunal under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awarding the plaintiff the sum of $25,000 as compensation for injury to dignity, feelings and self-respect;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under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that the appointing authority terminate the appointments of the defendants MacNaughton and Parrack to the Tribunal;</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defendant Tribunal and the defendants MacNaughton and Parrack contravened </w:t>
      </w:r>
      <w:r>
        <w:rPr>
          <w:rFonts w:ascii="arial" w:eastAsia="arial" w:hAnsi="arial" w:cs="arial"/>
          <w:b/>
          <w:i/>
          <w:color w:val="000000"/>
          <w:sz w:val="20"/>
          <w:lang w:val="en-US" w:eastAsia="en-US" w:bidi="ar-SA"/>
        </w:rPr>
        <w:t>FOIPPA</w:t>
      </w:r>
      <w:r>
        <w:rPr>
          <w:rFonts w:ascii="arial" w:eastAsia="arial" w:hAnsi="arial" w:cs="arial"/>
          <w:color w:val="000000"/>
          <w:sz w:val="20"/>
          <w:lang w:val="en-US" w:eastAsia="en-US" w:bidi="ar-SA"/>
        </w:rPr>
        <w: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under </w:t>
      </w:r>
      <w:r>
        <w:rPr>
          <w:rFonts w:ascii="arial" w:eastAsia="arial" w:hAnsi="arial" w:cs="arial"/>
          <w:b/>
          <w:i/>
          <w:color w:val="000000"/>
          <w:sz w:val="20"/>
          <w:lang w:val="en-US" w:eastAsia="en-US" w:bidi="ar-SA"/>
        </w:rPr>
        <w:t>FOIPPA</w:t>
      </w:r>
      <w:r>
        <w:rPr>
          <w:rFonts w:ascii="arial" w:eastAsia="arial" w:hAnsi="arial" w:cs="arial"/>
          <w:color w:val="000000"/>
          <w:sz w:val="20"/>
          <w:lang w:val="en-US" w:eastAsia="en-US" w:bidi="ar-SA"/>
        </w:rPr>
        <w:t xml:space="preserve"> awarding the plaintiff the sum of $25,000 for offences by "service providers";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awarding the plaintiff costs as advanced in his applications to the Tribunal;</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declarations of breach of duties owed by the defendants;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awarding the plaintiff costs of mitigating losses relating to child care and parenting in the amount of $570,456;</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to establish a witness protection program to protect plaintiffs and their witnesses in Tribunal complaints from "further intimidation and/or retaliation from Government Defendants";</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and</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LEGAL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Rule 19(24)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provides that:</w:t>
      </w:r>
      <w:r>
        <w:rPr>
          <w:rFonts w:ascii="arial" w:eastAsia="arial" w:hAnsi="arial" w:cs="arial"/>
          <w:sz w:val="20"/>
          <w:lang w:val="en-US" w:eastAsia="en-US" w:bidi="ar-SA"/>
        </w:rPr>
        <w:cr/>
      </w:r>
    </w:p>
    <w:p>
      <w:pPr>
        <w:numPr>
          <w:numId w:val="4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test to be applied in an application under Rule 19(24) was dealt with recently by our Court of Appeal in </w:t>
      </w:r>
      <w:r>
        <w:rPr>
          <w:rFonts w:ascii="arial" w:eastAsia="arial" w:hAnsi="arial" w:cs="arial"/>
          <w:b/>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64 B.C.L.R. (4th) 157</w:t>
        </w:r>
      </w:hyperlink>
      <w:r>
        <w:rPr>
          <w:rFonts w:ascii="arial" w:eastAsia="arial" w:hAnsi="arial" w:cs="arial"/>
          <w:color w:val="000000"/>
          <w:sz w:val="20"/>
          <w:lang w:val="en-US" w:eastAsia="en-US" w:bidi="ar-SA"/>
        </w:rPr>
        <w:t>. The facts of that case are complicated. The Youngs rented an apartment in Victoria from The Region Housing Corporation. The Youngs' neighbours complained about the smell of marihuana smoke emanating from the apartment. (Mr. Young was legally entitled to smoke marihuana because of a medical condition.) The Youngs were served with a notice terminating their tenancy and brought arbitration proceedings. The defendant Borzoni acted for the Capital Region in the arbitration hearings. The arbitrator held that the Capital Region had cause to terminate the tenancy and the Youngs applied for a review of the decision, which was denied. The Youngs then sought judicial review of the decisions of the arbitrators. They also brought a separate action against the Capital Region and the police alleging breaches of their right to grow and use marihuana. These proceedings were heard together. Borzoni acted for the Capital Region and the police in those proceedings, which were dismissed. After an unsuccessful appeal, the Youngs sought an order prohibiting the Capital Region from proceeding with possession of their residence. These efforts were also unsuccessful. The Youngs then commenced a defamation action against several former tenants. They also commenced an action against Borzoni claiming he owed them a duty of care as non-client third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Borzoni applied to have the action against him dismissed on the grounds that the statement of claim disclosed no cause of action and that the action was frivolous, vexatious and an abuse of process. The chambers judge concluded that the action was merely an attempt to re-litigate the eviction issue and that the action was unnecessary, scandalous, vexation and frivolous. The Youngs' appeal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relation to Rule 19(24)(a), the Court said at paras. 18-19: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Rule 19(24)(a) provides that the court may strike out the whole or any part of a pleading on the ground that it discloses no reasonable claim and may order the proceedings to be dismissed. The appellants argue that Bouck J. erred when he dismissed their claims in tort against Mr. Borzoni.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Supreme Court of Canada set out in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the test for striking out a statement of claim on the basis that it disclosed no reasonable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 a court may strike out a statement of claim that discloses no reasonable cause of action. The rules with respect to striking out a statement of claim are much the same in other provinces. In British Columbia, for example, rule 19(24)(a)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states that a court may strike out a pleading on the ground that it discloses no reasonable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An excellent statement of the test for striking out a claim under such provisions is that set out by Wilson J.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at p. 980: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 should the relevant portions of a plaintiff's statement of claim be struck out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test is a stringent one. The facts are to be taken as pleaded. When so taken, the question that must then be determined is whether ... it is "plain and obvious" that the action must fail. It is only if the statement of claim is certain to fail because it contains a "radical defect" that the plaintiff should be driven from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principle that in an application under Rule 19(24)(a) the facts alleged in the statement of claim must be assumed to be true is not absolute and unqualified. In </w:t>
      </w:r>
      <w:r>
        <w:rPr>
          <w:rFonts w:ascii="arial" w:eastAsia="arial" w:hAnsi="arial" w:cs="arial"/>
          <w:b/>
          <w:i/>
          <w:color w:val="000000"/>
          <w:sz w:val="20"/>
          <w:lang w:val="en-US" w:eastAsia="en-US" w:bidi="ar-SA"/>
        </w:rPr>
        <w:t>Borzoni</w:t>
      </w:r>
      <w:r>
        <w:rPr>
          <w:rFonts w:ascii="arial" w:eastAsia="arial" w:hAnsi="arial" w:cs="arial"/>
          <w:color w:val="000000"/>
          <w:sz w:val="20"/>
          <w:lang w:val="en-US" w:eastAsia="en-US" w:bidi="ar-SA"/>
        </w:rPr>
        <w:t xml:space="preserve">, the Court said at para. 30 that "it is not fundamentally wrong to look behind the allegations in some cases" and that in some cases it is necessary to subject the allegations in the pleadings to "sceptical analysis in order to determine their true character". Thus, in </w:t>
      </w:r>
      <w:r>
        <w:rPr>
          <w:rFonts w:ascii="arial" w:eastAsia="arial" w:hAnsi="arial" w:cs="arial"/>
          <w:b/>
          <w:i/>
          <w:color w:val="000000"/>
          <w:sz w:val="20"/>
          <w:lang w:val="en-US" w:eastAsia="en-US" w:bidi="ar-SA"/>
        </w:rPr>
        <w:t>Borzoni</w:t>
      </w:r>
      <w:r>
        <w:rPr>
          <w:rFonts w:ascii="arial" w:eastAsia="arial" w:hAnsi="arial" w:cs="arial"/>
          <w:color w:val="000000"/>
          <w:sz w:val="20"/>
          <w:lang w:val="en-US" w:eastAsia="en-US" w:bidi="ar-SA"/>
        </w:rPr>
        <w:t>, at paras. 31-32 Thackray J.A., giving the judgment of the court, concluded with respect to the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Therefore, in my opinion, considering the circumstances, litigation history and allegations in the case at bar it is appropriate to subject them to a sceptical analysis. Paragraphs 40, 41, 45, 46 and 47 of the statement of claim allege, against </w:t>
      </w:r>
      <w:r>
        <w:rPr>
          <w:rFonts w:ascii="arial" w:eastAsia="arial" w:hAnsi="arial" w:cs="arial"/>
          <w:color w:val="000000"/>
          <w:sz w:val="20"/>
          <w:u w:val="single"/>
          <w:lang w:val="en-US" w:eastAsia="en-US" w:bidi="ar-SA"/>
        </w:rPr>
        <w:t>all of the defendants</w:t>
      </w:r>
      <w:r>
        <w:rPr>
          <w:rFonts w:ascii="arial" w:eastAsia="arial" w:hAnsi="arial" w:cs="arial"/>
          <w:color w:val="000000"/>
          <w:sz w:val="20"/>
          <w:lang w:val="en-US" w:eastAsia="en-US" w:bidi="ar-SA"/>
        </w:rPr>
        <w:t>, intolerance, deceit, harassment, intimidation, writing malicious letters, falsifying documents and, in general, in disrupting the appellants' lives. They include an allegation that all of the defendants allowed, encouraged and influenced some of the Youngs' neighbours in "attempts to collide with the Plaintiffs' moving car, vandalism to the Plaintiff's property, uttering threats, trespassing, and watching of the Plaintiffs and their home." Paragraph 63 alleges that the "corporate" defendants, "under advice of Defendant Mr. Borzoni, fabricated and falsified documents destined" for the Tribunal and the Supreme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Most of these wide and sweeping allegations would not, even if true, ground an action for intentional infliction of nervous shock or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way of a breach of duty. However, particularly in that they are directed at all defendants, which includes a police department, a Regional District, corporations and individuals, the allegations can only be viewed as wild speculation. As said by Mr. Justice McKenzie, they are "only language, not reality." More substantively it can be said, paraphrasing from </w:t>
      </w:r>
      <w:r>
        <w:rPr>
          <w:rFonts w:ascii="arial" w:eastAsia="arial" w:hAnsi="arial" w:cs="arial"/>
          <w:b/>
          <w:i/>
          <w:color w:val="000000"/>
          <w:sz w:val="20"/>
          <w:lang w:val="en-US" w:eastAsia="en-US" w:bidi="ar-SA"/>
        </w:rPr>
        <w:t>Operation Dismantle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v. The Queen</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that they are but speculation and it is not required that they be taken 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at para. 47, Romilly J. summarized what must be established in order to find that pleadings are "unnecessary, scandalous, frivolous or vexatious" under Rule 19(24)(b):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Irrelevancy and embarrassment are both established when pleadings are so confusing that it is difficult to understand what is being pleaded: </w:t>
      </w:r>
      <w:r>
        <w:rPr>
          <w:rFonts w:ascii="arial" w:eastAsia="arial" w:hAnsi="arial" w:cs="arial"/>
          <w:i/>
          <w:color w:val="000000"/>
          <w:sz w:val="20"/>
          <w:lang w:val="en-US" w:eastAsia="en-US" w:bidi="ar-SA"/>
        </w:rPr>
        <w:t>Gittings v. Caneco Audio-Publishers Inc.</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(1987), 17 B.C.L.R. (2d) 38</w:t>
        </w:r>
      </w:hyperlink>
      <w:r>
        <w:rPr>
          <w:rFonts w:ascii="arial" w:eastAsia="arial" w:hAnsi="arial" w:cs="arial"/>
          <w:color w:val="000000"/>
          <w:sz w:val="20"/>
          <w:lang w:val="en-US" w:eastAsia="en-US" w:bidi="ar-SA"/>
        </w:rPr>
        <w:t xml:space="preserve"> (BCSC). An "embarrassing" and "scandalous" pleading is one that is so irrelevant that it will involve the parties in useless expense and will prejudice the trial of the action by involving them in a dispute apart from the issues: </w:t>
      </w:r>
      <w:r>
        <w:rPr>
          <w:rFonts w:ascii="arial" w:eastAsia="arial" w:hAnsi="arial" w:cs="arial"/>
          <w:i/>
          <w:color w:val="000000"/>
          <w:sz w:val="20"/>
          <w:lang w:val="en-US" w:eastAsia="en-US" w:bidi="ar-SA"/>
        </w:rPr>
        <w:t>Keddie v. Dumas Hotels Ltd.</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(BCCA) at 147. An allegation which is scandalous will not be struck if it is relevant to the proceedings. It will only be struck if irrelevant as well as scandalous: </w:t>
      </w:r>
      <w:r>
        <w:rPr>
          <w:rFonts w:ascii="arial" w:eastAsia="arial" w:hAnsi="arial" w:cs="arial"/>
          <w:i/>
          <w:color w:val="000000"/>
          <w:sz w:val="20"/>
          <w:lang w:val="en-US" w:eastAsia="en-US" w:bidi="ar-SA"/>
        </w:rPr>
        <w:t>College of Dental Surgeons (British Columbia) v. Cleland</w:t>
      </w:r>
      <w:r>
        <w:rPr>
          <w:rFonts w:ascii="arial" w:eastAsia="arial" w:hAnsi="arial" w:cs="arial"/>
          <w:color w:val="000000"/>
          <w:sz w:val="20"/>
          <w:lang w:val="en-US" w:eastAsia="en-US" w:bidi="ar-SA"/>
        </w:rPr>
        <w:t xml:space="preserve"> (1968), 66 W.W.R. 499 (BCCA). A pleading is "unnecessary" or "vexatious" if it does not go to establishing the plaintiff's cause of action or does not advance any claim known in law: </w:t>
      </w:r>
      <w:r>
        <w:rPr>
          <w:rFonts w:ascii="arial" w:eastAsia="arial" w:hAnsi="arial" w:cs="arial"/>
          <w:i/>
          <w:color w:val="000000"/>
          <w:sz w:val="20"/>
          <w:lang w:val="en-US" w:eastAsia="en-US" w:bidi="ar-SA"/>
        </w:rPr>
        <w:t>Strauts v. Harrigan</w:t>
      </w:r>
      <w:r>
        <w:rPr>
          <w:rFonts w:ascii="arial" w:eastAsia="arial" w:hAnsi="arial" w:cs="arial"/>
          <w:color w:val="000000"/>
          <w:sz w:val="20"/>
          <w:lang w:val="en-US" w:eastAsia="en-US" w:bidi="ar-SA"/>
        </w:rPr>
        <w:t xml:space="preserve"> (December 2, 1991), Doc. Vancouver C913631 (BCSC). A pleading that is superfluous will not be struck out if it is not necessarily unnecessary or otherwise objectionable: </w:t>
      </w:r>
      <w:r>
        <w:rPr>
          <w:rFonts w:ascii="arial" w:eastAsia="arial" w:hAnsi="arial" w:cs="arial"/>
          <w:i/>
          <w:color w:val="000000"/>
          <w:sz w:val="20"/>
          <w:lang w:val="en-US" w:eastAsia="en-US" w:bidi="ar-SA"/>
        </w:rPr>
        <w:t>Lutz v. Canadian Puget Sound Lumber</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(1920), 28 B.C.R. 39</w:t>
        </w:r>
      </w:hyperlink>
      <w:r>
        <w:rPr>
          <w:rFonts w:ascii="arial" w:eastAsia="arial" w:hAnsi="arial" w:cs="arial"/>
          <w:color w:val="000000"/>
          <w:sz w:val="20"/>
          <w:lang w:val="en-US" w:eastAsia="en-US" w:bidi="ar-SA"/>
        </w:rPr>
        <w:t xml:space="preserve"> (BCCA). A pleading is "frivolous" if it is obviously unsustainable, not in the sense that it lacks an evidentiary basis, but because of the doctrine of estoppel: </w:t>
      </w:r>
      <w:r>
        <w:rPr>
          <w:rFonts w:ascii="arial" w:eastAsia="arial" w:hAnsi="arial" w:cs="arial"/>
          <w:i/>
          <w:color w:val="000000"/>
          <w:sz w:val="20"/>
          <w:lang w:val="en-US" w:eastAsia="en-US" w:bidi="ar-SA"/>
        </w:rPr>
        <w:t>Chrisgian v. B.C. Rail Ltd.</w:t>
      </w:r>
      <w:r>
        <w:rPr>
          <w:rFonts w:ascii="arial" w:eastAsia="arial" w:hAnsi="arial" w:cs="arial"/>
          <w:color w:val="000000"/>
          <w:sz w:val="20"/>
          <w:lang w:val="en-US" w:eastAsia="en-US" w:bidi="ar-SA"/>
        </w:rPr>
        <w:t xml:space="preserve"> (July 3, 1992) Doc. Prince George 20714 (B.C.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determining whether proceedings constitute an abuse of process, the court may consider whether there have been multiple or successive related proceedings that are likely to cause vexation or oppression. In particular, it is an abuse of court process to use a civil action to collaterally challenge decisions of an administrative tribunal that are otherwise subject to a statutory right of appeal or review: </w:t>
      </w:r>
      <w:r>
        <w:rPr>
          <w:rFonts w:ascii="arial" w:eastAsia="arial" w:hAnsi="arial" w:cs="arial"/>
          <w:b/>
          <w:i/>
          <w:color w:val="000000"/>
          <w:sz w:val="20"/>
          <w:lang w:val="en-US" w:eastAsia="en-US" w:bidi="ar-SA"/>
        </w:rPr>
        <w:t>Borzoni</w:t>
      </w:r>
      <w:r>
        <w:rPr>
          <w:rFonts w:ascii="arial" w:eastAsia="arial" w:hAnsi="arial" w:cs="arial"/>
          <w:color w:val="000000"/>
          <w:sz w:val="20"/>
          <w:lang w:val="en-US" w:eastAsia="en-US" w:bidi="ar-SA"/>
        </w:rPr>
        <w:t xml:space="preserve"> at paras. 65-66; </w:t>
      </w:r>
      <w:r>
        <w:rPr>
          <w:rFonts w:ascii="arial" w:eastAsia="arial" w:hAnsi="arial" w:cs="arial"/>
          <w:b/>
          <w:i/>
          <w:color w:val="000000"/>
          <w:sz w:val="20"/>
          <w:lang w:val="en-US" w:eastAsia="en-US" w:bidi="ar-SA"/>
        </w:rPr>
        <w:t>Gemex Developments Corp. v. Coquitlam (City)</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2002 BCSC 412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Varzeliotis (c.o.b.) v. British Columbia</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2007 BCSC 620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Berscheid v. Ensign</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xml:space="preserve"> (S.C.) at para. 51, the collateral principle was described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this distinction between judicial review and civil litigation, a party cannot seek a remedy statutorily provided for by judicial review through civil proceedings. Such an evasion of the judicial review process is known as a collateral attack and is prohibited.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Varzeliotis (c.o.b.) v. British Columbia</w:t>
      </w:r>
      <w:r>
        <w:rPr>
          <w:rFonts w:ascii="arial" w:eastAsia="arial" w:hAnsi="arial" w:cs="arial"/>
          <w:color w:val="000000"/>
          <w:sz w:val="20"/>
          <w:lang w:val="en-US" w:eastAsia="en-US" w:bidi="ar-SA"/>
        </w:rPr>
        <w:t xml:space="preserve">, Mr. Justice Macaulay struck an action against the Province and Privacy Commissioner in which the plaintiff alleged he was denied various personal rights under </w:t>
      </w:r>
      <w:r>
        <w:rPr>
          <w:rFonts w:ascii="arial" w:eastAsia="arial" w:hAnsi="arial" w:cs="arial"/>
          <w:b/>
          <w:i/>
          <w:color w:val="000000"/>
          <w:sz w:val="20"/>
          <w:lang w:val="en-US" w:eastAsia="en-US" w:bidi="ar-SA"/>
        </w:rPr>
        <w:t>FOIPPA</w:t>
      </w:r>
      <w:r>
        <w:rPr>
          <w:rFonts w:ascii="arial" w:eastAsia="arial" w:hAnsi="arial" w:cs="arial"/>
          <w:color w:val="000000"/>
          <w:sz w:val="20"/>
          <w:lang w:val="en-US" w:eastAsia="en-US" w:bidi="ar-SA"/>
        </w:rPr>
        <w:t>. In dismissing the action under Rule 19(24), Mr. Justice Macaulay stated at paras. 42-43: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Instead of invoking the judicial review procedure available to him, the plaintiff has chosen to commence an action against the commissioner in this court to achieve his result. Every substantive issue raised in the pleadings could have been addressed under the JRPA including any allegation that the commissioner lacked impartiality in performing his statutory duties. As well, it is open to a court on judicial review to order the commissioner to carry out his duty if he failed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This alone is sufficient, in my view, to strike the statement of claim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satisfied that the statement of claim is so prolix that it could not stand regardless of whether the plaintiff might have a reasonable cause of action against any of the named defendants. In my view, the defendants could not possibly be expected to be able to respond to this document in any meaningful way. On the basis of the prolix nature of the document alone, it ought to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do not seek simply to have the statement of claim struck because it is so prolix as to be incomprehensible. They submit that the proceedings should be dismissed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the reasons that follow, I am satisfied that the defendants are entitled to have the plaintiff's action dismissed. I will deal with the claims against each class of defendants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Claim against the Crown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my view, the plaintiff's claims for relief under the </w:t>
      </w:r>
      <w:r>
        <w:rPr>
          <w:rFonts w:ascii="arial" w:eastAsia="arial" w:hAnsi="arial" w:cs="arial"/>
          <w:b/>
          <w:i/>
          <w:color w:val="000000"/>
          <w:sz w:val="20"/>
          <w:lang w:val="en-US" w:eastAsia="en-US" w:bidi="ar-SA"/>
        </w:rPr>
        <w:t>JRPA</w:t>
      </w:r>
      <w:r>
        <w:rPr>
          <w:rFonts w:ascii="arial" w:eastAsia="arial" w:hAnsi="arial" w:cs="arial"/>
          <w:color w:val="000000"/>
          <w:sz w:val="20"/>
          <w:lang w:val="en-US" w:eastAsia="en-US" w:bidi="ar-SA"/>
        </w:rPr>
        <w:t xml:space="preserve">, including declarations that the decisions of the Tribunal contained errors of fact or law or both, were patently unreasonable and made in breach of the rules of natural justice and obligation of procedural fairness, must be dismissed. They must be dismissed, firstly because it is not open to the plaintiff to seek relief under the </w:t>
      </w:r>
      <w:r>
        <w:rPr>
          <w:rFonts w:ascii="arial" w:eastAsia="arial" w:hAnsi="arial" w:cs="arial"/>
          <w:b/>
          <w:i/>
          <w:color w:val="000000"/>
          <w:sz w:val="20"/>
          <w:lang w:val="en-US" w:eastAsia="en-US" w:bidi="ar-SA"/>
        </w:rPr>
        <w:t>JRPA</w:t>
      </w:r>
      <w:r>
        <w:rPr>
          <w:rFonts w:ascii="arial" w:eastAsia="arial" w:hAnsi="arial" w:cs="arial"/>
          <w:color w:val="000000"/>
          <w:sz w:val="20"/>
          <w:lang w:val="en-US" w:eastAsia="en-US" w:bidi="ar-SA"/>
        </w:rPr>
        <w:t xml:space="preserve"> in an action. Under s. 2(1) of the </w:t>
      </w:r>
      <w:r>
        <w:rPr>
          <w:rFonts w:ascii="arial" w:eastAsia="arial" w:hAnsi="arial" w:cs="arial"/>
          <w:b/>
          <w:i/>
          <w:color w:val="000000"/>
          <w:sz w:val="20"/>
          <w:lang w:val="en-US" w:eastAsia="en-US" w:bidi="ar-SA"/>
        </w:rPr>
        <w:t>JRPA</w:t>
      </w:r>
      <w:r>
        <w:rPr>
          <w:rFonts w:ascii="arial" w:eastAsia="arial" w:hAnsi="arial" w:cs="arial"/>
          <w:color w:val="000000"/>
          <w:sz w:val="20"/>
          <w:lang w:val="en-US" w:eastAsia="en-US" w:bidi="ar-SA"/>
        </w:rPr>
        <w:t>, an application for judicial review must be brought by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Even if this Court were to allow the action to proceed, despite such a procedural flaw, the time limit for bringing such an application in respect of the decisions of the Tribunal has expired. Under s. 57 of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which applies to the Tribunal by virtue of s. 32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an application for judicial review must be brought within 60 days of the date the challenged decision was issued. The Tribunal advised the plaintiff, in February 2006, of his right to seek judicial review from Tribunal decisions and put the plaintiff on notice of the 60 day time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also satisfied that the action must be dismissed as against the Crown Defendants for reasons that go beyond the matter of incorrect procedure and expiration of the limitation period. In my view, it is plain and obvious that the plaintiff's claim cannot succeed and that the action should be dismissed under Rule 19(24)(a). Furthermore, I am satisfied that the action is scandalous, frivolous and vexatious within the meaning of those terms as they are used in Rule (19)(24)(b) and is an abuse of process within the meaning of Rule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 makes wide-sweeping, inflammatory accusations of criminal conduct against the defendants globally, including the Crown Defendants. These include allegations of conspiracy, forgery and perjury. In my view, the situation here is similar to that in </w:t>
      </w:r>
      <w:r>
        <w:rPr>
          <w:rFonts w:ascii="arial" w:eastAsia="arial" w:hAnsi="arial" w:cs="arial"/>
          <w:b/>
          <w:i/>
          <w:color w:val="000000"/>
          <w:sz w:val="20"/>
          <w:lang w:val="en-US" w:eastAsia="en-US" w:bidi="ar-SA"/>
        </w:rPr>
        <w:t>Borzoni</w:t>
      </w:r>
      <w:r>
        <w:rPr>
          <w:rFonts w:ascii="arial" w:eastAsia="arial" w:hAnsi="arial" w:cs="arial"/>
          <w:color w:val="000000"/>
          <w:sz w:val="20"/>
          <w:lang w:val="en-US" w:eastAsia="en-US" w:bidi="ar-SA"/>
        </w:rPr>
        <w:t xml:space="preserve"> and given the history of these matters, I am of the opinion that I am entitled to subject them to a sceptical analysis. In my view, I am not required to assume that these bald allegations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Furthermore, I agree with counsel for the Crown defendants, who in her written submissions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even if the allegations in the Statement of Claim as a whole were presumed to be true, they do not disclose any comprehensible civil cause of action against the Crown Defendants, or any material facts that would support a cause of action. The crux of the Plaintiff's complaints is his dissatisfaction with the outcome of the Plaintiff's numerous complaints to the Tribunal. This dissatisfaction does not translate into viable civil cause of action against either the individuals to whom the Plaintiff's complaints were directed, or the legal staff who defended those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submits that in this action he is not seeking to litigate matters that were determined in the applications. In his affidavit filed in response to the motion, the plaintiff says that his cause of action relates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breaches of duty, failures to perform legal obligations, negligent supervision, violations or invasions of rights: (sic) and torts including: invasion of privacy, fraud, slander, libel,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intentional infliction of emotional distress, alienation of affection, procedural unfairness and perjury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my opinion, the use of these words does not change the essential character of the plaintiff's complaint against the defendants. He believes that he was wronged by the decisions that were made against him in the proceedings in which the defendants participated in one way or another. There was another forum for challenging those decisions but the plaintiff did not avail himself of it. He now seeks retribution against the defendants because they were involved in a process that led to a result that he does not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consider that his claim is bound to fail and that the defendants are entitled to have it dismissed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Claim against the Tribunal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Tribunal is an independent quasi-judicial tribunal constituted under s. 31(1)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It has exclusive jurisdiction to adjudicate complaints of discrimination filed under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Its mandate encompasses all aspects of the intake, processing and adjudication of human rights complaints that are filed under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The Tribunal has the statutory power to make decisions whether to accept complaints that are filed with it and whether to dismiss complaints that do not merit the time and resources of a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Tribunal's involvement with the plaintiff was in respect of the discharge of its statutory mandate and the involvement of the chair and other members of the Tribunal was in respect of the discharge of their statutory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my opinion the plaintiff's claims against the Tribunal and its members ought to be dismissed under Rule 19(24) for the same reasons that I have discussed in relation to the Crown Defendants. The plaintiff has made bald assertions of violations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and other statutes and then asserted that somehow they give rise to liability in tort. The plaintiff has not pleaded a proper factual basis for any known cause of action; rather, he has simply stated conclusions of law as if they were facts and claimed that he is entitled to various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plaintiff's claim that the Tribunal breached provisions of </w:t>
      </w:r>
      <w:r>
        <w:rPr>
          <w:rFonts w:ascii="arial" w:eastAsia="arial" w:hAnsi="arial" w:cs="arial"/>
          <w:b/>
          <w:i/>
          <w:color w:val="000000"/>
          <w:sz w:val="20"/>
          <w:lang w:val="en-US" w:eastAsia="en-US" w:bidi="ar-SA"/>
        </w:rPr>
        <w:t>FOIPPA</w:t>
      </w:r>
      <w:r>
        <w:rPr>
          <w:rFonts w:ascii="arial" w:eastAsia="arial" w:hAnsi="arial" w:cs="arial"/>
          <w:color w:val="000000"/>
          <w:sz w:val="20"/>
          <w:lang w:val="en-US" w:eastAsia="en-US" w:bidi="ar-SA"/>
        </w:rPr>
        <w:t xml:space="preserve"> by publishing its decisions is answered by s. 50(4) and 61(2)(f) of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which apply to the Tribunal by virtue of s. 32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Section 50(4) requires the Tribunal to make its decisions accessible to the public and s. 61(2)(f) provides, in essence, that the substantive provisions of the </w:t>
      </w:r>
      <w:r>
        <w:rPr>
          <w:rFonts w:ascii="arial" w:eastAsia="arial" w:hAnsi="arial" w:cs="arial"/>
          <w:b/>
          <w:i/>
          <w:color w:val="000000"/>
          <w:sz w:val="20"/>
          <w:lang w:val="en-US" w:eastAsia="en-US" w:bidi="ar-SA"/>
        </w:rPr>
        <w:t>FOIPPA</w:t>
      </w:r>
      <w:r>
        <w:rPr>
          <w:rFonts w:ascii="arial" w:eastAsia="arial" w:hAnsi="arial" w:cs="arial"/>
          <w:color w:val="000000"/>
          <w:sz w:val="20"/>
          <w:lang w:val="en-US" w:eastAsia="en-US" w:bidi="ar-SA"/>
        </w:rPr>
        <w:t xml:space="preserve"> do not apply to its decisions to which public access is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addition, it is my view that the plaintiff's claim against the Tribunal Defendants cannot be maintained by virtue of s. 56 of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which is made to apply by s. 32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Section 56 of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5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section, </w:t>
      </w:r>
      <w:r>
        <w:rPr>
          <w:rFonts w:ascii="arial" w:eastAsia="arial" w:hAnsi="arial" w:cs="arial"/>
          <w:b/>
          <w:color w:val="000000"/>
          <w:sz w:val="20"/>
          <w:lang w:val="en-US" w:eastAsia="en-US" w:bidi="ar-SA"/>
        </w:rPr>
        <w:t>"decision maker"</w:t>
      </w:r>
      <w:r>
        <w:rPr>
          <w:rFonts w:ascii="arial" w:eastAsia="arial" w:hAnsi="arial" w:cs="arial"/>
          <w:color w:val="000000"/>
          <w:sz w:val="20"/>
          <w:lang w:val="en-US" w:eastAsia="en-US" w:bidi="ar-SA"/>
        </w:rPr>
        <w:t xml:space="preserve"> includes a tribunal member, adjudicator, registrar or other officer who makes a decision in an application or an interim or preliminary matter, or a person who conducts a dispute resolution process.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(3), no legal proceeding for damages lies or may be commenced or maintained against a decision maker, the tribunal or the government because of anything done or omitted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performance or intended performance of any duty under this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the tribunal's enabling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or</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exercise or intended exercise of any power under this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the tribunal's enabling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apply to a person referred to in that subsection in relation to anything done or omitted by that person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 does not plead facts in support of his bare assertions that the Tribunal Defendants acted in bad faith. The Plaintiff has only speculated that the outcomes of quasi-judicial functions which are unacceptable to him are attributable to bad faith. I agree with counsel for the Tribunal Defendants that this is not enough to strip an adjudicator of their immunity to suit under s. 56(3) of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Finally, to the extent that the plaintiff may be attempting to rely on abuse or misfeasance in public office as a cause of action, the plaintiff has not pleaded the facts required to establish the elements of the tort. In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at para. 32 the Supreme Court of Canada described the requirements of this tort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summarize, I am of the opinion that the tort of misfeasance in a public office is an intentional tort whose distinguishing elements are twofold: (i) deliberate unlawful conduct in the exercise of public functions; and (ii) awareness that the conduct is unlawful and likely to injure the plaintiff. Alongside deliberate unlawful conduct and the requisite knowledge, a plaintiff must also prove the other requirements common to all torts. More specifically, the plaintiff must prove that the tortious conduct was the legal cause of his or her injuries, and that the injuries suffered are compensable in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agree with counsel for the Tribunal Defendants that the claims against them are an abuse of process in that the plaintiff is attempting to collaterally attack the Tribunal's decisions. The essence of the plaintiff's claims against the Tribunal Defendants is that due to some bias favouring the respondents, unfairness or breaches of natural justice in the handling of the plaintiff's human rights complaints, or errors in decision-making, or both, the Tribunal's decisions and the exercise of statutory powers and duties by the individual Tribunal members produced outcomes that were wrong. Substantively, the plaintiff's issues with the actions of the Tribunal Defendants rest on alleged errors that are, or were, judicially reviewable under the </w:t>
      </w:r>
      <w:r>
        <w:rPr>
          <w:rFonts w:ascii="arial" w:eastAsia="arial" w:hAnsi="arial" w:cs="arial"/>
          <w:b/>
          <w:i/>
          <w:color w:val="000000"/>
          <w:sz w:val="20"/>
          <w:lang w:val="en-US" w:eastAsia="en-US" w:bidi="ar-SA"/>
        </w:rPr>
        <w:t>JRPA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Claim against the Coalition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claim against the Coalition Defendant is contained in paragraphs 141 to 148 of the statement of claim, which read:</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BC Human Rights Coalition was repeatedly contacted by Plaintiff for aid and representation for BCHRT cases; 2557, 2928, 2595 and 3357.</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also repeatedly contacted by CLAS for help in these cases, non (sic) of the calls from CLAS were ever returned.</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plaintiff met the criteria of the time for services: Initially the defendant refused to look at a case citing:</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indication of conflict of interest in that they are funded by the defendant HQ/MAG who were representing some of the respondent (defendants) in the case. This provides evidence to political interference by the Ministry of Attorney General.</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improper un objective (sic) bias in favour of respondent defendants. This provides evidence to political interference from MCFD.</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Merit, but the defendant was unable to give particulars or explanation. This provides evidence of making a false return to the process.</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requirement for merit was dropped and it was only necessary to have the case accepted by the Tribunal: Plaintiff resubmitted requests for aid to the Coalition.</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Numerous contacts to the defendant were made (sic) by Plaintiff and LSLAP, but defendant failed to respond.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head of CLAS also contacted defendant and assured Plaintiff that defendant would contact Plaintiff immediately, however defendant again failed to make contact.</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time later: plaintiff forwarded the case material from a new case to defendant who then asked for follow up material, Plaintiff complied with the understanding defendant had taken the case. Plaintiff never received further communication from the defendant.</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later contacted the Tribunal to learn the case had been dismissed without the plaintiff's knowledge. The Tribunal informed plaintiff that notice was sent to the defendant, however the defendant failed to follow up on it or follow up with a judicial review.</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in breach of duty, failing to perform a legal obligation and negligent in supervising it's (sic) staff: denying plaintiff right to legal counsel from the BC Human Right Coalition/clinic.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seeks the following relief against the Coalition Defendant:</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 BC Human Rights Coalition are negligent in placing themselves in a conflict of interest, failed to perform a legal obligation, are in breach of duty and/or conspiracy in failing to represent Plaintiff in BCHRT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summary, the plaintiff alleges the Coalition Defendant breached a duty owed by it to the plaintiff to represent him in connection with his complaints to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To establish a common law duty of care, the plaintiff would have to prove that the Coalition Defendant had a sufficient relationship of proximity to him and that there was foreseeability of damage to him: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opinion, the Coalition Defendant is correct in its submission that the statement of claim does not plead facts that, if proven, would establish any legal duty or obligation on it to represent the plaintiff or assist him in any way in his proceedings before the tribunal. There is no pleading in contract and no other facts pleaded that create a duty. The Coalition Defendant says it can choose who it represents and who it will not represent.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Declining to represent the plaintiff does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is no breach of a standard of care. Furthermore, the plaintiff fails to allege any loss or damage resulting from the alleged breach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view, it is "plain and obvious" that the statement of claim fails to disclose any reasonable claim against the Coalition Defendant and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action is dismissed as against all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Crown Defendants and the Coalition Defendant are entitled to their costs at Scale B. The Tribunal Defendants did not seek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2"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Strata Plan 4249 v. Travelers Insurance Co. of Canada, [2015] B.C.J. No. 203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H. MacNaughton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S-137740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249 A.C.W.S. (3d) 555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C.C.L.I. (5th) 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42 C.L.R. (4th) 337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289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4249, Plaintiff, and Travelers Insurance Company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3"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4" w:name="Keywords_41"/>
      <w:bookmarkEnd w:id="274"/>
      <w:r>
        <w:rPr>
          <w:rFonts w:ascii="arial" w:eastAsia="arial" w:hAnsi="arial" w:cs="arial"/>
          <w:b/>
          <w:color w:val="000000"/>
          <w:sz w:val="20"/>
          <w:lang w:val="en-US" w:eastAsia="en-US" w:bidi="ar-SA"/>
        </w:rPr>
        <w:t>Civil litigation — Civil procedure — Parties — Third party procedure — Notice — Leave — Application by defendant insurance company for leave to file third party notice allowed — Defendant denied claims on basis that there was no "defect" in sprinkler system and sought to add third party that was responsible for field reviews of installation and inspection — There was potential merit to defendant's claim against proposed third party — There was issue between them that was related to relief claimed in action.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Practice and procedure — Parties — Application by defendant insurance company for leave to file third party notice allowed — Defendant denied claims on basis that there was no "defect" in sprinkler system and sought to add third party that was responsible for field reviews of installation and inspection — There was potential merit to defendant's claim against proposed third party — There was issue between them that was related to relief claimed in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5" w:name="Case Summary_37"/>
            <w:bookmarkEnd w:id="2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insurance company for leave to file a third party notice. The plaintiff owners of strata units alleged that the defendant breached the terms of an insurance policy by failing to remediate deficiencies in a fire suppression sprinkler system. The defendant denied the claims on the basis that there was no "defect", as defined in the policy, in the sprinkler system and sought to add a third party that was responsible for field reviews of the installation and inspection of the sprinkler system. The proposed third party opposed the application on the basis that the claim, which was a subrogated one, had not crystallized, as the defendant had not paid out under the policy. The action was in the very early stages and several other proposed third parties did not oppose the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6" w:name="Holdings of Court_33"/>
            <w:bookmarkEnd w:id="27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potential merit to the defendant's claim against the proposed third party as the consultant that was involved with the design and inspection of the sprinkler system. There was an issue between them that was related to the relief claimed in the action, as the issue of whether there was a "defect" would require a determination of whether the proposed third party was negligent or breached the Building Code. The potential for inconsistent findings in two actions outweighed the prejudice that the proposed third party would suffer by becoming a participant in a proceeding that would deal also with contractual issues in which it had no interest.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7" w:name="Legislation Cited_30"/>
      <w:bookmarkEnd w:id="2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4"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(new), Rule 3-5(1), Rule 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(old), Rule 22(3)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8" w:name="Counsel_41"/>
      <w:bookmarkEnd w:id="2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5"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Defendant Applicant: Dirk H. Laudan.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proposed Third Parties Gerard Elston Johnston and Ironstone Engineering Inc.: Karen L. Weslowski.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9" w:name="Judgment_42"/>
      <w:bookmarkEnd w:id="279"/>
      <w:r>
        <w:pict>
          <v:line id="_x0000_s1236"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0" w:name="MASTER H. MacNAUGHTON"/>
            <w:bookmarkEnd w:id="280"/>
            <w:r>
              <w:rPr>
                <w:rFonts w:ascii="arial" w:eastAsia="arial" w:hAnsi="arial" w:cs="arial"/>
                <w:b/>
                <w:color w:val="000000"/>
                <w:sz w:val="30"/>
                <w:lang w:val="en-US" w:eastAsia="en-US" w:bidi="ar-SA"/>
              </w:rPr>
              <w:t>MASTER H. MacNAUGHTON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applicant, the defendant Travelers Insurance Company of Canada ("Travelers"), seeks leave to file a third party notice against these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Active Fire &amp; Safety Services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Amacon Development (Homer) Corp.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Amacon Homer Development Limited Partnership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Barry Robert Thorson, P. Eng.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 Thorson Consulting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George Perley Steeves, P. Eng.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Gerard Elston Johnston, P. Eng.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Ipex Inc.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Ironstone Engineering Inc.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John Doe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LMLTD Holdings Corp.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Sterling, Cooper &amp; Associates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Victaulic Company of Canada ULC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George Perley Steeves was not properly served with the application materials and the application with respect to him was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and most of the other proposed third parties do not oppose the application. Ironstone Engineering Inc., and its principal Gerard Elston Johnston, object to being added as third parties. In this decision, I will refer to them collectively as "Ironstone".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the Owners of Strata Plan 4249 (the "Owners") and most of the proposed third parties do not object to the order being sought, it shall go in the terms of the draft order provided in the materials. In these reasons I deal only with the application as it relates to Ironstone.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case arises from a claim by the Owners of units in a building called the Beasley for alleged defects in the materials and installation of the Beasley's fire suppression sprinkler system. As a result of a leak in the sprinkler lines, extensive damage was caused to a number of units in the Beasley and to some of the Beasley's common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Travelers provided the developers of the Beasley with a statutory home warranty insurance policy (the "warranty"). The warranty provides that if Travelers makes a payment under it, Travelers is subrogated to all rights of recovery of an insured owner against any entity who may have caused or contributed to the payment under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the sprinkler system failure and resulting flood, the Owners claimed against Travellers under the warranty alleging defects in the fire suppression sprinkler system. The Owners issued this notice of civil claim in October 17, 2013. In it, the Owners allege that Travelers has breached the terms of the warranty by failing to remediate deficiencies in the sprinkler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Travelers has denied the Owners claims and is defending the action on the basis that the claim was made outside the warranty coverage period and that the work and materials were not negligently installed or did not fail to meet the requirements of the Building Code such that the losses were not caused by a 'defect' as defined in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against the proposed third parties, the only legal basis for Travelers' claim is through subrogation as there is no contractual relationship between Travelers and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addition to this action under the warranty, the Owners have filed a notice of civil claim against a number of defendants, including many of parties proposed to be added as third parties in this action. I will refer to that action 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Owners allege defects in the sprinkler lines which leaked and caused the damage. Briefly, as against the developers and builders of the Beasley, the Owners allege breach of contract, breaches of duties of care owed to the Owners,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against the other defendants, who were the manufacturers, suppliers, distributors, or installers of the sprinkler lines, and had contracts with the developers, the Owners allege breaches of duties of care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Ironstone is not named as a defendant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While it is possible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and this action under the warranty will be joined or heard together at trial, both actions are currently proceeding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Johnston was the Sprinkler Design Engineer of record for the Beasley and he is the principal of Ironstone which provides fire loss prevention, fire detection and control, and fire investigation services. Ironstone provided consultant services for the Beasley developers and was apparently responsible for field reviews of the installation, and inspection of, the sprinkler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Ironstone opposes being added as a third party on the basis that the subrogation claim has not crystallized because Travelers has not paid out under the warranty. Alternatively, Ironstone argues that it would be prejudiced by being added at this stage of the proceedings and that Travelers will not suffer any prejudice if the application is denied. Ironstone also submits that Travelers has not explained its delay in seeking to issue this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Owners action against Travelers is in the very early stages. Initial lists of documents have been exchanged but there have been no examinations for discovery and no trial date has been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Applicable Rules and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3-5(1) provides that a party, against whom relief is sought in an action, may pursue a third party claim if the party alleges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between the party and the person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substantially the same as a question or issue that relates to or is connected with</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claimed in the action, or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action,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properly be determined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Pursuant to Rule 3-5(4), third party claims do not require leave if filed within 42 days after being served with the notice of civil claim or a counterclaim. Thereafter, leave of the court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former Rule 22(3) permitted a party to bring a third party claim without leave at any time before a notice of trial had been received, up to 120 days before the trial. Late third party claims were often a basis for trial adjournments.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Shvalian v. Seafresh Products Distributors Inc.</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2014 BCSC 964</w:t>
        </w:r>
      </w:hyperlink>
      <w:r>
        <w:rPr>
          <w:rFonts w:ascii="arial" w:eastAsia="arial" w:hAnsi="arial" w:cs="arial"/>
          <w:color w:val="000000"/>
          <w:sz w:val="20"/>
          <w:lang w:val="en-US" w:eastAsia="en-US" w:bidi="ar-SA"/>
        </w:rPr>
        <w:t>, Master Baker described the current rule as more restrictive.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an application for leave to issue a third party notice, the court must be satisfied that, in all the circumstances, it is just and convenient that the proposed third party be added. What is 'just and convenient' requires a balancing of the prejudice from allowing the applicant to proceed by way of third party pleadings or from requiring it to pursue its claim in a separate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may consider, among other circumstance, the merits of the proposed claim; the prejudice to the parties; the expiration of a limitation period; any delay in the proceedings; and the timeliness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Tyson Creek Hydro Corporation v. Kerr Wood Leidal Associates Limited</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2013 BCSC 1741</w:t>
        </w:r>
      </w:hyperlink>
      <w:r>
        <w:rPr>
          <w:rFonts w:ascii="arial" w:eastAsia="arial" w:hAnsi="arial" w:cs="arial"/>
          <w:color w:val="000000"/>
          <w:sz w:val="20"/>
          <w:lang w:val="en-US" w:eastAsia="en-US" w:bidi="ar-SA"/>
        </w:rPr>
        <w:t>, Justice Goepel, while still a member of this court, said that consistent with the just, speedy and inexpensive object of the rules: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New Rule...[forces] a defendant to give early consideration to the question of adding additional parties.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Justice Goepel explained that prior to the current rule, the avoidance of multiplicity of proceedings was emphasized as a factor in the analysis but, more recently, other factors must be considered: </w:t>
      </w:r>
      <w:r>
        <w:rPr>
          <w:rFonts w:ascii="arial" w:eastAsia="arial" w:hAnsi="arial" w:cs="arial"/>
          <w:i/>
          <w:color w:val="000000"/>
          <w:sz w:val="20"/>
          <w:lang w:val="en-US" w:eastAsia="en-US" w:bidi="ar-SA"/>
        </w:rPr>
        <w:t>Tyson Creek</w:t>
      </w:r>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the reasons which follow, I have concluded that leave should be granted to Travelers to issue third party proceedings against Ironstone.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Here, there is no issue as to a limitation period and I accept that there is potential merit to Travelers' claims against Ironstone as the consultant involved with the design and inspection of the allegedly defective sprinkler system. Ironstone has not made out a strong case that there is no reasonable cause of action against it or that the action against it is bound to 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historically, the case law was unclear as to whether an insurer must first pay out under its policy before it could bring a subrogated claim, most modern Canadian rules of civil procedure, and resulting cases, suggest that payment under a policy is not necessary before the subrogated third party proceedings may be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That is discussed in </w:t>
      </w:r>
      <w:r>
        <w:rPr>
          <w:rFonts w:ascii="arial" w:eastAsia="arial" w:hAnsi="arial" w:cs="arial"/>
          <w:i/>
          <w:color w:val="000000"/>
          <w:sz w:val="20"/>
          <w:lang w:val="en-US" w:eastAsia="en-US" w:bidi="ar-SA"/>
        </w:rPr>
        <w:t>Manning v. Boston Insurance</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(1962), 34 D.L.R. (2d) 140</w:t>
        </w:r>
      </w:hyperlink>
      <w:r>
        <w:rPr>
          <w:rFonts w:ascii="arial" w:eastAsia="arial" w:hAnsi="arial" w:cs="arial"/>
          <w:color w:val="000000"/>
          <w:sz w:val="20"/>
          <w:lang w:val="en-US" w:eastAsia="en-US" w:bidi="ar-SA"/>
        </w:rPr>
        <w:t>, where the P.E.I. Court of Appeal, when considering a rule similar in wording to our current Rule 3-5(1), explains the public policy reasons for broader rules supporting third party claims. In that case, a third party subrogated claim was allowed to proceed despite the defendant's denial of coverage under the policy. Those public policy reasons include efficiency of process and avoiding the possibility that there might be a different finding on the same factual issues if an insurer were to defend a claim under its policy and then be required to relitigate the same issue on a subrogation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Manning</w:t>
      </w:r>
      <w:r>
        <w:rPr>
          <w:rFonts w:ascii="arial" w:eastAsia="arial" w:hAnsi="arial" w:cs="arial"/>
          <w:color w:val="000000"/>
          <w:sz w:val="20"/>
          <w:lang w:val="en-US" w:eastAsia="en-US" w:bidi="ar-SA"/>
        </w:rPr>
        <w:t xml:space="preserve"> was applied in BC in </w:t>
      </w:r>
      <w:r>
        <w:rPr>
          <w:rFonts w:ascii="arial" w:eastAsia="arial" w:hAnsi="arial" w:cs="arial"/>
          <w:i/>
          <w:color w:val="000000"/>
          <w:sz w:val="20"/>
          <w:lang w:val="en-US" w:eastAsia="en-US" w:bidi="ar-SA"/>
        </w:rPr>
        <w:t>Gordon et al. v. Dunne</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[1967] B.C.J. No. 116</w:t>
        </w:r>
      </w:hyperlink>
      <w:r>
        <w:rPr>
          <w:rFonts w:ascii="arial" w:eastAsia="arial" w:hAnsi="arial" w:cs="arial"/>
          <w:color w:val="000000"/>
          <w:sz w:val="20"/>
          <w:lang w:val="en-US" w:eastAsia="en-US" w:bidi="ar-SA"/>
        </w:rPr>
        <w:t>, where the court said, when dealing with an earlier version of our current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under our present Rule no reason why an insurer, defendant, cannot invoke third party proceedings before actual payment of its insured's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Manning</w:t>
      </w:r>
      <w:r>
        <w:rPr>
          <w:rFonts w:ascii="arial" w:eastAsia="arial" w:hAnsi="arial" w:cs="arial"/>
          <w:color w:val="000000"/>
          <w:sz w:val="20"/>
          <w:lang w:val="en-US" w:eastAsia="en-US" w:bidi="ar-SA"/>
        </w:rPr>
        <w:t>, many of the same questions and issues relating to Travelers' claim over against Ironstone will be litigated between the Owners and Travellers. In particular, the issue of whether there is a 'defect', as that term is defined in the warranty, will require the court to determine whether Ironstone and/or others were negligent in meeting obligations owed to the Owners or whether there were breaches of the building code. I am therefore satisfied that Travelers has established that there is a question or issue between it and Ironstone which is related to, or is connected with, relief claimed in the action or the subject matter of the action and should properly be determined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It is true that Travelers has no contractual claim against Ironstone; the claim is a subrogated one. Master Tokarek's oral reasons in </w:t>
      </w:r>
      <w:r>
        <w:rPr>
          <w:rFonts w:ascii="arial" w:eastAsia="arial" w:hAnsi="arial" w:cs="arial"/>
          <w:i/>
          <w:color w:val="000000"/>
          <w:sz w:val="20"/>
          <w:lang w:val="en-US" w:eastAsia="en-US" w:bidi="ar-SA"/>
        </w:rPr>
        <w:t>The Owners, Stata Plan BCS1348 v. Travelers et al</w:t>
      </w:r>
      <w:r>
        <w:rPr>
          <w:rFonts w:ascii="arial" w:eastAsia="arial" w:hAnsi="arial" w:cs="arial"/>
          <w:color w:val="000000"/>
          <w:sz w:val="20"/>
          <w:lang w:val="en-US" w:eastAsia="en-US" w:bidi="ar-SA"/>
        </w:rPr>
        <w:t xml:space="preserve"> do not, in my view, stand for the proposition that in all cases a subrogated claim is barred until an insurer has paid under its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this case, on the issue of prejudice, Ironstone has not filed any evidence of specific prejudice they will suffer. I accept counsel's submission that Ironstone will suffer some prejudice by becoming a participant in a proceeding dealing not only with the common issues but contractual issues in which they have no interest. That prejudice is no different than if Travelers had filed its third party notice within the 42 days set out in Rule 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potential for inconsistent findings if two actions became necessary outweighs that prejudice. Further, while the position taken by the other proposed third parties is not binding on Ironstone, as matters currently stand, the Owners and a number of the parties involved in the design, manufacture and installation of the sprinkler system have not opposed being added as third parties and will now be involved in this action. Litigating many of the same issues against Ironstone in a second action would be inefficient. Finally, I expect that through case planning and management, the extent of Ironstone's involvement can be managed.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Ironstone, which is not currently a party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concerned about the possibility that it will become involved in potentially lengthy litigation which may be heard at the same time 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 accept that this is possible. It is also possible that the other third parties, who have not opposed this application, may add Ironstone as a third party when they respond to the third party pleadings. Both events are possibilities which are not determinative of the outcome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Finally, on the issue of the delay in bringing this application, Travelers does not explain the delay in its affidavits but, in submissions, counsel indicated that some time was taken by Travelers to assess the warranty claim and that the plaintiff had not been actively pursuing this action. While this does not excuse delay, the delay in this case is not excessive when considered in light of this action being in its very early stages. No examinations for discovery have been conducted and no trial dates have been set and the Owners, by taking no position, are not arguing that their action would be prejudiced by adding Ironstone as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all the circumstances, it is just and convenient to add Ironstone as a third party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H. MacNAUGHTON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7"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Trident Freight Logistics Ltd. v. Meyer's Sheet Metal Ltd., [2002] B.C.J. No. 1064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S066761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1064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729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732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Trident Freight Logistics Ltd., plaintiff, and Meyer's Sheet Metal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8"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1" w:name="Keywords_42"/>
      <w:bookmarkEnd w:id="281"/>
      <w:r>
        <w:rPr>
          <w:rFonts w:ascii="arial" w:eastAsia="arial" w:hAnsi="arial" w:cs="arial"/>
          <w:b/>
          <w:color w:val="000000"/>
          <w:sz w:val="20"/>
          <w:lang w:val="en-US" w:eastAsia="en-US" w:bidi="ar-SA"/>
        </w:rPr>
        <w:t xml:space="preserve">Carriers — Carriage of goods — Duties of carrier — Duty to deliver to consignee — Contract of carriage — Liability of consignee — Implied terms — Liability for goods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Extent of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2" w:name="Case Summary_38"/>
            <w:bookmarkEnd w:id="2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for judgment on a counterclaim by Meyer's Sheet Metal Ltd. against Trident Freight Logistics Ltd. for damages resulting from the delivery of water damaged steel sheets. Meyer's contracted with Trident to truck steel sheets from Calgary to its clients in Kelowna and Nanaimo. After Trident was not paid for its services, it commenced the action and obtained judgment against Meyer's for $17,377. Meyer's counterclaimed for damage to the steel. Meyer's had insisted that the steel be transported on flat deck trailers instead of the usual closed containers. Upon receipt, Meyer's customer signed an acknowledgment that the shipment was received clean and dry. Upon inspection, the steel was water damaged.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3" w:name="Holdings of Court_34"/>
            <w:bookmarkEnd w:id="283"/>
            <w:r>
              <w:rPr>
                <w:rFonts w:ascii="arial" w:eastAsia="arial" w:hAnsi="arial" w:cs="arial"/>
                <w:color w:val="000000"/>
                <w:sz w:val="20"/>
                <w:lang w:val="en-US" w:eastAsia="en-US" w:bidi="ar-SA"/>
              </w:rPr>
              <w:t>HELD: Counterclaim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Meyer's was prepared to assume the risk of water damage when they stipulated that the product be transported on flat deck trailers. Trident was therefore entitled to receive payment upon delivery of the goods. Trident met the burden of proving that there was neither a negligent act nor an omission on its part. Once Trident delivered the goods, its liability terminated subject to any contrary provisions in the contract of carriage. The contract of carriage did not include a term that Trident would deliver the goods clean and dry. The acknowledgement that the shipment was received clean and dry was not an express or implied term of the contract of carriage.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4" w:name="Legislation Cited_31"/>
      <w:bookmarkEnd w:id="2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9"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 Order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R.S.B.S., 1996, c. 318.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Regulation 37.39(1)(b) of the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Regulation 37.39(1)(b)(iv) of the Motor Vehicle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5" w:name="Counsel_42"/>
      <w:bookmarkEnd w:id="2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0"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J.C. McKechnie, for the defendant (plaintiff by counterclaim). M.C. Sennott, for the plaintiff (defendant by counterclaim).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6" w:name="Judgment_43"/>
      <w:bookmarkEnd w:id="286"/>
      <w:r>
        <w:pict>
          <v:line id="_x0000_s1241" style="position:absolute;z-index:2518548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7" w:name="BURNYEAT J."/>
            <w:bookmarkEnd w:id="287"/>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Trident Freight Logistics Ltd. (Trident) trucked galvanized sheet metal sheets being sold by Meyer's Sheet Metal Ltd. ("Meyer's") from Calgary to Nanaimo and delivered it to Meyer's customer, Delco Fireplaces Ltd. ("Delco"). After Trident was not paid for its services, it commenced this action, and obtained judgment against Meyer's for $17,377.59, plus interest pursuant to the Court Order Interest Act and costs on a Party and Party (Scale 3)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Meyer's now applies under Rule 18A of the Rules of Court for judgment on its Counterclaim against Trident alleging that the "Contract of Carriage" between them included a covenant of Trident that the galvanized steel sheets would be delivered to Delco "clean and dry" and that Meyer's has suffered damages of approximately $20,000.00 because of the failure of Trident to deliver the product in that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were in agreement that it was appropriate to deal with the Counterclaim of Meyer's pursuant to the provisions of Rule 18A but, even if that had not been the case, I am satisfied that I can find the facts necessary to give judgment and it would not be unjust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LEADING UP TO MARCH 19,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March 14, 2001, Meyer's contracted with Trident to ship pallets or skids of galvanized sheet metal from Calgary to one customer in Kelowna and to Delco in Nanaimo. The shipment in question left Calgary on the evening of March 16, 2001 on two flat deck trailers operated by Super Truck, a subcontractor of Trident. I find that, prior to being loaded, the product was stored in a clean and dry warehouse and the weather was dry at the time of loading.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order to assist Super Truck, two employees of Meyer's assisted with the loading of the shipment including the placement of tarpaulins over the galvanized sheet metal. Each of the 19 pallets to be delivered to Delco consisted of sheets of galvanized sheet bound tightly together by metal bands. Each of the pallets was separated from the other pallets by both 2 x 4 lumber and 4 x 4 lumber.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Plant Supervisor of Meyer's states that Meyer's usually shipped product in enclosed vans but that the shipment of this galvanized sheet metal was by flat deck trailers: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because of its size and weight and the size of the individual skids, which considerations made a flatdeck the most suitable form of transport." "When shipping by flatdeck, loads can be either covered or uncovered. If the load is to be shipped covered, a premium is paid to reflect the extra cost of protecting the product with tarps."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representative of the Kelowna customer of Meyer's has sworn an affidavit indicating that his product arrived "clean and dry". The shipment to Delco arrived in Nanaimo at about dinnertime on March 19, 2001. In his affidavit, the Branch Manager of Delco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getting dark and, although it had rained heavily during the previous day or so, it was dry at the time. The load was covered with a tarpaulin that was wet. When the tarp was removed, the load itself appeared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product was unloaded by the Branch Manager, his son and a neighbour who runs an adjacent business. I find that the unloading of the shipment was completed by about 8:00 p.m. I also find that, when the sheet metal was unloaded, it was moved directly into the warehouse of Delco by forklift. There is nothing in evidence verifying the reported weather conditions in Nanaimo on March 19, 2001. Nevertheless, I accept the statement of the Branch Manager of Delco that it was not raining during the unloading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Branch Manager of Delco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skids of sheet metal were dry but were water stained and marked on the exterior .... The water staining and marking on the outside sheets was not in my experience uncommon because the skids themselves are not individually wrapped. I frequently find that the outer two sheets on each skid have to be disposed of or sold at a discount for that reason. When the skids were subsequently opened that evening after the driver left and the sheets of metal were separated, it became apparent that water had penetrated the sheets on approximately 15 of the skids. In fact, it was difficult to separate the sheets as the surface tension of the water held them together. When they were separated, however, the water lay in such quantity that it had to be swept off. As a result, the metal was badly water marked.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Branch Manager also states that, upon discovering the water damage, he immediately called the office of Super Truck to advise of the problem. The Branch Manager of Delco states that they sent two shipments to customers in Victoria "... in the hope that the product would be acceptable in spite of the water damage, but both shipments were refused and returned". He further states that, two days after the shipment arrived, the Super Truck driver returned to Delco to take photographs of the product. The product that had been shipped to Victoria was not returned at the time the pictures were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Branch Manager indicated that he showed the driver: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water damage by pulling up a sheet of the product and revealing the water that had penetrated between the individual sheets.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difficulty with the statements made by the Branch Manager of Delco is that the photographs which were taken of the skids clearly show that the metal binding that was around the skids had not been removed from some of the skids shown in some of the photographs. While there is no evidence as to how many of the skids remained in that condition when the photographs were taken, the photographs clearly show that it would have been impossible to justify the statement made by the Branch Manager of Delco that the "... skids were subsequently opened that evening after the driver left and the sheets of metal were separated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result of the water damage alleged, the Branch Manager of Delco indicated that "... most of the shipment was unsaleable". Delco paid Meyer's only $10,518.88 out of the original invoice price of $30,960.10. There was nothing in evidence to indicate how Meyer's and Delco arrived at the settlement of $10,518.88. There are no documents in evidence confirming the settlement reached or what product was included within the $10,518.88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find that Delco retained 8 skids of product. There is no explanation as to why Delco would retain 8 skids when it was the view of their Branch Manager that all but 4 skids were water damaged. Of the 19 skids of product received, the remaining 11 skids were then moved from Nanaimo to the Langley office of Meyer's at a shipping cost of $481.00.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confusion as to what Delco had ordered from Meyer's. In his affidavit, the Branch Manager of Delco states that the shipment of 19 skids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larger than we had ordered due to a miscommunication between ourselves and Meyer's. To the best of my recollection, Delco had ordered 10 or 11 skids of the 19 received. It retained 8 skids of product that were either not damaged or not sufficiently damaged that it was considered unsaleable."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was no clarification provided about whether Delco had ordered 10 or 11 skids. There is no explanation of whether the product alleged to be damaged was or was not included in the original order of 10 or 11 skids placed by Delco.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Manager of the Langley operation of Meyer's states that he examined the 11 skids that were returned to Meyer's: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only materials that in my opinion could be cut up and used for fabrication in respect of orders where appearance would not be an issue. This amounted to two skids." "Since the materials from the two skids were not sold separately but were incorporated in other orders, it is impossible to say what revenue we received for those specific materials. If they were in clean condition, Meyer's would have been able to sell them at cost (about $2675.00 for both skids) plus about 20%. The remaining nine skids were in my opinion too badly water damaged to be saleable for any application and I shipped them back to Calgary ... because that is where they originated and we did not have the space to store them in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no real explanation as to why some water damaged sheet metal could be used "... in respect of orders where appearance would not be an issue" whereas 9 skids of sheet metal could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Nine skids were then moved from Langley to Calgary. The cost of returning the product from Langley to Meyer's in Calgary was approximately $740.00 for the 35,000 pounds of product that was sent to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Manager of the Langley operation of Meyer's further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materials returned to Calgary are not saleable and have scrap value only, which is approximately $0.02 per pound (or about $675.00). Those materials have not yet been disposed of because to do so would require Meyer's to pay the cost of transportation to a scrap buyer, which would cost more than its potential scrap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only reason given for spending $740.00 to ship product that was worth $675.00 from Langley to Calgary is that there was no space to store the sheet metal in Langley. That is not a particularly convincing explanation when there was no explanation as to why a scrap buyer in the Lower Mainland could not have been approached to buy what was said to be scrap. There is also no convincing explanation as to why Delco was able to retain eight out of the either 10 or 11 skids that it ordered while virtually all of the skids that it had not ordered were considered un-saleable by Meyers.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ACCEPTANCE OF THE SHIPMENT BY DELCO ON MARCH 19,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evening of March 19, 2001, the Branch Manager of Delco acknowledged receipt of the shipment by signing the bill of lading that was presented to him. In that regard, the Branch Manager states that the driver from Super Truck stated that he wanted to visit his children in Parksville and was in a rush. The Branch Manager also states that when he signed the bill of lading: "It was dark and I thought I was simply acknowledging receipt of product rather than its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bill of lading indicates a weight of 67,500 pounds, the shipper as Meyer's, and the Consignee as Delco. The signature of the Branch Manager is on the same line as the words set out in bold print on the bill of lading: "RECEIVED CLEAN &amp; DRY". It is impossible for me to conclude that the Branch Manager of Delco did not see the words "RECEIVED CLEAN &amp; DRY" when signing the bill of lading. Accordingly, I cannot accept his statement that he thought he was simply acknowledging receipt and was not acknowledging the condition of the product being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Branch Manager of Delco states that the sheets of metal were not pulled apart prior to his signing the acknowledgement because: "... the driver was in a rush and because I had no reason to think that any of the sheets other than the outer ones were stained or otherwise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his affidavit, the President of Trident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production of a signed bill of lading evidencing delivery of product we are entitled to payment. We do not guarantee packaging or water-proofing of product. I have been doing business with Meyer's for 3 years preceding this claim. This was the first and only time that Meyer's had specifically ordered that their product of sheet metal be shipped by flatbed truck with tarp covers instead of closed 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President of Trident states that he was advised by Mr. Madill of Super Truck that the employee of Super Truck who went to Delco to take photographs informed him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product was being shipped out, had been broken down and was being readied for trans shipment and that the product he was able to examine in its delivered state, little damage was evident and he provided photographs evidencing these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Hearsay evidence is not admissible in a summary trial under Rule 18A. Accordingly, the statements attributed to Mr. Madill and to the person who took the photographs have been ignored for the purpose of this Judgment. Similarly, the statements attributed to the driver who delivered the product to Delco as recounted by the Manager of Super Truck have also been ignored for the purposes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Affidavit of the driver employed by Super Truck states: "... I took photographs of the product in its delivered condition, properly packed and packaged and over the course of the day photographs to show that the skids of product were being broken down and disassembled away from the delivery area". There is nothing in that Affidavit to verify or refute the statement made by the Branch Manager of Delco that the driver was shown the water damage. There is nothing in that Affidavit regarding what damage was seen by the driver. As well, the Affidavit of the driver employed by Super Truck does not state that all photographs taken are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President of Trident indicates that, several days after he was advised of the claim to be made by Meyer's, he received a call from a person who identified himself as the Manager of the Langley operation of Meyer's: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advised by him that if we wanted to resolve the matter, we would have to reduce our outstanding freight bills with Meyer's by $5,000.00. I explained to [him] ... that Meyer's and Delco did not, in our view, have a legitimate claim, and that we were not prepared to make such a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its Counterclaim, Meyer's seeks Judgment for its damages of $18,987.22 which it calculates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Original Value of the Shipment</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$30,960.10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915"/>
        <w:gridCol w:w="219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Transporting 11 Skids from</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$481.00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Nanaimo to Langley</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915"/>
        <w:gridCol w:w="219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Transporting 9 Skids from</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$740.00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Langley to Calgary</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032"/>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COSTS:</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$32,181.10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Recovered from Delco</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$10,518.88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647"/>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Value attributed to the 2 Skids that</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$ 2,675.00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were deemed re-saleable</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136"/>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REVENUE:</w:t>
            </w:r>
          </w:p>
        </w:tc>
        <w:tc>
          <w:tcPr>
            <w:tcW w:w="358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$13,193.88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DAMAGES:</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$18,987.22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bill of lading is (a) a contract of carriage between Meyer's and Trident; (b) a document of title; and (c) a receipt given by Trident for the goods delivered to it by Meyer's. The bill of lading is not a contract between Meyer's and Delco, the ultimate receiver (consignee) of the product being transported.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Trident is prima facie entitled to receive payment upon delivery of the goods to Delco in the absence of contractual provisions to the contrary. On this bill of lading and in the contract between Meyer's and Trident there is nothing to exclude that prima facie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transaction and bill of lading are subject to the Motor Vehicle Act, R.S.B.C., 1996, c. 318 ("Act"). Pursuant to Regulation 37.39(1)(b) of the Act, a bill of lading must contain a provision stipulating whether the goods are received in apparent good order and condition. As representatives of Meyers were present when the product was loaded on to the Super Truck vehicles and as no party has suggested otherwise, Trident is not in a position to claim that the goods were not received in apparent good order and condition when loaded in Calgary. In any event, I find that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Under Regulation 37.39(1)(b)(iv) under the Act, a bill of lading must also contain: "The space in which to note any special agreement between the consignor [Meyer's] and the carrier [Trident]". The use of this space would have allowed Meyer's to confirm any agreement that Trident was representing that it would deliver the product "clean and dry". No such "special agreement" was set out in the bill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Under the "Specified Condition of Carriage" set out in the Regulations under the Act, Trident would be liable for any loss or damage to the goods except as stipulated under various Articles set out in the Regulations. For instance, there could be an agreement between Meyer's and Trident that the goods were carried at the risk of Meyer's although that risk would be subject to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Article 11: If it is agreed between the parties that goods are to be carried at the risk of the consignor, that agreement covers only those risks that are necessarily incidental to transportation and does not relieve the carrier from liability for any loss or damage or delay that may result from any negligent act or omission of the carrier or the carrier's agents or employees, and the burden of proving freedom from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omission is on the carrier.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satisfied that an agreement was reached that the product would be carried at the risk of Meyer's. It was Meyer's that insisted upon the product being transported on two flat deck trailers instead of the usual containers which would have eliminated the possibility of water damage. It was employees of Meyer's who assisted in and supervised the loading and the covering of the product with tarpaulins. I accept the evidence of the General Manager of Delco that water damage is common on at least the outside sheets of galvanized steel when such product is transported under similar circumstances. There was good reason for Meyer's to transport previous shipments of product in containers.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satisfied that Meyer's was prepared to assume the risk of water damage when they stipulated that the product be transported on two flat deck trailers. In those circumstances, Trident was entitled to receive payment upon delivery of the goods to Delco.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If I am wrong in that finding, it is then necessary to determine whether the alleged damage to the product was caused by a negligent act or omission of Trident. In that regard, I find that Trident has met the burden of proving that there was neither a negligent act nor an omission on its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generally the duty of a carrier such as Trident to load cargo. However, Meyer's was present during the loading with full knowledge of what was being done and not only made no objection to how the product was being loaded but also stipulated the method of carriage and assisted in the loading.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There is no evidence to suggest that the tarpaulins covering this product had been disturbed between Calgary and Nanaimo. As well, there is no evidence of the possibility of water damage occurring as a result of the Super Truck driver not checking the tarpaulins from time to time. Additionally, the General Manager of Delco makes no mention of the tarpaulins being disturbed when the shipment arrived in Nanaimo. If there was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well attach to Meyer's.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Where goods are damaged by reason of there being negligently packed by the shipper for carriage, the carrier will not be liable for damages so caused: DM Duncan Machinery Co. v. Canadian National Railway, </w:t>
      </w:r>
      <w:hyperlink r:id="rId767" w:history="1">
        <w:r>
          <w:rPr>
            <w:rFonts w:ascii="arial" w:eastAsia="arial" w:hAnsi="arial" w:cs="arial"/>
            <w:i/>
            <w:color w:val="0077CC"/>
            <w:sz w:val="20"/>
            <w:u w:val="single"/>
            <w:shd w:val="clear" w:color="auto" w:fill="FFFFFF"/>
            <w:lang w:val="en-US" w:eastAsia="en-US" w:bidi="ar-SA"/>
          </w:rPr>
          <w:t>[1951] 4 D.L.R. 655</w:t>
        </w:r>
      </w:hyperlink>
      <w:r>
        <w:rPr>
          <w:rFonts w:ascii="arial" w:eastAsia="arial" w:hAnsi="arial" w:cs="arial"/>
          <w:color w:val="000000"/>
          <w:sz w:val="20"/>
          <w:lang w:val="en-US" w:eastAsia="en-US" w:bidi="ar-SA"/>
        </w:rPr>
        <w:t xml:space="preserve"> (Ont. H.C.); Bruck Mills Ltd. v. Black Steamship Co., </w:t>
      </w:r>
      <w:hyperlink r:id="rId768" w:history="1">
        <w:r>
          <w:rPr>
            <w:rFonts w:ascii="arial" w:eastAsia="arial" w:hAnsi="arial" w:cs="arial"/>
            <w:i/>
            <w:color w:val="0077CC"/>
            <w:sz w:val="20"/>
            <w:u w:val="single"/>
            <w:shd w:val="clear" w:color="auto" w:fill="FFFFFF"/>
            <w:lang w:val="en-US" w:eastAsia="en-US" w:bidi="ar-SA"/>
          </w:rPr>
          <w:t>[1973] F.C. 387</w:t>
        </w:r>
      </w:hyperlink>
      <w:r>
        <w:rPr>
          <w:rFonts w:ascii="arial" w:eastAsia="arial" w:hAnsi="arial" w:cs="arial"/>
          <w:color w:val="000000"/>
          <w:sz w:val="20"/>
          <w:lang w:val="en-US" w:eastAsia="en-US" w:bidi="ar-SA"/>
        </w:rPr>
        <w:t xml:space="preserve"> (T.D.); and Guadano v. Hamburg Chicago Line, </w:t>
      </w:r>
      <w:hyperlink r:id="rId769" w:history="1">
        <w:r>
          <w:rPr>
            <w:rFonts w:ascii="arial" w:eastAsia="arial" w:hAnsi="arial" w:cs="arial"/>
            <w:i/>
            <w:color w:val="0077CC"/>
            <w:sz w:val="20"/>
            <w:u w:val="single"/>
            <w:shd w:val="clear" w:color="auto" w:fill="FFFFFF"/>
            <w:lang w:val="en-US" w:eastAsia="en-US" w:bidi="ar-SA"/>
          </w:rPr>
          <w:t>[1973] F.C. 726</w:t>
        </w:r>
      </w:hyperlink>
      <w:r>
        <w:rPr>
          <w:rFonts w:ascii="arial" w:eastAsia="arial" w:hAnsi="arial" w:cs="arial"/>
          <w:color w:val="000000"/>
          <w:sz w:val="20"/>
          <w:lang w:val="en-US" w:eastAsia="en-US" w:bidi="ar-SA"/>
        </w:rPr>
        <w:t xml:space="preserve"> (T.D.). If there was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here, then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attributable to what was done or not done by Meyer's rather than what was done or not done by Trident.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Once Trident delivered the goods to Delco, any liability of Trident terminated subject only to any contrary provisions that may have been set out in the contract of carriage between Meyer's and Trident or in the bill of lading. In this case, there is nothing which would allow me to conclude that any liability that Trident had did not terminate upon delivery of the goods to Delco.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"Delivery" implies surrender by the carrier and acceptance, express or implied, by the consignee (Delco) of possession and control of the goods: Russell Motor Car Co. v. Canadian Pacific Railway (1920), 54 D.L.R. 43 (Ont. C.A.). It is clear that Delco accepted delivery. By acknowledging beside the words "received clean &amp; dry", Delco acknowledged that was the case. Whether or not that was the case was easily ascertainable. Delco chose not to make immediate inquiry before signing for the product. In fact, I find that they did no inspection of some of the product until a day or two after the product was received by them. In those circumstances, Delco on its own behalf and on behalf of Meyer's is not now in a position to deny that the product was not delivered "clean &amp;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question which then arises is whether the contract of carriage between Meyer's and Trident contained a provision that the goods would be delivered "clean and dry". The statements contained within a bill of lading are prima facie binding on Trident if Trident is taken to have ratified the statements by adopting them and acting upon them: Randall v. Canadian National Railway (1915), 8 W.W.R. 413 (Man. C.A.) and Alcan Aluminium Ltd. v. Unican International S.A. </w:t>
      </w:r>
      <w:hyperlink r:id="rId770" w:history="1">
        <w:r>
          <w:rPr>
            <w:rFonts w:ascii="arial" w:eastAsia="arial" w:hAnsi="arial" w:cs="arial"/>
            <w:i/>
            <w:color w:val="0077CC"/>
            <w:sz w:val="20"/>
            <w:u w:val="single"/>
            <w:shd w:val="clear" w:color="auto" w:fill="FFFFFF"/>
            <w:lang w:val="en-US" w:eastAsia="en-US" w:bidi="ar-SA"/>
          </w:rPr>
          <w:t>(1996), 113 F.T.R. 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am satisfied that the contract of carriage did not include a term that Trident would deliver the goods "clean and dry". An "express term" is described in The Law of Contract, G.H.L. Fridman, 3d ed., Carswell, 1994: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one which has been specifically mentioned, and agreed upon by the parties, and its form, character content expressed in the oral or written exchanges between them at the time the contract was made ... [the] express language of the parties is the core of their contractual obligation. (at p. 449).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case at bar, I am satisfied that the statement "received clean and dry" was not an express term but was, rather, a place for Delco to acknowledge that the product that was received in Nanaimo was received clean and dry. I cannot conclude that it was the intention of Trident and Meyer's that Trident was making that an express term of the contract of carriage.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Was the acknowledgement "received clean and dry" then an implied term? In this regard, Fridman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must be strong evidence to support the conclusion that the implication of a term is permissible in the circumstances. It would seem that there are three main instances when this may be done:</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it is reasonably necessary, having regard to the surrounding circumstances, and in particular the previous course of dealing between the parties, if any;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there is an operative trade or business usage or custom that may be said to govern the relationship of the parties;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some statute of its own motion implies a term into the kind of contract that is in question. (at p. 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Previous business dealings between Trident and Meyer's supports the inference that galvanized steel is usually transported in enclosed containers. That being the case, Meyer's must have known of the risk of water damage if it failed to stipulate enclosed containers. Meyer's chose to take that risk by shipping the product under tarpaulins. This fact is inconsistent with an implied term that Trident would ensure that the product remained dry throughout the trip between Calgary and Nanaimo.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Even if I am wrong in finding that it was not an express or implied term that Trident would ensure that the product remain dry, it is clear that, when goods being carried are damaged, the onus is on Trident to establish that no fault can be attributed to it: Westcoast Food Brokers Ltd. v. The Hoyanger </w:t>
      </w:r>
      <w:hyperlink r:id="rId771" w:history="1">
        <w:r>
          <w:rPr>
            <w:rFonts w:ascii="arial" w:eastAsia="arial" w:hAnsi="arial" w:cs="arial"/>
            <w:i/>
            <w:color w:val="0077CC"/>
            <w:sz w:val="20"/>
            <w:u w:val="single"/>
            <w:shd w:val="clear" w:color="auto" w:fill="FFFFFF"/>
            <w:lang w:val="en-US" w:eastAsia="en-US" w:bidi="ar-SA"/>
          </w:rPr>
          <w:t>(1979), 31 N.R. 82</w:t>
        </w:r>
      </w:hyperlink>
      <w:r>
        <w:rPr>
          <w:rFonts w:ascii="arial" w:eastAsia="arial" w:hAnsi="arial" w:cs="arial"/>
          <w:color w:val="000000"/>
          <w:sz w:val="20"/>
          <w:lang w:val="en-US" w:eastAsia="en-US" w:bidi="ar-SA"/>
        </w:rPr>
        <w:t xml:space="preserve"> (Fed. C.A.) and Bear Mountain Logging Ltd. v. KAT Lowbed Service Ltd. </w:t>
      </w:r>
      <w:hyperlink r:id="rId772" w:history="1">
        <w:r>
          <w:rPr>
            <w:rFonts w:ascii="arial" w:eastAsia="arial" w:hAnsi="arial" w:cs="arial"/>
            <w:i/>
            <w:color w:val="0077CC"/>
            <w:sz w:val="20"/>
            <w:u w:val="single"/>
            <w:shd w:val="clear" w:color="auto" w:fill="FFFFFF"/>
            <w:lang w:val="en-US" w:eastAsia="en-US" w:bidi="ar-SA"/>
          </w:rPr>
          <w:t>[1998] B.C.J. No. 177</w:t>
        </w:r>
      </w:hyperlink>
      <w:r>
        <w:rPr>
          <w:rFonts w:ascii="arial" w:eastAsia="arial" w:hAnsi="arial" w:cs="arial"/>
          <w:color w:val="000000"/>
          <w:sz w:val="20"/>
          <w:lang w:val="en-US" w:eastAsia="en-US" w:bidi="ar-SA"/>
        </w:rPr>
        <w:t xml:space="preserve"> (B.C.S.C.). I am satisfied that Trident has met that onus. The best evidence in that regard was the receipt by Delco of the goods "clean and dry". Even if some fault can be attributed to Trident, I am satisfied that Meyer's has not met the onus of establishing the losses it attributes to the breach of contract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Trident.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Meyer's has the onus of establishing the value of its loss: Ottawa Produce Co. v. New York Central Railway </w:t>
      </w:r>
      <w:hyperlink r:id="rId773" w:history="1">
        <w:r>
          <w:rPr>
            <w:rFonts w:ascii="arial" w:eastAsia="arial" w:hAnsi="arial" w:cs="arial"/>
            <w:i/>
            <w:color w:val="0077CC"/>
            <w:sz w:val="20"/>
            <w:u w:val="single"/>
            <w:shd w:val="clear" w:color="auto" w:fill="FFFFFF"/>
            <w:lang w:val="en-US" w:eastAsia="en-US" w:bidi="ar-SA"/>
          </w:rPr>
          <w:t>(1922), 22 O.W.N. 314</w:t>
        </w:r>
      </w:hyperlink>
      <w:r>
        <w:rPr>
          <w:rFonts w:ascii="arial" w:eastAsia="arial" w:hAnsi="arial" w:cs="arial"/>
          <w:color w:val="000000"/>
          <w:sz w:val="20"/>
          <w:lang w:val="en-US" w:eastAsia="en-US" w:bidi="ar-SA"/>
        </w:rPr>
        <w:t xml:space="preserve"> (H.C.) affirmed in </w:t>
      </w:r>
      <w:hyperlink r:id="rId774" w:history="1">
        <w:r>
          <w:rPr>
            <w:rFonts w:ascii="arial" w:eastAsia="arial" w:hAnsi="arial" w:cs="arial"/>
            <w:i/>
            <w:color w:val="0077CC"/>
            <w:sz w:val="20"/>
            <w:u w:val="single"/>
            <w:shd w:val="clear" w:color="auto" w:fill="FFFFFF"/>
            <w:lang w:val="en-US" w:eastAsia="en-US" w:bidi="ar-SA"/>
          </w:rPr>
          <w:t>(1922), 23 O.W.N. 90</w:t>
        </w:r>
      </w:hyperlink>
      <w:r>
        <w:rPr>
          <w:rFonts w:ascii="arial" w:eastAsia="arial" w:hAnsi="arial" w:cs="arial"/>
          <w:color w:val="000000"/>
          <w:sz w:val="20"/>
          <w:lang w:val="en-US" w:eastAsia="en-US" w:bidi="ar-SA"/>
        </w:rPr>
        <w:t xml:space="preserve"> (C.A.); New York Central Railway v. Siegel (1923), 35 Que. K.B. 118 (Que. C.A.); Charles Goodfellow Lumber Sales Ltd. v. Verreault, </w:t>
      </w:r>
      <w:hyperlink r:id="rId775" w:history="1">
        <w:r>
          <w:rPr>
            <w:rFonts w:ascii="arial" w:eastAsia="arial" w:hAnsi="arial" w:cs="arial"/>
            <w:i/>
            <w:color w:val="0077CC"/>
            <w:sz w:val="20"/>
            <w:u w:val="single"/>
            <w:shd w:val="clear" w:color="auto" w:fill="FFFFFF"/>
            <w:lang w:val="en-US" w:eastAsia="en-US" w:bidi="ar-SA"/>
          </w:rPr>
          <w:t>[1971] S.C.R. 522</w:t>
        </w:r>
      </w:hyperlink>
      <w:r>
        <w:rPr>
          <w:rFonts w:ascii="arial" w:eastAsia="arial" w:hAnsi="arial" w:cs="arial"/>
          <w:color w:val="000000"/>
          <w:sz w:val="20"/>
          <w:lang w:val="en-US" w:eastAsia="en-US" w:bidi="ar-SA"/>
        </w:rPr>
        <w:t>. I am satisfied that Meyer's has not met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First, there is no documentation before the Court regarding the settlement with Delco where Delco agreed to pay $10,518.88. There were 19 skids of product delivered to Delco. Delco retained 8 skids. They had ordered either 10 or 11 skids. If the product they retained was as ordered, then the amount that they should have paid would have been in excess of $13,000.00 assuming that the skids were of equal value. Of the product retained by Delco, there is no way of telling what was retained, the value of what was retained, the condition of what was retained, or whether part of what was retained was not in accordance with what had been ordered by Delco.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Second, there appears to be no justification for attributing $2675 as the value of the two skids that were retained by Meyer's. As the Manager of the Langley operation of Meyer's stated, it was "impossible to say what revenue we received for those specific materials." As well, $2675 for both skids is only an estimate of the cost of the product and does not include any profit on sale such as the 20% indicated by the Manager of the Langley operation of Meyer's.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Third, Meyer's failed to mitigate its alleged damages when it spent $740.00 to ship product it now says is only worth $675.00, when it did not realize on the scrap value of the product by selling it in British Columbia, and when it failed to sell the product received in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application of Meyer's was adjourned for a number of months so that Meyer's could produce further affidavit material relating to its Counterclaim including the alleged damages suffered by Meyer's. No further materials were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Meyer's has not met the onus of proving its damages, if any. As well, I am satisfied that the real intent of Meyer's is evidenced by the discussions between Meyer's and Trident when a reduction of the outstanding freight bill was requested but it was not suggested that the water damage was so extensive that the account should be reduced to zero. I am satisfied that the real intent of Meyer's was to obtain a reduction of what was to be paid to Trident even though no reduction or only minimal reduction was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Counterclaim of the Defendant Meyer's is dismissed. Trident will be entitled to its costs on a Party and Party (Scale 3) basis for costs over and above the previous costs awarded when judgment against Meyer's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Trozzo Holdings Ltd. v. M.V.S. Construction Ltd., [2002] B.C.J. No. 2465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Gray J.</w:t>
      </w:r>
    </w:p>
    <w:p>
      <w:pPr>
        <w:spacing w:before="120" w:line="260" w:lineRule="atLeast"/>
        <w:jc w:val="center"/>
        <w:rPr>
          <w:lang w:val="en-US" w:eastAsia="en-US" w:bidi="ar-SA"/>
        </w:rPr>
      </w:pPr>
      <w:r>
        <w:rPr>
          <w:rFonts w:ascii="arial" w:eastAsia="arial" w:hAnsi="arial" w:cs="arial"/>
          <w:color w:val="000000"/>
          <w:sz w:val="20"/>
          <w:lang w:val="en-US" w:eastAsia="en-US" w:bidi="ar-SA"/>
        </w:rPr>
        <w:t>Written submissions on costs filed: September 3,</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October 3 and 10, 2002.</w:t>
      </w:r>
    </w:p>
    <w:p>
      <w:pPr>
        <w:spacing w:before="120" w:line="260" w:lineRule="atLeast"/>
        <w:jc w:val="center"/>
        <w:rPr>
          <w:lang w:val="en-US" w:eastAsia="en-US" w:bidi="ar-SA"/>
        </w:rPr>
      </w:pPr>
      <w:r>
        <w:rPr>
          <w:rFonts w:ascii="arial" w:eastAsia="arial" w:hAnsi="arial" w:cs="arial"/>
          <w:color w:val="000000"/>
          <w:sz w:val="20"/>
          <w:lang w:val="en-US" w:eastAsia="en-US" w:bidi="ar-SA"/>
        </w:rPr>
        <w:t>Supplementary judgment re costs and interest: Supplementary judgment re costs and interest: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October 30, 2002.</w:t>
      </w:r>
    </w:p>
    <w:p>
      <w:pPr>
        <w:spacing w:before="120" w:line="260" w:lineRule="atLeast"/>
        <w:jc w:val="center"/>
        <w:rPr>
          <w:lang w:val="en-US" w:eastAsia="en-US" w:bidi="ar-SA"/>
        </w:rPr>
      </w:pPr>
      <w:r>
        <w:rPr>
          <w:rFonts w:ascii="arial" w:eastAsia="arial" w:hAnsi="arial" w:cs="arial"/>
          <w:color w:val="000000"/>
          <w:sz w:val="20"/>
          <w:lang w:val="en-US" w:eastAsia="en-US" w:bidi="ar-SA"/>
        </w:rPr>
        <w:t>Cranbrook Registry No. 10890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2465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1514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117 A.C.W.S. (3d) 538</w:t>
      </w:r>
    </w:p>
    <w:p>
      <w:pPr>
        <w:spacing w:before="120" w:line="260" w:lineRule="atLeast"/>
        <w:rPr>
          <w:lang w:val="en-US" w:eastAsia="en-US" w:bidi="ar-SA"/>
        </w:rPr>
      </w:pPr>
      <w:r>
        <w:rPr>
          <w:rFonts w:ascii="arial" w:eastAsia="arial" w:hAnsi="arial" w:cs="arial"/>
          <w:color w:val="000000"/>
          <w:sz w:val="20"/>
          <w:lang w:val="en-US" w:eastAsia="en-US" w:bidi="ar-SA"/>
        </w:rPr>
        <w:t>Between Trozzo Holdings Ltd., Gina Trozzo and Millie Trozzo, plaintiffs, and M.V.S. Construction Ltd. and Mike Stambulic,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3" style="position:absolute;z-index:25170432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88" w:name="Keywords_43"/>
      <w:bookmarkEnd w:id="288"/>
      <w:r>
        <w:rPr>
          <w:rFonts w:ascii="arial" w:eastAsia="arial" w:hAnsi="arial" w:cs="arial"/>
          <w:b/>
          <w:color w:val="000000"/>
          <w:sz w:val="20"/>
          <w:lang w:val="en-US" w:eastAsia="en-US" w:bidi="ar-SA"/>
        </w:rPr>
        <w:t>Practice — Costs — Party and party costs — Successful party — Special order — Increase in scale of costs, conduct of opposite party — Interest — Interest as damages (prejudgment interest).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89" w:name="Case Summary_39"/>
            <w:bookmarkEnd w:id="28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MVS Construction for costs and interest. Trozzo Holdings sued MVS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MVS counterclaimed for defamation. Trozzo's claim was dismissed. MVS's counterclaim was allowed and it was awarded damages of $5,000. </w:t>
            </w:r>
            <w:r>
              <w:rPr>
                <w:lang w:val="en-US" w:eastAsia="en-US" w:bidi="ar-SA"/>
              </w:rPr>
              <w:cr/>
            </w:r>
          </w:p>
          <w:p>
            <w:pPr>
              <w:spacing w:before="120" w:line="260" w:lineRule="atLeast"/>
              <w:ind w:left="240"/>
              <w:jc w:val="both"/>
              <w:rPr>
                <w:lang w:val="en-US" w:eastAsia="en-US" w:bidi="ar-SA"/>
              </w:rPr>
            </w:pPr>
            <w:bookmarkStart w:id="290" w:name="Holdings of Court_35"/>
            <w:bookmarkEnd w:id="290"/>
            <w:r>
              <w:rPr>
                <w:rFonts w:ascii="arial" w:eastAsia="arial" w:hAnsi="arial" w:cs="arial"/>
                <w:color w:val="000000"/>
                <w:sz w:val="20"/>
                <w:lang w:val="en-US" w:eastAsia="en-US" w:bidi="ar-SA"/>
              </w:rPr>
              <w:t>HELD: Application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MVS was awarded costs on scale 3. It was not awarded special costs. Trozzo did not raise allegations of fraud or breach of fiduciary duty. Its failure to prove its claims did not justify an award of special costs. There was no misconduct that justified an order for special costs. The scale awarded was appropriate because this was a case of ordinary difficulty and importance. Although expert evidence was involved, ordinary cases included this type of evidence. MVS was entitled to prejudgment interest on the damages award. Interest was awarded from the date on which the cause of action arose until the date of the order. </w:t>
            </w:r>
            <w:r>
              <w:rPr>
                <w:lang w:val="en-US" w:eastAsia="en-US" w:bidi="ar-SA"/>
              </w:rPr>
              <w:cr/>
            </w:r>
          </w:p>
          <w:p>
            <w:pPr>
              <w:rPr>
                <w:lang w:val="en-US" w:eastAsia="en-US" w:bidi="ar-SA"/>
              </w:rPr>
            </w:pPr>
          </w:p>
        </w:tc>
      </w:tr>
    </w:tbl>
    <w:p>
      <w:pPr>
        <w:jc w:val="both"/>
        <w:rPr>
          <w:lang w:val="en-US" w:eastAsia="en-US" w:bidi="ar-SA"/>
        </w:rPr>
      </w:pPr>
      <w:bookmarkStart w:id="291" w:name="Legislation Cited_32"/>
      <w:bookmarkEnd w:id="29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44" style="position:absolute;z-index:2517555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Court Order Interest Act, </w:t>
      </w:r>
      <w:hyperlink r:id="rId783" w:history="1">
        <w:r>
          <w:rPr>
            <w:rFonts w:ascii="arial" w:eastAsia="arial" w:hAnsi="arial" w:cs="arial"/>
            <w:i/>
            <w:color w:val="0077CC"/>
            <w:sz w:val="20"/>
            <w:u w:val="single"/>
            <w:shd w:val="clear" w:color="auto" w:fill="FFFFFF"/>
            <w:lang w:val="en-US" w:eastAsia="en-US" w:bidi="ar-SA"/>
          </w:rPr>
          <w:t>R.S.B.C. 1996, c. 79, s. 1</w:t>
        </w:r>
      </w:hyperlink>
      <w:r>
        <w:rPr>
          <w:rFonts w:ascii="arial" w:eastAsia="arial" w:hAnsi="arial" w:cs="arial"/>
          <w:color w:val="000000"/>
          <w:sz w:val="20"/>
          <w:lang w:val="en-US" w:eastAsia="en-US" w:bidi="ar-SA"/>
        </w:rPr>
        <w:t>.</w:t>
      </w:r>
      <w:r>
        <w:rPr>
          <w:lang w:val="en-US" w:eastAsia="en-US" w:bidi="ar-SA"/>
        </w:rPr>
        <w:cr/>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p>
          <w:p>
            <w:pPr>
              <w:spacing w:before="120" w:line="260" w:lineRule="atLeast"/>
              <w:ind w:left="240"/>
              <w:jc w:val="both"/>
              <w:rPr>
                <w:lang w:val="en-US" w:eastAsia="en-US" w:bidi="ar-SA"/>
              </w:rPr>
            </w:pPr>
            <w:r>
              <w:rPr>
                <w:rFonts w:ascii="arial" w:eastAsia="arial" w:hAnsi="arial" w:cs="arial"/>
                <w:color w:val="000000"/>
                <w:sz w:val="18"/>
                <w:lang w:val="en-US" w:eastAsia="en-US" w:bidi="ar-SA"/>
              </w:rPr>
              <w:t xml:space="preserve">[Quicklaw note: Original reasons for judgment were released August 15, 2002. See </w:t>
            </w:r>
            <w:hyperlink r:id="rId784" w:history="1">
              <w:r>
                <w:rPr>
                  <w:rFonts w:ascii="arial" w:eastAsia="arial" w:hAnsi="arial" w:cs="arial"/>
                  <w:i/>
                  <w:color w:val="0077CC"/>
                  <w:sz w:val="18"/>
                  <w:u w:val="single"/>
                  <w:shd w:val="clear" w:color="auto" w:fill="FFFFFF"/>
                  <w:lang w:val="en-US" w:eastAsia="en-US" w:bidi="ar-SA"/>
                </w:rPr>
                <w:t>[2002] B.C.J. No. 1881</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lang w:val="en-US" w:eastAsia="en-US" w:bidi="ar-SA"/>
              </w:rPr>
              <w:cr/>
            </w:r>
          </w:p>
          <w:p>
            <w:pPr>
              <w:rPr>
                <w:lang w:val="en-US" w:eastAsia="en-US" w:bidi="ar-SA"/>
              </w:rPr>
            </w:pPr>
          </w:p>
        </w:tc>
      </w:tr>
    </w:tbl>
    <w:p>
      <w:pPr>
        <w:jc w:val="both"/>
        <w:rPr>
          <w:lang w:val="en-US" w:eastAsia="en-US" w:bidi="ar-SA"/>
        </w:rPr>
      </w:pPr>
      <w:bookmarkStart w:id="292" w:name="Counsel_43"/>
      <w:bookmarkEnd w:id="29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5" style="position:absolute;z-index:2518067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Ron Buddenhagen, for the plaintiffs. Larry Schafer, for the defendants.</w:t>
      </w:r>
      <w:r>
        <w:rPr>
          <w:lang w:val="en-US" w:eastAsia="en-US" w:bidi="ar-SA"/>
        </w:rPr>
        <w:cr/>
      </w:r>
    </w:p>
    <w:p>
      <w:pPr>
        <w:spacing w:after="240"/>
        <w:rPr>
          <w:lang w:val="en-US" w:eastAsia="en-US" w:bidi="ar-SA"/>
        </w:rPr>
      </w:pPr>
      <w:bookmarkStart w:id="293" w:name="Judgment_44"/>
      <w:bookmarkEnd w:id="293"/>
      <w:r>
        <w:pict>
          <v:line id="_x0000_s1246" style="position:absolute;z-index:251855872"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[Quicklaw note: A Corrigendum was released by the Court November 8, 2002. The correction has been made to the text and the Corrigendum is appended to this document.]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94" w:name="GRAY J."/>
            <w:bookmarkEnd w:id="294"/>
            <w:r>
              <w:rPr>
                <w:rFonts w:ascii="arial" w:eastAsia="arial" w:hAnsi="arial" w:cs="arial"/>
                <w:b/>
                <w:color w:val="000000"/>
                <w:sz w:val="30"/>
                <w:lang w:val="en-US" w:eastAsia="en-US" w:bidi="ar-SA"/>
              </w:rPr>
              <w:t>GRAY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are supplementary to my reasons for judgment released August 15,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two issues are firstly, determination of the order for costs, and secondly, dealing with interest on the award for defamation.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was no evidence of any relevant Offers to Settle. The defendants made written submissions seeking increased costs. The plaintiffs responded by pointing out that Appendix B, Section 7(3) of the Rules provides that no order for increased costs may be made after July 1, 2002. See B.C. Reg. 20/2002. The plaintiffs submitted that costs should be on the tariff, and argued that the proper scale is Scale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responded by seeking special costs or alternatively, costs at Scale 5. The plaintiffs responded to that by arguing that disguising increased costs as special costs or as Scale 5 costs would be an error in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first question is whether the successful defendants should recover costs on the tariff or special costs. The plaintiffs' claims of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dismissed, and the counterclaim of the defendants for defamation succeeded. Most of the trial time was devoted to the construction issues, with limited time required to deal with the defamation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 am not prepared to award special costs. The plaintiffs' allegations were not of misconduct in the nature of fraud or breach of fiduciary duty. They were simply allegations of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serious allegations, the failure to prove them should not lead to an award of special costs. There was no misconduct in the proceeding of the type which can lead to an order for special costs. Accordingly, the defendants are entitled to costs on the tariff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turn then to the question of what scale is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appropriate scale of costs is determined by Appendix B, Section 2 of the Rules. This requires the court to have regard to the principles that the scales relate to differing degrees of difficulty and importance of the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was a case of ordinary difficulty and importance. The nature of some of the issues required the defendants to do an extensive examination of the expert report provided by the plaintiffs. However, ordinary cases usually include expert evidence. Sometimes the expert evidence must be dealt with through opposing experts, and other times, as here, it can be dealt with through an extensive focus on underlying facts. I have considered the defendants' arguments that the matter was more complicated than usual owing to the nature of the alleged terms of the agreement, the allegation that the amount of time to perform the construction work was excessive, and allegations of multiple damages. However, I have concluded that this was a matter of ordinary difficulty and that the appropriate scale is Scale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defendants also seek prejudgment interest on the award of $5,000 of compensatory damages for defamation. Counsel agree that the interest to be added is mandatory but do not agree on the proposed start date. Pursuant to s. 1 of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interest must be added from the date on which the cause of action arose to the date of the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cause of action arose on some date in December 2000, when the defamatory note was posted on the mirror. As I understand it then, the dispute between the parties is whether the interest should be calculated starting on December 1, 2000 or December 31, 2000, or some date in between. On my calculations, the difference between December 1 and December 31, 2000, at the prejudgment interest rate for that month of 5.5%, is under $25.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evidence was not clear about what the date was in December 2000 that the note was posted on the mirror. In all the circumstances, I will set the date of December 15, 2000 as the date from which prejudgment interest should run on the award for $5,000 in compensatory damages for defamation.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the plaintiff's position on costs prevailed, both costs and interest were issues outstanding from the trial. In these circumstances, the costs of this application shall be costs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GRAY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CORRIGENDUM</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Released: November 8, 2002</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[1] I refer to my Supplementary Reasons for Judgment dated October 30, 2002.</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[2] The docket number for this matter should read 10890.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GRAY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Ward v. Mackie, [2004] B.C.J. No. 1594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C986711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1594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2004 BCSC 1019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133 A.C.W.S. (3d) 561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Frank Ward, plaintiff, and Dr. Gordon Mackie, Dr. Morris Gordon, Delta Hospital, Dr. Sheila O'Sullivan, Dr. Michael MacLean, Dr. David Esler and Dr. Robert Irish,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8"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5" w:name="Keywords_44"/>
      <w:bookmarkEnd w:id="295"/>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diagnose — Failure to follow up.</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6" w:name="Case Summary_40"/>
            <w:bookmarkEnd w:id="2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the plaintiff, Ward against the defendant, Mackie. Ward alleged his doctor, Mackie failed to diagnose and treat his condition in a timely manner. Ward was diagnosed with cervical myelopathy. He suffered damage to his spinal cord. Ward had suffered from medical issues in the 1990s. At the end of December 1996 he attended the hospital emergency complaining of various ailments. Tests were performed and he was sent by ambulance to another hospital. Ward testified that a number of doctors and the ambulance attendants thought he may have a spinal injury. The doctors and ambulance attendants denied they had any discussions with Ward. Ward met with Doctor O'Sullivan. He told her he was feeling numbness in his chest and described shoulder and neck pain. Ward testified he told O'Sullivan that when he turned his head to the right he fell to the left. O'Sullivan testified that he never related this concern to her. Over the next few weeks Ward saw O'Sullivan and his condition improved. In February her records showed for the first time mention of Ward's problem of falling to the left. O'Sullivan ordered that he undergo a neurological assessment. The assessment yielded normal results. He was returned to the care of his physician Doctor Gordon. Another neurological examination was conducted and yielded normal results. Ward had not told him of his problem of falling to the left. Gordon referred Ward to Doctor Mackie. Again, Ward did not tell Mackie of his problem of falling to the left. He told him that he had fallen down the stairs and complained of numbness and aching. Mackie suspected he had suffered from nerve damage from his fall. He did not suspect cervical myelopathy because there was usually a spectrum of symptoms that Ward did not exhibit. Ward saw Gordon and it became apparent from his gait that he was falling to the left. A CT scan was conducted and the results were normal. His condition had improved and in March of 1997 he returned to work. In May his condition had worsened and his reflexes were abnormal. Gordon referred him to Mackie immediately. Mackie observed a marked change in his condition and suspected he had cervical myelopathy. He was admitted for surgery. Ward alleged he was suffering from cervical myelopathy when he first visited Mackie in February 1997 and that Mackie was negligent in failing to diagnose it. Conflicting expert evidence was given as to whether Mackie had breached the standard of care by failing to diagnose the condition. Mackie submitted, he was not suffering from the condition in February 1997 and therefore had not been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7" w:name="Holdings of Court_36"/>
            <w:bookmarkEnd w:id="297"/>
            <w:r>
              <w:rPr>
                <w:rFonts w:ascii="arial" w:eastAsia="arial" w:hAnsi="arial" w:cs="arial"/>
                <w:color w:val="000000"/>
                <w:sz w:val="20"/>
                <w:lang w:val="en-US" w:eastAsia="en-US" w:bidi="ar-SA"/>
              </w:rPr>
              <w:t>HELD: Ward's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Ward was not suffering from cervical myelopathy when he visited Mackie in February 1997. Mackie did not mention his symptom of falling to the left to his treating physicians. His evidence was not credible. The court accepted the expert evidence that opined the cervical myelopathy occurred sometime after May 1997.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8" w:name="Counsel_44"/>
      <w:bookmarkEnd w:id="2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9"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N.H. Smith,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Dr. Mackie: K.F. Douglas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9" w:name="Judgment_45"/>
      <w:bookmarkEnd w:id="299"/>
      <w:r>
        <w:pict>
          <v:line id="_x0000_s1250" style="position:absolute;z-index:2518077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0" w:name="KELLEHER J."/>
            <w:bookmarkEnd w:id="300"/>
            <w:r>
              <w:rPr>
                <w:rFonts w:ascii="arial" w:eastAsia="arial" w:hAnsi="arial" w:cs="arial"/>
                <w:b/>
                <w:color w:val="000000"/>
                <w:sz w:val="30"/>
                <w:lang w:val="en-US" w:eastAsia="en-US" w:bidi="ar-SA"/>
              </w:rPr>
              <w:t>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Frank Ward suffered a cervical myelopathy which the defendant neurologist, Dr. Gordon Mackie, diagnosed on May 23, 1997. Mr. Ward claims that Dr. Mackie should have diagnosed and treated his condition much sooner. By the time his problem was correctly diagnosed and treated, Mr. Ward had suffered significant irreversible damage to his spinal cord. He originally brought action against Delta Hospital and several physicians who treated him. He subsequently discontinued the action against all defendants except Dr. Mackie.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impossible to describe the background to this case or Mr. Ward's medical treatment without commenting on his credibility. He gave a highly improbable account of his circumstances on many occasions. I will explain below my general conclusion that I cannot accept his evidence where it conflicts with that of other witnesses. My findings of fact are made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 note, however, that the fact I have not been able to rely on much of Mr. Ward's evidence does not alone defeat the action. Plaintiff's counsel argues that undisputed facts, either confirmed by medical evidence or, if based on the plaintiff's evidence, corroborated by other evidence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Ward was born on November 22, 1938. He now lives in Kelowna. When the relevant events took place, he was living in the Lower Mainland and working as a service advisor at Richmond Honda.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Ward had some medical issues in the mid-1990's. He dislocated his left shoulder when he fell from a tree in May 1994. His physician, Dr. Morris Gordon, referred him to a physiotherapist but he decided not to take Dr. Gordon's advice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July 1994, Mr. Ward complained of back pain. In August 1994, Dr. Gordon referred him to an orthopaedic surgeon. An x-ray of his neck and left shoulder showed marked degenerative disk disease at the C6/C7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Ward consulted Dr. Gordon again in June 1996, complaining of chest pain. Then, in November 1996, he complained of left shoulder pain, inability to sleep, erectile difficulty dating back a year and a numb patch on one leg. Dr. Gordon diagnosed the last complaint as meralgia paresthetica, a pinching of the nerve that supplies sensation to the outer thigh, and again referred Mr. Ward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Ward saw Dr. Gordon again on December 5, 1996, complaining of pain in both shoulders. Dr. Gordon noted that Mr. Ward had not followed Dr. Gordon's recommendation the previous month that Mr. Ward attend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Ward fell down a flight of stairs on December 28, 1996. He stated that he landed on his elbows, putting pressure on his shoulders; that he had intermittent numbness in his hands and feet; and that he experienced pain in his left shoulder, left arm and neck. He did not obtain immediate medical attention after the fall. He thought he might have the flu and stayed in bed for a couple of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Finally, on December 30, 1996, Mr. Ward attended at the emergency department of Delta Hospital. He testified that he went to the hospital because when he turned his head to the right, he fell to the left. There is no reference in the hospital charts to such a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David Esler is an emergency physician. He met Mr. Ward the evening of December 30. He said Mr. Ward's main complaint that evening was headache and back pain that had worsened since his fall a couple of days earlier. Dr. Esler ordered x-rays of the chest and lumbar spine because Mr. Ward had also complained of neck and chest pain. He conducted a physical examination, as well. Mr. Ward's vital signs were all slightly abnormal.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Esler conducted a thorough neurological examination, evaluating Mr. Ward's central and peripheral nervous system. Motor examination - strength in upper and lower limbs - was normal. The neurological examination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Esler's written summary of the problem was as follows:</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headache and back pain worse since the fall with no evidence of neurological compromise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fever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hypoxia</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sinus tachycardia likely secondary to pain and fever, borderline CK doubtful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Esler did not record a complaint of Mr. Ward falling to the left on turning his head to the right. His evidence is that there was no complaint of weakness in the arms or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Esler admitted Mr. Ward to the hospital to conduct further tests and to have him examined by an internist. He was referred to Dr. Sheila O'Sullivan, an internal medical consultant, on December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that day, Dr. O'Sullivan sent Mr. Ward by ambulance to Richmond General Hospital to have a ventilation perfusion lung scan. The event is noteworthy because of Mr. Ward's description of that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Ward testified that he was not transported safely but rather made to sit on a "Coke box" in the back of the ambulance and his head was "flopping all over the place". He stated that one of the ambulance attendants thought that Mr. Ward had a spinal injury and was "scared".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Ward went on to say that a radiologist at Richmond General Hospital, Dr. Stephen Kwong, told him that he likely had a neck injury, judging from his gait and his breathing problem. He claims that another physician, Dr. Elizabeth Tanton, told him that he likely had a spinal cord problem. He said that either Dr. Tanton or Dr. Kwong recommended an MRI or CT scan. However, he said one of them contacted Dr. O'Sullivan and she refused to authorize this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All of this evidence is contradicted. Both ambulance attendants testified that no patient has ever been transported in the fashion Mr. Ward described. If there had been any suspicion of a spinal cord problem, they would have taken special precautions to immobilize Mr. Ward. He was not placed on a box of any kind but was secured in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Kwong is a specialist in diagnostic radiology and nuclear medicine. He testified he has no specific recollection of the plaintiff but has no involvement in clinical diagnosis. He would not have commented on Mr. Ward's gait, nor was he in a position to assess a spinal cord injury. He would not have offered Mr. Ward a procedure such as a CT scan or MRI and he had no interaction with Dr. O'Sullivan.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Tanton testified as well. She does not assess patients for spinal cord injury. If she had thought such an investigation were warranted, she might have discussed it with the patient's physician but never with the patient. She did not discuss Mr. Ward's condition with Dr. O'Sullivan. Her evidence is that she "absolutely did not tell Mr. Ward that day" that he had a spinal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O'Sullivan testified that she had no discussion with either Dr. Kwong or Dr. Tanton about Mr.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have no difficulty preferring the evidence of the ambulance attendants, Dr. Kwong, Dr. Tanton and Dr. O'Sullivan to that of Mr. Ward. His version of these events is highly improbable; the evidence of the other witnesses is far more likely, having in mind the surrounding circumstances. In the words of Mr. Justice O'Halloran, Mr. Ward's evidence is not in "harmony with the preponderance of the probabilities which a practical and informed person would readily recognize as reasonable in that place and in those circumstances": Faryna v. Chorny, </w:t>
      </w:r>
      <w:hyperlink r:id="rId15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conclusion is troubling. It means that Mr. Ward has presented the court with a false version of events to create the impression that he had a cervical spine injury as early as December 1996 that his treating physicians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O'Sullivan testified that she met Mr. Ward on December 31, 1996 in her capacity as an internal medicine consultant. She took a history and conducted a physical examination. Mr. Ward described shoulder and neck pain that predated the accident but the only numbness he mentioned was in respect of chest pain. Dr. O'Sullivan found no neurological abnormality but she did order cervical spine x-rays.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O'Sullivan ultimately discharged Mr. Ward. Her impression was that he had connective tissue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major conflict in this evidence regards Mr. Ward's testimony that he is certain he told Dr. O'Sullivan of what he described as a recurrent problem and his principal concern: that when he turned his head to the right, he fell to the left. Dr. O'Sullivan said that he did not relate this concern to her and that, if he had, she would have made a note of it.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O'Sullivan said she saw Mr. Ward four further times, on January 8, 15, 17 and February 5, 1997. On January 8, his condition was improved. On January 15, he complained of intermittent right arm numbness. Dr. O'Sullivan considered nerve conduction studies but by his next visit on January 17 his condition was improved such that she did not consider it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February 5 is the first date medical records show that Mr. Ward complained of falling intermittently to the left. Dr. O'Sullivan undertook a complete neurological assessment, which yielded normal results. She returned Mr. Ward to the care of his physician, Dr. Gordon, and suggested to Dr. Gordon that an ENT consultation might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Ward saw Dr. Gordon on February 11. I find that he did not tell Dr. Gordon at that time that he fell to the left when he turned his head to the right, as Mr. Ward testified. I prefer Dr. Gordon's evidence in this regard. Mr. Ward did complain of shortness of breath, neck and arm pain and falling to the left. There was no reference to turning the head to the right precipitating a fall. Dr. Gordon conducted another neurological examination, which yielded normal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Gordon referred Mr. Ward to Dr. Mackie on February 11. The referral note refers to the reason for referring as "falling to left." Dr. Gordon wrote a short summary of the history: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Recent admission Delta Hosp. for ? pneumonia.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[seen by] S. O'Sullivan (internal med.) who couldn't find anything. [No complaint of] headache. Usually OK then impelled to [left]. Neuro exam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Ask ?? why ?? what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Mackie saw Mr. Ward on February 17. According to Mr. Ward, he told Dr. Mackie his main problem was that he would fall to the left if he turned his head to the right. Dr. Mackie's evidence is that he is absolutely certain that Mr. Ward never told him of falling to the left when he turned his head to the right. Dr. Mackie's evidence is that he typically asks patients to describe the problem that brought them to his office. He said Mr. Ward described falling down the stairs in December 1996. He had some complaints of numbness in the ulnar aspects of his hands (the ulnar nerve, or "funny bone", runs down the arm behind the elbow, supplying sensation to the fourth and fifth fingers). His shoulders ached, his hands were weak and he had headaches and left scalp numbness. Dr. Mackie suspected bilateral ulnar neuropathy: injury to both ulnar nerves likely arising from the impact on his elbows when he fell down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Mackie did not suspect a cervical myelopathy. He said a cervical myelopathy has a "spectrum of symptoms". Usually patients suffer alterations in sensory and motor reflex below the affected level of the spine, and in bowel and bladder function. Mr. Ward made no complaint of bowel or bladder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Mackie's examination included an examination of the head and neck, which involved Mr. Ward turning his head from side to side. Dr. Mackie testified if there were a cervical myelopathy he would expect the patient to experience pain and exhibit a limited range of motion. There was neither in Mr. Ward's case. Mr. Mackie also tested Mr. Ward's reflexes. Again, if there were a cervical myelopathy, reflexes should not be normal but he found them to be so. He observed Mr. Ward's gait and stance. He observed no falling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short, Dr. Mackie did not find a neurological basis for leg clumsiness. He suspected it was musculoskeletal.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detected numbness in the right leg which he, like Dr. Gordon, diagnosed as meralgia paraesthesia.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Mackie told Mr. Ward to return if his symptoms worsened. He wrote a consultation report to Dr. Gordon in which he described the examination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some problems likely related to his recent injury present in Mr. Ward and some that I cannot account for at this time. The easier defined problem is the meralgia paraesthesia on right leg long standing and diagnosed by yourself. I think he has a greater occipital neuralgia in the neck and I gave him some simple instructions with regard to ice massage into this area of tenderness along with his physio.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problem is probable bilateral ulnar neuropathy that is mild at this point and I told him the best way to minimize elbow flexion is to wear a padded splint mostly at night when sleeping.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clumsiness of left leg, I was not able to find anything specific on exam and I have chosen to observe this for now. I told him if it worsens he should see me. I have not made any follow-up but would see him if any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Gordon saw Mr. Ward again on February 20. They reviewed Dr. Mackie's report together. Mr. Ward complained of a further symptom: left leg weakness that was leading to falling. Dr. Gordon conducted a heel-toe test, where the patient walks an imaginary tightrope. He noted Mr. Ward's left leg was catching, which caused him to fall to the left. His reflexes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Gordon called Dr. Mackie. They agreed on a CT scan of the head should be conducted to rule out an intercerebral lesion. Mr. Ward had hit his head in the fall and a CT scan would demonstrate the presence of cerebellar abnormalities such as stroke, haemorrhage or tumour.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Ward saw Dr. Gordon next on March 4, 1997. Again, there is a dispute about what occurred. Mr. Ward's evidence is that the falling to the left, weakness and numbness were getting worse. According to Dr. Gordon, Mr. Ward's symptoms had improved and the falling had decreased. For the reasons discussed above, I accept Dr. Gordon's testimony over that of Mr. Ward. Dr. Gordon said that Mr. Ward was still experiencing shoulder pain. He injected a painkiller into one shoulder and it had a significant positive effect. Dr. Gordon testified that he likely told Mr. Ward in this visit that the CT scan result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next visit occurred on March 13. According to Mr. Ward, his condition had further deteriorated. Dr. Gordon, on the other hand, testified that his condition was much improved. He recorded in his clinical notes that the right arm was "perfect" and the left arm was "adequate". Mr. Ward characterized both these descriptions as incorrect. Dr. Gordon also testified that the falling and dizziness had entirely resolved. He concluded that Mr. Ward could return to work. I accept Dr. Gordon's description of this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Ward had been off work since the December 1996 fall down the stairs. His first day back at work was March 17, 1997. He said he had some difficulty getting through the day in the weeks following his return. From time to time he went to his car and took a nap.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An incident occurred at work on April 15, 1997. Mr. Ward has given varying and inconsistent versions of that incident. He described it on a Workers' Compensation Board report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Turned + walked into low-hanging oil dispenser, head level, not seeing it. The handle hit me in the front teeth. As first reported only left front tooth was chipped. After visiting dentist it was discovered both front teeth [were] chipped!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different times he has said he "slammed" his face into the oil dispenser, that the impact has broke off two of his teeth and that he hit the handle of the oil dispenser unit. At the trial, he maintained that he struck the metal tip of the hose of the dispenser.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Ward did not seek medical attention between March 13 and the end of April other than seeing a dentist about the damage to his teeth. However, he testified, and I accept, that the symptoms for which he had seen Dr. Gordon and Dr. Mackie did worsen in the period following the oil dispenser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Ward's evidence is that he called Dr. Gordon's office on May 6 to make an appointment but was not able to see him until May 21. I reject this evidence. It is clear from the evidence of Dr. Gordon and the three staff members in his office that when a patient seeks an appointment at Dr. Gordon's office, he or she is seen that day or on the following day. This is particularly the case where a patient reports a worsening condition, as Mr. Ward claims he reported. I am satisfied that if Mr. Ward had called for an appointment on May 6 and reported his symptoms were worsening, Dr. Gordon would have seen him that day or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Ward suffered a serious fall at work on either May 19 or 23, 1997. Mr. Ward claims it took place on May 23. He says he struck his head on a wall and did not have the strength to get up. Mr. Ward completed a form for disability in which he claims he fell on "June 23" but testified that he intended to write "May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Ward saw Dr. Gordon on May 21. His condition was much worse and his reflexes were abnormal. Dr. Gordon contacted Dr. Mackie to ask him to see Mr. Ward urgently.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Mackie saw Mr. Ward on May 23. Dr. Mackie observed a marked change in his condition that needed to be addressed promptly. He wrote Dr. Gordon that day to report his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Mr. Ward in follow-up today after seeing him last on February 17th. As you suspected he has a marked progression of his symptoms from when I saw him last. He now has spastic quadra paresis and his face and head are spared. I feel that he has cervical myelopathy and it is very critical. I feel that we should do a myelogram and I arranged for that to be done today. He will then need to stay in hospital and probably if this is compressive myelopathy as I suspect he will have to go for neuro surgical assessment and probable treatment. I will make this arrangement depending on the outcome of the myelogram. I will keep you informed.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 myelogram and CT scan were conducted at Richmond General Hospital on May 23. The results confirmed Dr. Mackie's suspicion. The radiologist reports finding a "moderately large rightward posterolateral herniation of the C-3/4 disc", which was "associated with impingement on the spinal cord with marked narrowing of the central spinal canal".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Mackie referred Mr. Ward to a neurosurgeon at Vancouver General Hospital, Dr. D.E. Griesdale. Dr. Griesdale performed an anterior cervical microdystectomy at the C4 level on May 25,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Mackie was asked in cross-examination whether his May 23 note implied that Mr. Ward was merely exhibiting an extension of his earlier symptoms. However, he maintained that the pattern of cervical myelopathy was clearly different from what Mr. Ward had been experiencing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have had the benefit of several expert reports in which neurologists and neurosurgeons have commented on the care that Mr. Ward received. Dr. Ted Rothstein is a neurologist who resides in Seattle. He reviewed many of the records in this matter and concluded that Dr. Mackie failed to meet the required standard of neurological practice. He criticizes Dr. Mackie's failure to reach an appropriate diagnosis in February 1997 in three ways. First, he did not take an adequate history, which would have revealed Mr. Ward's neck and arm pain and his tendency to fall to the left. Second, when he diagnosed ulnar neuropathy, he did not pursue this diagnosis with a confirmatory test such as nerve conduction times. Third, he did not arrange a follow-up exam to determine whether Mr. Ward had developed additional symptoms, which would have led to a correct diagnosis of cervical myelopathy at an earlier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Rothstein is of the view that the cervical myelopathy was present in February 1997. In his opinion, if this had been correctly diagnosed, surgical decompression would have occurred before the neurological deterioration that led to Mr. Ward's spastic quadra paresis, a partial inability to move affecting all four limbs, and associated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Mark Matishak is a neurosurgeon at Royal Columbian Hospital in New Westminster. He provided an opinion in November 2000, when four of the plaintiff's treating physicians were defendants. He expressed the view that Drs. Esler, O'Sullivan, Gordon and Mackie all failed to recognize "the history and symptomology of a progressive cervical myelopathy". He relied on the fact that Dr. Griesdale's surgery disclosed chronic deformation of the dura. This indicated to him "long-standing compression of several months at least".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Matishak's view is that the four physicians "missed" the diagnosis of cervical myelopathy, which Dr. Mackie eventually made on May 23,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this was not Dr. Matishak's first opinion in this case. He prepared an opinion in March 2000 where, after having reviewed the clinical records, he concluded that Mr. Ward displayed no evidence of spinal cord disease until Dr. Mackie saw him on May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present I can find no fault with the treating physicians involved with Mr. Ward's care. I agree that it is an unfortunate case and that Mr. Ward has been left with a significant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Neurological disease can be devastating and this is evident in Mr. Ward's case. No fault, however, can be assigned to any of the treating physicians involved with Mr. Ward's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Matishak prepared the second opinion, upon which the plaintiff relies, after having examined Mr. Ward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Winston Gittens is also a neurosurgeon at Royal Columbian. He gave evidence on the defendant's behalf. He also examined all the documents in this matter and reached these conclusions: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of neurological compromise when Mr. Ward was admitted to the Delta Hospital in December 1996.</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17, 1997, Mr. Ward demonstrated no major neurological abnormalities apart from "mild incoordination of lower extremities and clinical evidence of meralgia paresthetica".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Faced with Dr. Mackie's findings, Dr. Gittens would have taken the same approach: told the patient his findings and advised the patient to return in the event of worsening symptoms.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Ward did not exhibit evidence of cervical myelopathy until after May 19. In his view, the May 19 fall triggered the myelopathy.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Robert Keyes is a Vancouver neurologist and neurophysician whom the defendant called to testify. He reviewed the medical records in this matter and conducted a clinical and neurological assessment of Mr. Ward on July 30, 2003. He concluded that all of the treating physicians, and Dr. Mackie in particular, performed reasonable and appropriate diagnoses, assessments and treatments. He said that on February 17, 1997, when Dr. Mackie saw Mr. Ward for the first time, there were no neurological symptoms or signs to indicate a cervical myelopathy. He agreed that Dr. Mackie's diagnoses were "completely appropriate and reasonable" in light of the patient's history and the clinical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Keyes is also of the view that if Dr. Mackie had taken a different approach in February there would not have been a different outcome. He is of the view that Mr. Ward's cervical myelopathy first developed after he returned to work. The work injury on May 19 or 23 aggravated the earlier injury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claims that he had signs and symptoms consistent with cervical myelopathy in February 1997, that Dr. Mackie failed to arrive at a proper diagnosis at that time and that he failed to perform the appropriate follow-up examination. That is essentially Dr. Rothstein's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argues that this assertion is consistent with what Dr. Mackie stated in his letter to Dr. Gordon on May 23, 1997, as well. The reference to "a marked progression of his symptoms from when I saw him last" he says represents an admission by Dr. Mackie that his condition on May 23 was a worsening of that present in February.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When Dr. Gordon told Dr. Mackie on February 20 that the plaintiff's condition was deteriorating, there was an obligation to assess that deterioration. The plaintiff argues in this respect that I should rely on Dr. Gittens, who agreed in cross-examination that when a specialist is told that a patient's condition has changed or deteriorated he or she needs to reassess the patient. The plaintiff argues that Dr. Mackie's failure to do so does not meet the standard of care of similar professionals performing the same function: ter Neuzen v. Korn, </w:t>
      </w:r>
      <w:hyperlink r:id="rId793"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Mr. Ward further argues that the standard of care for a medical professional includes the obligation to follow up on a patient's condition: Rob v. Sutton, </w:t>
      </w:r>
      <w:hyperlink r:id="rId794" w:history="1">
        <w:r>
          <w:rPr>
            <w:rFonts w:ascii="arial" w:eastAsia="arial" w:hAnsi="arial" w:cs="arial"/>
            <w:i/>
            <w:color w:val="0077CC"/>
            <w:sz w:val="20"/>
            <w:u w:val="single"/>
            <w:shd w:val="clear" w:color="auto" w:fill="FFFFFF"/>
            <w:lang w:val="en-US" w:eastAsia="en-US" w:bidi="ar-SA"/>
          </w:rPr>
          <w:t>[1996] B.C.J. No. 601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Finally, the plaintiff argues that causation is established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shown to have materially contributed to the injury: Athey v. Leonati, </w:t>
      </w:r>
      <w:hyperlink r:id="rId4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15. The plaintiff argues that the initial injury occurred when he fell down the stairs, which injury worsened over the months following the fall because of the lack of timely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case against Dr. Mackie requires me to find that his cervical myelopathy was present in February 1997 and that Dr. Mackie failed to diagnose it. The evidence does not establish that Mr. Ward suffered from cervical myelopathy at that time; therefore, the action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Mackie testified that Mr. Ward did not present with a cervical myelopathy. Dr. Matishak's March 23, 2000 opinion (his first opinion) is unequivocally consistent with that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Ward] displayed no clinical evidence of spinal cord disease until he was seen urgently by Dr. Mackie on the 23rd of May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Dr. Matishak's first opinion far more persuasive than his second in light of my conclusions on Mr. Ward's credibility. That is because the only new information Dr. Matishak had collected when he prepared the second opinion is what he learned from Mr. Ward. For example, Dr. Matishak stated in his second opinion that when Mr. Ward got up to go to dinner two days after the December fall, "when he turned his head to the right, his left side became weak and he collapsed". This statement is not in his first opinion and is a symptom that, as I have said, Mr. Ward did not mention to his treating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Much of Mr. Ward's version of his symptoms as presented in Dr. Matishak's second opinion is inconsistent with what he told other physicians at the time and cannot be believed. Dr. Matishak conceded, in fact, that "[t]here is some discordancy between what Mr. Ward relates is the history and what his treating physicians have found" according to the history in the medical records he examined in preparing the 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Keyes' opinion is based on a medical assessment of Mr. Ward as well as a review of the medical records. He concluded that, given the results of Dr. Mackie's February 17, 1997 neurological assessment, there were no symptoms or clinical signs that account for any cervical myelopathy.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Keyes' opinion is that Mr. Ward's cervical myelopathy developed sometime after February 17. The fact that Mr. Ward waited two days after having fallen down the stairs before attending at the hospital is inconsistent with any acute nerve root injury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I stated above, Dr. Gittens' opinion is that Mr. Ward had no cervical myelopathy until after May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Rothstein's opinion is to the opposite effect but I do not find it persuasive. He disclosed a certain lack of objectivity when he was asked in cross-examination whether an accurate history from the patient is necessary for an accurate diagnosis. He would not make this concession. He seemed to be saying if the patient's recorded history is inaccurate, it is the fault of the person taking it rather than the patient's. This cannot be categorically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Rothstein agreed in cross-examination that once a cervical myelopathy presents, the symptoms will not disappear. He would not accept, however, Dr. Gordon's notes indicating Mr. Ward was having no difficulties by March 13, 1997. There is no reason for him not to accept these notes other than the fact that they are inconsistent with his conclusion. Dr. Rothstein appeared unwilling to entertain the possibility that the cervical myelopathy developed in April or May 1997, as Dr. Keyes, Dr. Gittens and Dr. Mackie believe.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For these reasons I dismiss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Costs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1"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Weir-Jones v. Taylor, [2013] B.C.J. No. 1957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S108103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1957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1633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C.P.C. (7th) 161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232 A.C.W.S. (3d) 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2693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Andrew Weir-Jones, Plaintiff, and Susan Taylor and David Taylor,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2"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1" w:name="Keywords_45"/>
      <w:bookmarkEnd w:id="301"/>
      <w:r>
        <w:rPr>
          <w:rFonts w:ascii="arial" w:eastAsia="arial" w:hAnsi="arial" w:cs="arial"/>
          <w:b/>
          <w:color w:val="000000"/>
          <w:sz w:val="20"/>
          <w:lang w:val="en-US" w:eastAsia="en-US" w:bidi="ar-SA"/>
        </w:rPr>
        <w:t>Civil litigation — Civil procedure — Discovery — Production and inspection of documents — Privileged documents — Solicitor-client privilege — Waiver of privilege — Application by defendant for production of the file of plaintiff's solicitor filed in support of plaintiff's application for an extension of time to file a jury notice allowed — Plaintiff had waived privilege over solicitor's file by choosing to rely on the solicitor's evidence confirming his intention to file a jury notice within the time frame and also providing the reason why it was not done.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2" w:name="Case Summary_41"/>
            <w:bookmarkEnd w:id="3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production of the file of the plaintiff's solicitor and for cross-examination of the solicitor. The solicitor had filed an affidavit in support of the plaintiff's application for an extension of time to file a jury notice. In her affidavit, the solicitor confirmed her instructions to elect a jury trial and explained why the notice was not filed in time. The defendant opposed the application and argued that there had been a waiver of privilege. The plaintiff commenced the present action in 2010 seeking damages for sexual assault and breach of fiduciary duty. At no time during the ongoing discussion between all counsel regarding the trial time estimate and trial dates did the plaintiff's solicitor make any mention that the plaintiff would be electing a trial by 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3" w:name="Holdings of Court_37"/>
            <w:bookmarkEnd w:id="30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had waived solicitor-client privilege over the solicitor's file to the extent that there were documents relevant to the issues arising on the application to extend the time for the filing of the jury notice. The solicitor's affidavit was on a matter of substance, namely, the issue of intention and why the notice was not filed in time. Having decided to seek the relief from the court on the basis that his intention was communicated to the solicitor but not acted upon, the plaintiff had clearly put that entire matter in issue by his and the solicitor's affidavits. To the extent that he alleged that there was a valid reason why the notice was not filed, he had similarly put that matter in issue again through the solicitor's affidavit. On both issues, in addition to his own evidence as to intention, he chose to rely on the solicitor's evidence confirming his intention to file a jury notice within the time frame and also providing the reason why it was not done.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4" w:name="Legislation Cited_33"/>
      <w:bookmarkEnd w:id="3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3"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12-6(3), Rule 22-4(2)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5" w:name="Counsel_45"/>
      <w:bookmarkEnd w:id="3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4"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A.K. Khanna, K. Mckey.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Susan Taylor: A.I. Nathanson, K. Kaukinen,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6" w:name="Judgment_46"/>
      <w:bookmarkEnd w:id="306"/>
      <w:r>
        <w:pict>
          <v:line id="_x0000_s1255"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7" w:name="S.C. FITZPATRICK J."/>
            <w:bookmarkEnd w:id="307"/>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Andrew Weir-Jones, applies for an extension of time to file a jury notice since the requisite notice to elect a trial by jury was not filed in time. The defendant, Susan Taylor, opposes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support of his application, Mr. Weir-Jones filed his own affidavit and an affidavit from his solicitor, Rose Keith, confirming her instructions to elect a jury trial and explaining why the notice was not filed in time. In light of Ms. Keith's evidence, Ms. Taylor now applies for an order for production of Ms. Keith's file and an order that Ms. Keith be cross-examined on her affidavit, on the basis that Mr. Weir-Jones has waived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Keith has represented Mr. Weir-Jones in respect of this matter since late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Weir-Jones filed a Notice of Civil Claim approximately two and a half years ago in December 2010. He claims damages for sexual assault against Ms. Taylor and for breach of fiduciary duty against both Ms. Taylor and her former husband and co-defendant, David Taylor, arising from events almost 25 years earlier. He alleges that he was sexually assaulted by Ms. Taylor when he was 14 years old and Ms. Taylor was 32 years old. He contends that Ms. Taylor's conduct caused him serious negative repercussions, including causing him to embark upon a course of criminal behavior, which ultimately resulted in a criminal record and time in prison.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Taylor denies all the allegations. I was advised that Mr. Taylor has recently settled with Mr. Weir-Jones and that this action will be discontinued as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Beginning in October 2011, Ms. Keith's office broached the subject of trial time estimates and dates for the trial. Initially, Ms. Keith suggested that five days would be sufficient, which all counsel acknowledged on this application was not feasible even if heard by a judge alone, let alone a judge and jury. Counsel for Ms. Taylor in turn suggested that 12-15 days was a more accurate time estimate. After a tentative 13-day trial was arranged for April 2013, all counsel, including Ms. Keith, later agreed that 15 days should be reserved. Further efforts in March 2012 were made to secure a trial date without success. Eventually, in September 2012, those efforts resulted in a 15-day trial being scheduled to commence in May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no time during this ongoing discussion between all counsel regarding the trial time estimate and trial dates did Ms. Keith make any mention that Mr. Weir-Jones would be electing a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1, 2012, Ms. Keith filed a Notice of Trial for 15 days, commencing May 26, 2014. The Notice was served on counsel for Mr. and Ms. Taylor, respectively, on or about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Rule 12-6(3)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requires that any notice electing a jury trial be filed and served "within 21 days after service of the notice of trial". It is agreed that the expiry date for filing and serving the jury notice in this case was on November 22,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February 28, 2013, Ms. Keith contacted counsel for Mr. and Ms. Taylor and advised that her office had inadvertently failed to file the jury notice. This is the first time that either defence counsel had any inkling that Mr. Weir-Jones was seeking to have the matter heard by a jury. Ms. Keith asked counsel to consent to an order extending the time to do so. No consents were forthcoming.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 March 14, 2013, Mr. Weir-Jones filed an application to obtain an extension within which to file the jury notice. The factual basis for the application was stated to be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[his]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support of the application for an extension, Ms. Keith filed her sworn affidavit. She stated in her affidavit:</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retained by the Plaintiff in this matter in December 2009. From the beginning of my retainer the Plaintiff has expressed a desire to have the trial of this matter heard by a jury and all of my preparation and work on this file have been done with the intent that if the matter proceeds to trial, a jury will be determining the outcome. The Plaintiff has never wavered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from his expressed intent to have this matter heard by a jury and I have at all times been intending in accordance with those instructions to have this matter determined by a 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at all times been an intent by me to have this matter heard by a jury. My instructions at all times from my client have been to have this matter determined by a jury. The failure to file the Notice Requiring Trial by Jury within the time period required by the rules has been a result of my inadvertence.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her affidavit, Ms. Keith provides an explanation for the failure to file the jury notice within the time stipulated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She explains that "[f]ollowing the close of pleadings", when the time estimate was agreed upon, she "instructed [her] assistant to obtain a 15 day trial date and to file a Notice Requiring Trial by Jury once the Notice of Trial had been filed". When that occurred, Ms. Keith's legal assistant was on extended disability leave and she had a temporary legal assistant. Ms. Keith says that she "confirmed those instructions to the temporary legal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Keith deposes that on February 27, 2013, while "reviewing the status of files", she discovered that the jury notice had not been filed. She immediately advised her assistant to write to counsel requesting their consent to the late filing of the jury notice, and correspondence was forwarded to counsel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Taylor responded to this application by taking the position that there had been a waiver of privilege. Ms. Taylor's counsel requested that he be permitted to review Ms. Keith's file. Ms. Keith refused. As a result, on May 2, 2013, Ms. Taylor filed an application seeking a declaration that privilege has been waived over Ms. Keith's file, that her file be produced, and that Ms. Keith be cross-examined on her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response, on May 13, 2013, Mr. Weir-Jones filed an Amended Notice of Application for the extension, again relying solely on Ms. Keith's affidavit. The factual basis for the application was then said to be based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inadvertence of [his] counsel", and also: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at all times, and in particular during the time within which the Notice Requiring Trial by Jury, been the Plaintiff's intent to have this matter heard by a jury. The Plaintiff's instructions have remained throughout to issue a Notice Requiring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Taylor's response to this Amended Notice of Application was, in part, that there was still no evidentiary basis for the application because there was no evidence from Mr. Weir-Jones.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June 17, 2013, Ms. Keith delivered an Application Response to Ms. Taylor's application. The material in response included a new affidavit from Mr. Weir-Jones sworn June 17, 2013. Although this affidavit was ostensibly in support of Mr. Weir-Jones's opposition to the waiver of privilege application, it is well acknowledged that he intended to rely on this further affidavit in support of the application for an extension of time to file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Weir-Jones's affidavit is extremely succinct, stating:</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My instructions to my counsel, Rose Keith, were to file a notice requiring trial by jury in this matter.</w:t>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My instructions and intent have remained throughout to have a notice requiring trial by jury filed and served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Counsel for Ms. Taylor objects to Mr. Weir-Jones's affidavit on the basis that it was really being offered in support of his Amended Notice of Application to extend the time to file the jury notice, and is not proper reply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Given that Ms. Taylor's application for production of Ms. Keith's file and to cross-examine her would, if successful, obviate the need to proceed at this time with the extension application, I will address the waiver of privilege issue in the first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Prior to doing so, however, in order to put the waiver of privilege application in context, it is instructive to review the principles to be applied on any extension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What is the test to be applied to extend the time for filing a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Pursuant to Rule 12-6(3), a party may require that a trial of an action be heard by a jury by filing and serving a jury notice within 21 days of service of the Notice of Trial. In order to file a jury notice beyond that time, pursuant to Rule 22-4(2), leave of the court must be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Rule 22-4(2) confers a general discretion to extend any period of time provided for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Accordingly, the court has the discretion to extend the time for the filing of a jury notice in appropriate circumstances: </w:t>
      </w:r>
      <w:r>
        <w:rPr>
          <w:rFonts w:ascii="arial" w:eastAsia="arial" w:hAnsi="arial" w:cs="arial"/>
          <w:i/>
          <w:color w:val="000000"/>
          <w:sz w:val="20"/>
          <w:lang w:val="en-US" w:eastAsia="en-US" w:bidi="ar-SA"/>
        </w:rPr>
        <w:t>Ngai v. Cho et al</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2001 BCSC 333</w:t>
        </w:r>
      </w:hyperlink>
      <w:r>
        <w:rPr>
          <w:rFonts w:ascii="arial" w:eastAsia="arial" w:hAnsi="arial" w:cs="arial"/>
          <w:color w:val="000000"/>
          <w:sz w:val="20"/>
          <w:lang w:val="en-US" w:eastAsia="en-US" w:bidi="ar-SA"/>
        </w:rPr>
        <w:t xml:space="preserve"> at para. 13, leave to appeal denied (12 June 2001), Vancouver CA028451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leading authority on the point is </w:t>
      </w:r>
      <w:r>
        <w:rPr>
          <w:rFonts w:ascii="arial" w:eastAsia="arial" w:hAnsi="arial" w:cs="arial"/>
          <w:i/>
          <w:color w:val="000000"/>
          <w:sz w:val="20"/>
          <w:lang w:val="en-US" w:eastAsia="en-US" w:bidi="ar-SA"/>
        </w:rPr>
        <w:t>Hoare v. Firestone Can. Inc.</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(1989), 42 B.C.L.R. (2d) 237</w:t>
        </w:r>
      </w:hyperlink>
      <w:r>
        <w:rPr>
          <w:rFonts w:ascii="arial" w:eastAsia="arial" w:hAnsi="arial" w:cs="arial"/>
          <w:color w:val="000000"/>
          <w:sz w:val="20"/>
          <w:lang w:val="en-US" w:eastAsia="en-US" w:bidi="ar-SA"/>
        </w:rPr>
        <w:t xml:space="preserve"> (C.A.). In that case, while the court recognized the importance of the right to elect a jury trial, it also recognized that such a right is circumscribed by the requirement that the election be made in a timely manner, in accordance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It said at 241: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election is intended to be made once only, at a particular stage, and for good reason. If the trial may be before judge and jury, rather than judge alone, that is generally an important consideration for both parties in preparation of the case and perhaps, indeed, in the selection of counsel. </w:t>
      </w:r>
      <w:r>
        <w:rPr>
          <w:rFonts w:ascii="arial" w:eastAsia="arial" w:hAnsi="arial" w:cs="arial"/>
          <w:color w:val="000000"/>
          <w:sz w:val="20"/>
          <w:u w:val="single"/>
          <w:lang w:val="en-US" w:eastAsia="en-US" w:bidi="ar-SA"/>
        </w:rPr>
        <w:t>It is, I think, for these reasons that the rules require the election to be made, once for all, soon after the action is set down, instead of leaving the parties free to elect thereafter on the basis of later developments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Hoare</w:t>
      </w:r>
      <w:r>
        <w:rPr>
          <w:rFonts w:ascii="arial" w:eastAsia="arial" w:hAnsi="arial" w:cs="arial"/>
          <w:color w:val="000000"/>
          <w:sz w:val="20"/>
          <w:lang w:val="en-US" w:eastAsia="en-US" w:bidi="ar-SA"/>
        </w:rPr>
        <w:t>, Taylor J.A. stated that a party seeking to elect a jury trial after the expiry of the time limit must satisfy the court either that the wish, or intention, to do so existed during the period so limited, or that it was prompted by a fundamental change in circumstances. Mr. Weir-Jones relies on the former ground, as no change in circumstances is asserted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Following </w:t>
      </w:r>
      <w:r>
        <w:rPr>
          <w:rFonts w:ascii="arial" w:eastAsia="arial" w:hAnsi="arial" w:cs="arial"/>
          <w:i/>
          <w:color w:val="000000"/>
          <w:sz w:val="20"/>
          <w:lang w:val="en-US" w:eastAsia="en-US" w:bidi="ar-SA"/>
        </w:rPr>
        <w:t>Hoare</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Iskum v Badali</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2009 BCSC 1669</w:t>
        </w:r>
      </w:hyperlink>
      <w:r>
        <w:rPr>
          <w:rFonts w:ascii="arial" w:eastAsia="arial" w:hAnsi="arial" w:cs="arial"/>
          <w:color w:val="000000"/>
          <w:sz w:val="20"/>
          <w:lang w:val="en-US" w:eastAsia="en-US" w:bidi="ar-SA"/>
        </w:rPr>
        <w:t xml:space="preserve"> reiterated the importance of the timely filing of a jury notice: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mode of trial is very relevant to how the parties will prepare for trial and is also relevant to settlement discussions before trial.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as a whole recognize that it is not efficient to conduct civil trials by ambush. Civil trials are more efficient and settlement is more likely if parties have advance notice of not just the case they have to meet, but the mode of trial. The 30-day notice period in Rule 39(26) is there to provide parties with some certainty as to the mode of trial with a goal of efficient resolution of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Ngai</w:t>
      </w:r>
      <w:r>
        <w:rPr>
          <w:rFonts w:ascii="arial" w:eastAsia="arial" w:hAnsi="arial" w:cs="arial"/>
          <w:color w:val="000000"/>
          <w:sz w:val="20"/>
          <w:lang w:val="en-US" w:eastAsia="en-US" w:bidi="ar-SA"/>
        </w:rPr>
        <w:t xml:space="preserve">, the court was faced with the not unusual situation where blame for not filing the notice in time was laid at the feet of the lawyer for the party seeking the extension. Neilsen J. (as she then was), following </w:t>
      </w:r>
      <w:r>
        <w:rPr>
          <w:rFonts w:ascii="arial" w:eastAsia="arial" w:hAnsi="arial" w:cs="arial"/>
          <w:i/>
          <w:color w:val="000000"/>
          <w:sz w:val="20"/>
          <w:lang w:val="en-US" w:eastAsia="en-US" w:bidi="ar-SA"/>
        </w:rPr>
        <w:t>Hoare</w:t>
      </w:r>
      <w:r>
        <w:rPr>
          <w:rFonts w:ascii="arial" w:eastAsia="arial" w:hAnsi="arial" w:cs="arial"/>
          <w:color w:val="000000"/>
          <w:sz w:val="20"/>
          <w:lang w:val="en-US" w:eastAsia="en-US" w:bidi="ar-SA"/>
        </w:rPr>
        <w:t xml:space="preserve">, found that simply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lack of prejudice was not sufficient. Assuming no fundamental change of circumstances, the requisite intention or wish to elect a jury trial must be found during the 21-day period following the delivery of the notice of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 accordingly find that it is not enough for the plaintiff to establish that his solicitor was negligent, and that the other parties have suffered no prejudice from the late delivery of the notice. </w:t>
      </w:r>
      <w:r>
        <w:rPr>
          <w:rFonts w:ascii="arial" w:eastAsia="arial" w:hAnsi="arial" w:cs="arial"/>
          <w:color w:val="000000"/>
          <w:sz w:val="20"/>
          <w:u w:val="single"/>
          <w:lang w:val="en-US" w:eastAsia="en-US" w:bidi="ar-SA"/>
        </w:rPr>
        <w:t>He must also prove either that he wished or intended to elect a jury trial during the 21-day period following delivery of the Notice of Trial</w:t>
      </w:r>
      <w:r>
        <w:rPr>
          <w:rFonts w:ascii="arial" w:eastAsia="arial" w:hAnsi="arial" w:cs="arial"/>
          <w:color w:val="000000"/>
          <w:sz w:val="20"/>
          <w:lang w:val="en-US" w:eastAsia="en-US" w:bidi="ar-SA"/>
        </w:rPr>
        <w:t>, or that there has been a fundamental change in circumstances which justifies the issuance of a Notice Requiring Trial by Jury after the expiry of that period. The plaintiff does not allege any fundamental change in circumstances. He must therefore demonstrate that between February 2 and 23, 1999, he intended to elect a jury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This requirement of intention is generally referred to as a "threshold" issue, failing which other issues, such as the reason for the lack of filing (including, for example, even that the party did not know of the right to elect a jury trial) or prejudice to the opposing party, have no relevance: </w:t>
      </w:r>
      <w:r>
        <w:rPr>
          <w:rFonts w:ascii="arial" w:eastAsia="arial" w:hAnsi="arial" w:cs="arial"/>
          <w:i/>
          <w:color w:val="000000"/>
          <w:sz w:val="20"/>
          <w:lang w:val="en-US" w:eastAsia="en-US" w:bidi="ar-SA"/>
        </w:rPr>
        <w:t>Coulson v. Sra</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2001 BCSC 914</w:t>
        </w:r>
      </w:hyperlink>
      <w:r>
        <w:rPr>
          <w:rFonts w:ascii="arial" w:eastAsia="arial" w:hAnsi="arial" w:cs="arial"/>
          <w:color w:val="000000"/>
          <w:sz w:val="20"/>
          <w:lang w:val="en-US" w:eastAsia="en-US" w:bidi="ar-SA"/>
        </w:rPr>
        <w:t xml:space="preserve"> at paras. 12, 18; </w:t>
      </w:r>
      <w:r>
        <w:rPr>
          <w:rFonts w:ascii="arial" w:eastAsia="arial" w:hAnsi="arial" w:cs="arial"/>
          <w:i/>
          <w:color w:val="000000"/>
          <w:sz w:val="20"/>
          <w:lang w:val="en-US" w:eastAsia="en-US" w:bidi="ar-SA"/>
        </w:rPr>
        <w:t>Demontigny v. Tadros</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2005 BCSC 156</w:t>
        </w:r>
      </w:hyperlink>
      <w:r>
        <w:rPr>
          <w:rFonts w:ascii="arial" w:eastAsia="arial" w:hAnsi="arial" w:cs="arial"/>
          <w:color w:val="000000"/>
          <w:sz w:val="20"/>
          <w:lang w:val="en-US" w:eastAsia="en-US" w:bidi="ar-SA"/>
        </w:rPr>
        <w:t xml:space="preserve"> at paras. 14, 19; </w:t>
      </w:r>
      <w:r>
        <w:rPr>
          <w:rFonts w:ascii="arial" w:eastAsia="arial" w:hAnsi="arial" w:cs="arial"/>
          <w:i/>
          <w:color w:val="000000"/>
          <w:sz w:val="20"/>
          <w:lang w:val="en-US" w:eastAsia="en-US" w:bidi="ar-SA"/>
        </w:rPr>
        <w:t>Moll v. Parmar</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2012 BCSC 1373</w:t>
        </w:r>
      </w:hyperlink>
      <w:r>
        <w:rPr>
          <w:rFonts w:ascii="arial" w:eastAsia="arial" w:hAnsi="arial" w:cs="arial"/>
          <w:color w:val="000000"/>
          <w:sz w:val="20"/>
          <w:lang w:val="en-US" w:eastAsia="en-US" w:bidi="ar-SA"/>
        </w:rPr>
        <w:t xml:space="preserve"> at paras. 34-36. Accordingly, there is a distinct difference between whether the intention to elect a jury was present and the </w:t>
      </w:r>
      <w:r>
        <w:rPr>
          <w:rFonts w:ascii="arial" w:eastAsia="arial" w:hAnsi="arial" w:cs="arial"/>
          <w:i/>
          <w:color w:val="000000"/>
          <w:sz w:val="20"/>
          <w:lang w:val="en-US" w:eastAsia="en-US" w:bidi="ar-SA"/>
        </w:rPr>
        <w:t>reason</w:t>
      </w:r>
      <w:r>
        <w:rPr>
          <w:rFonts w:ascii="arial" w:eastAsia="arial" w:hAnsi="arial" w:cs="arial"/>
          <w:color w:val="000000"/>
          <w:sz w:val="20"/>
          <w:lang w:val="en-US" w:eastAsia="en-US" w:bidi="ar-SA"/>
        </w:rPr>
        <w:t xml:space="preserve"> why that intention was not realized by filing the notice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main battleground in applications for an extension of time to file a jury notice is usually the adequacy of the evidence on the application on the major issues: firstly, as to intention, and secondly, as to other relevant factors such as the reason for the lack of filing and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Litt v. Grewal</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2011 BCSC 1071</w:t>
        </w:r>
      </w:hyperlink>
      <w:r>
        <w:rPr>
          <w:rFonts w:ascii="arial" w:eastAsia="arial" w:hAnsi="arial" w:cs="arial"/>
          <w:color w:val="000000"/>
          <w:sz w:val="20"/>
          <w:lang w:val="en-US" w:eastAsia="en-US" w:bidi="ar-SA"/>
        </w:rPr>
        <w:t>, after noting the importance of the right to a jury and that the right must be claimed within strict limits, Master Caldwell stated that the discretion to extend the time should only be exercised "on the basis of the clearest and best evidence":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earlier cases, the court was often not satisfied with only an affidavit in support from counsel's legal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Ehmig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[1994] B.C.J. No. 364</w:t>
        </w:r>
      </w:hyperlink>
      <w:r>
        <w:rPr>
          <w:rFonts w:ascii="arial" w:eastAsia="arial" w:hAnsi="arial" w:cs="arial"/>
          <w:color w:val="000000"/>
          <w:sz w:val="20"/>
          <w:lang w:val="en-US" w:eastAsia="en-US" w:bidi="ar-SA"/>
        </w:rPr>
        <w:t xml:space="preserve"> (S.C.), a legal assistant swore an affidavit simply stating that the jury notice had "inadvertently not been filed" and that she was "informed by the Plaintiff and do verily believe that it has been his contention from the very beginning of this action that this trial be tried by Judge and jury". After noting that there was no affidavit from counsel or the plaintiff, Master Donaldson dismissed the application, stating, "[t]here is not sufficient evidence that it was the intention of the plaintiff that the matter be heard before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Tsang v. Vermerris</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[1996] B.C.J. No. 314</w:t>
        </w:r>
      </w:hyperlink>
      <w:r>
        <w:rPr>
          <w:rFonts w:ascii="arial" w:eastAsia="arial" w:hAnsi="arial" w:cs="arial"/>
          <w:color w:val="000000"/>
          <w:sz w:val="20"/>
          <w:lang w:val="en-US" w:eastAsia="en-US" w:bidi="ar-SA"/>
        </w:rPr>
        <w:t xml:space="preserve"> (S.C.), the court found that an affidavit from a legal assistant as to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sufficient evidence to establish the requisite intent: paras. 17-19, 23-24.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Ngai,</w:t>
      </w:r>
      <w:r>
        <w:rPr>
          <w:rFonts w:ascii="arial" w:eastAsia="arial" w:hAnsi="arial" w:cs="arial"/>
          <w:color w:val="000000"/>
          <w:sz w:val="20"/>
          <w:lang w:val="en-US" w:eastAsia="en-US" w:bidi="ar-SA"/>
        </w:rPr>
        <w:t xml:space="preserve"> again, the only evidence before the court was the affidavit of a legal assistant deposing that counsel had advised that the applicant had always intended to file a jury notice: para. 9. The opposing party objected to this evidence regarding intention on the basis that it was double hearsay and that there was no satisfactory evidence as to why the notice was not filed in time. Neilson J. found that such evidence was insufficient to establish the requisite intention: paras. 25-32.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On v. Venittelli</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2006 BCSC 1987</w:t>
        </w:r>
      </w:hyperlink>
      <w:r>
        <w:rPr>
          <w:rFonts w:ascii="arial" w:eastAsia="arial" w:hAnsi="arial" w:cs="arial"/>
          <w:color w:val="000000"/>
          <w:sz w:val="20"/>
          <w:lang w:val="en-US" w:eastAsia="en-US" w:bidi="ar-SA"/>
        </w:rPr>
        <w:t xml:space="preserve"> at para. 28, the court relied on a legal assistant's affidavit on the issue of intention, although there appears to have been other evidence on the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There appears to have been a change in practice since those early cases, in that more recent cases now typically provide evidence directly from either counsel or the party, or both. In </w:t>
      </w:r>
      <w:r>
        <w:rPr>
          <w:rFonts w:ascii="arial" w:eastAsia="arial" w:hAnsi="arial" w:cs="arial"/>
          <w:i/>
          <w:color w:val="000000"/>
          <w:sz w:val="20"/>
          <w:lang w:val="en-US" w:eastAsia="en-US" w:bidi="ar-SA"/>
        </w:rPr>
        <w:t>Narang v. Bhatthal et al</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2006 BCSC 513</w:t>
        </w:r>
      </w:hyperlink>
      <w:r>
        <w:rPr>
          <w:rFonts w:ascii="arial" w:eastAsia="arial" w:hAnsi="arial" w:cs="arial"/>
          <w:color w:val="000000"/>
          <w:sz w:val="20"/>
          <w:lang w:val="en-US" w:eastAsia="en-US" w:bidi="ar-SA"/>
        </w:rPr>
        <w:t xml:space="preserve">, the court found that an affidavit from ICBC's counsel was sufficient to show the requisite intention over the relevant time frame: para. 29. Similarly, in </w:t>
      </w:r>
      <w:r>
        <w:rPr>
          <w:rFonts w:ascii="arial" w:eastAsia="arial" w:hAnsi="arial" w:cs="arial"/>
          <w:i/>
          <w:color w:val="000000"/>
          <w:sz w:val="20"/>
          <w:lang w:val="en-US" w:eastAsia="en-US" w:bidi="ar-SA"/>
        </w:rPr>
        <w:t>Moll</w:t>
      </w:r>
      <w:r>
        <w:rPr>
          <w:rFonts w:ascii="arial" w:eastAsia="arial" w:hAnsi="arial" w:cs="arial"/>
          <w:color w:val="000000"/>
          <w:sz w:val="20"/>
          <w:lang w:val="en-US" w:eastAsia="en-US" w:bidi="ar-SA"/>
        </w:rPr>
        <w:t>, the court found that an affidavit from the party's counsel was sufficient to not only establish the requisite intention but also the reasons why the notice was not filed: paras. 23-26,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party in </w:t>
      </w:r>
      <w:r>
        <w:rPr>
          <w:rFonts w:ascii="arial" w:eastAsia="arial" w:hAnsi="arial" w:cs="arial"/>
          <w:i/>
          <w:color w:val="000000"/>
          <w:sz w:val="20"/>
          <w:lang w:val="en-US" w:eastAsia="en-US" w:bidi="ar-SA"/>
        </w:rPr>
        <w:t>Litt</w:t>
      </w:r>
      <w:r>
        <w:rPr>
          <w:rFonts w:ascii="arial" w:eastAsia="arial" w:hAnsi="arial" w:cs="arial"/>
          <w:color w:val="000000"/>
          <w:sz w:val="20"/>
          <w:lang w:val="en-US" w:eastAsia="en-US" w:bidi="ar-SA"/>
        </w:rPr>
        <w:t xml:space="preserve"> had filed an affidavit that her lawyer had not advised her of the right to a jury trial, but the Master nevertheless found that the solicitor's failure to file an affidavit as to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fatal: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summary, there must be clear and convincing evidence of the intention to file a jury notice within the 21-day period. There must also be satisfactory evidence as to the reason for failure to file the notice, any prejudice to the parties, and any other relevant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have been advised by counsel that they have been unable to find any case where waiver of solicitor-client privilege has been alleged on an application for an extension in circumstances where it is further alleged that the failure to file the notice arose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inadvertence of counsel.</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Has solicitor client privilege been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 Is Ms. Keith's affidavit on a "matter of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Ms. Taylor first argues that a party implicitly waives privilege "when a solicitor 'enters the fray' by providing affidavit evidence that goes to a matter of substance in the client's litigation", citing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2012 BCCA 77</w:t>
        </w:r>
      </w:hyperlink>
      <w:r>
        <w:rPr>
          <w:rFonts w:ascii="arial" w:eastAsia="arial" w:hAnsi="arial" w:cs="arial"/>
          <w:color w:val="000000"/>
          <w:sz w:val="20"/>
          <w:lang w:val="en-US" w:eastAsia="en-US" w:bidi="ar-SA"/>
        </w:rPr>
        <w:t xml:space="preserve"> at para. 179; </w:t>
      </w:r>
      <w:r>
        <w:rPr>
          <w:rFonts w:ascii="arial" w:eastAsia="arial" w:hAnsi="arial" w:cs="arial"/>
          <w:i/>
          <w:color w:val="000000"/>
          <w:sz w:val="20"/>
          <w:lang w:val="en-US" w:eastAsia="en-US" w:bidi="ar-SA"/>
        </w:rPr>
        <w:t>Murao v. Blackcomb Skiing Enterprises Limited Partnership et al</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2003 BCSC 558</w:t>
        </w:r>
      </w:hyperlink>
      <w:r>
        <w:rPr>
          <w:rFonts w:ascii="arial" w:eastAsia="arial" w:hAnsi="arial" w:cs="arial"/>
          <w:color w:val="000000"/>
          <w:sz w:val="20"/>
          <w:lang w:val="en-US" w:eastAsia="en-US" w:bidi="ar-SA"/>
        </w:rPr>
        <w:t xml:space="preserve"> at para. 83;</w:t>
      </w:r>
      <w:r>
        <w:rPr>
          <w:rFonts w:ascii="arial" w:eastAsia="arial" w:hAnsi="arial" w:cs="arial"/>
          <w:i/>
          <w:color w:val="000000"/>
          <w:sz w:val="20"/>
          <w:lang w:val="en-US" w:eastAsia="en-US" w:bidi="ar-SA"/>
        </w:rPr>
        <w:t xml:space="preserve"> Casino Tropical Plants Ltd. v. Rentokil Tropical Plant Services Ltd.</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(1998), 55 B.C.L.R. (3d) 233</w:t>
        </w:r>
      </w:hyperlink>
      <w:r>
        <w:rPr>
          <w:rFonts w:ascii="arial" w:eastAsia="arial" w:hAnsi="arial" w:cs="arial"/>
          <w:color w:val="000000"/>
          <w:sz w:val="20"/>
          <w:lang w:val="en-US" w:eastAsia="en-US" w:bidi="ar-SA"/>
        </w:rPr>
        <w:t xml:space="preserve"> (S.C.) at para. 16; and </w:t>
      </w:r>
      <w:r>
        <w:rPr>
          <w:rFonts w:ascii="arial" w:eastAsia="arial" w:hAnsi="arial" w:cs="arial"/>
          <w:i/>
          <w:color w:val="000000"/>
          <w:sz w:val="20"/>
          <w:lang w:val="en-US" w:eastAsia="en-US" w:bidi="ar-SA"/>
        </w:rPr>
        <w:t>Cheung v. 518402 B.C. Ltd.</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[1999] B.C.J. No. 2415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 matter of substance is defined "by the material facts set out in the pleadings and by the law that governs a party's claim", and the matter must be an issue which has been "formally joined":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xml:space="preserve"> at paras. 180, 192. Further, in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[188] The question of whether privilege has been implicitly waived requires identification of matters of substance by reference to the material facts and the law that governs the client's claim or defence, as well as an examination of considerations of fairness and consistency, and any litigation advantage that may arise from the enforcement of the privilege. That assessment takes place in the context of the legal standards that govern the rule of solicitor-client privilege.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the court overturned the chamber judge's findings that counsel's affidavit was on a matter of substance arising from an application to amend the pleadings. That affidavit related to the issue of his client's good faith and whether his client could meet the statutory requirement of good faith in seeking certain relief. The court found that the affidavit was not on a matter of substance because it was unnecessary evidence on such an application (para. 184), the client's state of mind was not in issue (para. 194), and good faith was not a pre-condition to bringing a proceeding under the legislation (para. 207). Nielson J.A., at para. 209, stated that "while good faith may become an issue at the stage of remedy it is not a matter of substance at the pleading stage of an oppression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Mr. Weir-Jones argues that Ms. Keith's affidavit is not on a matter of substance, presumably on the basis that it involves a preliminary and interlocutory matter and is not directed at the main issues of sexual assault and breach of fiduciary duty. However, the authorities, including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xml:space="preserve">, make clear that a matter of substance is not restricted to the merits of the action: in </w:t>
      </w:r>
      <w:r>
        <w:rPr>
          <w:rFonts w:ascii="arial" w:eastAsia="arial" w:hAnsi="arial" w:cs="arial"/>
          <w:i/>
          <w:color w:val="000000"/>
          <w:sz w:val="20"/>
          <w:lang w:val="en-US" w:eastAsia="en-US" w:bidi="ar-SA"/>
        </w:rPr>
        <w:t>Casino Tropical Plants</w:t>
      </w:r>
      <w:r>
        <w:rPr>
          <w:rFonts w:ascii="arial" w:eastAsia="arial" w:hAnsi="arial" w:cs="arial"/>
          <w:color w:val="000000"/>
          <w:sz w:val="20"/>
          <w:lang w:val="en-US" w:eastAsia="en-US" w:bidi="ar-SA"/>
        </w:rPr>
        <w:t xml:space="preserve">, the affidavit was sworn in support of a garnishing order; in </w:t>
      </w:r>
      <w:r>
        <w:rPr>
          <w:rFonts w:ascii="arial" w:eastAsia="arial" w:hAnsi="arial" w:cs="arial"/>
          <w:i/>
          <w:color w:val="000000"/>
          <w:sz w:val="20"/>
          <w:lang w:val="en-US" w:eastAsia="en-US" w:bidi="ar-SA"/>
        </w:rPr>
        <w:t>Cheung</w:t>
      </w:r>
      <w:r>
        <w:rPr>
          <w:rFonts w:ascii="arial" w:eastAsia="arial" w:hAnsi="arial" w:cs="arial"/>
          <w:color w:val="000000"/>
          <w:sz w:val="20"/>
          <w:lang w:val="en-US" w:eastAsia="en-US" w:bidi="ar-SA"/>
        </w:rPr>
        <w:t xml:space="preserve">, the affidavit was sworn in support of an application to add a party and amend the pleadings; in </w:t>
      </w:r>
      <w:r>
        <w:rPr>
          <w:rFonts w:ascii="arial" w:eastAsia="arial" w:hAnsi="arial" w:cs="arial"/>
          <w:i/>
          <w:color w:val="000000"/>
          <w:sz w:val="20"/>
          <w:lang w:val="en-US" w:eastAsia="en-US" w:bidi="ar-SA"/>
        </w:rPr>
        <w:t>Iozzo v. Weir</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2004 ABQB 259</w:t>
        </w:r>
      </w:hyperlink>
      <w:r>
        <w:rPr>
          <w:rFonts w:ascii="arial" w:eastAsia="arial" w:hAnsi="arial" w:cs="arial"/>
          <w:color w:val="000000"/>
          <w:sz w:val="20"/>
          <w:lang w:val="en-US" w:eastAsia="en-US" w:bidi="ar-SA"/>
        </w:rPr>
        <w:t>, the affidavit was sworn in support of an application to withdraw an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context of an interlocutory application, a "matter of substance" includes matters of procedure and, within that context, the requirements to be met on issues to be decided. I conclude that Ms. Keith's affidavit is on a matter of substance, namely, the issue of intention and why the notice was not filed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 Was there an intention to waive?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is uncontroversial that solicitor-client privilege plays a fundamental role in our legal system: </w:t>
      </w:r>
      <w:r>
        <w:rPr>
          <w:rFonts w:ascii="arial" w:eastAsia="arial" w:hAnsi="arial" w:cs="arial"/>
          <w:i/>
          <w:color w:val="000000"/>
          <w:sz w:val="20"/>
          <w:lang w:val="en-US" w:eastAsia="en-US" w:bidi="ar-SA"/>
        </w:rPr>
        <w:t>Blank v. Canada (Minister of Justice)</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2006 SCC 39</w:t>
        </w:r>
      </w:hyperlink>
      <w:r>
        <w:rPr>
          <w:rFonts w:ascii="arial" w:eastAsia="arial" w:hAnsi="arial" w:cs="arial"/>
          <w:color w:val="000000"/>
          <w:sz w:val="20"/>
          <w:lang w:val="en-US" w:eastAsia="en-US" w:bidi="ar-SA"/>
        </w:rPr>
        <w:t xml:space="preserve"> at paras. 24-26.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 &amp; K. Processors Ltd. v. Campbell Avenue Herring Producers Ltd.</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(1983), 45 B.C.L.R. 218</w:t>
        </w:r>
      </w:hyperlink>
      <w:r>
        <w:rPr>
          <w:rFonts w:ascii="arial" w:eastAsia="arial" w:hAnsi="arial" w:cs="arial"/>
          <w:color w:val="000000"/>
          <w:sz w:val="20"/>
          <w:lang w:val="en-US" w:eastAsia="en-US" w:bidi="ar-SA"/>
        </w:rPr>
        <w:t xml:space="preserve"> at 220-221 (S.C.), McLachlin J. (as she then was) addressed the circumstances under which waiver of privilege might be established: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Waiver of privilege is ordinarily established where it is shown that the possessor of the privilege (1) knows of the existence of the privilege, and (2) voluntarily evinces an intention to waive that privilege. However, waiver may also occur in the absence of an intention to waive, where fairness and consistency so require. Thus waiver of privilege as to part of a communication will be held to be waiver as to the entire communication. Similarly, where a litigant relies on legal advice as an element of his claim or defence, the privilege which would otherwise attach to that advice is lost </w:t>
      </w:r>
      <w:r>
        <w:rPr>
          <w:rFonts w:ascii="arial" w:eastAsia="arial" w:hAnsi="arial" w:cs="arial"/>
          <w:i/>
          <w:color w:val="000000"/>
          <w:sz w:val="20"/>
          <w:lang w:val="en-US" w:eastAsia="en-US" w:bidi="ar-SA"/>
        </w:rPr>
        <w:t>Rogers v. Hunter</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[1982] 2 W.W.R. 189</w:t>
        </w:r>
      </w:hyperlink>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34 B.C.L.R. 206</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cases where fairness has been held to require implied waiver, there is always some manifestation of a voluntary intention to waive the privilege at least to a limited extent.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test of whether a party has voluntarily waived privilege is an objective test: </w:t>
      </w:r>
      <w:r>
        <w:rPr>
          <w:rFonts w:ascii="arial" w:eastAsia="arial" w:hAnsi="arial" w:cs="arial"/>
          <w:i/>
          <w:color w:val="000000"/>
          <w:sz w:val="20"/>
          <w:lang w:val="en-US" w:eastAsia="en-US" w:bidi="ar-SA"/>
        </w:rPr>
        <w:t>Maier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Fischer et al</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2004 BCSC 196</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Mr. Weir-Jones argues that there was no express waiver of privilege because the filing of his and his counsel's affidavits was not "voluntary". He relies on the reasoning in </w:t>
      </w:r>
      <w:r>
        <w:rPr>
          <w:rFonts w:ascii="arial" w:eastAsia="arial" w:hAnsi="arial" w:cs="arial"/>
          <w:i/>
          <w:color w:val="000000"/>
          <w:sz w:val="20"/>
          <w:lang w:val="en-US" w:eastAsia="en-US" w:bidi="ar-SA"/>
        </w:rPr>
        <w:t>S. &amp; K. Processors Ltd.</w:t>
      </w:r>
      <w:r>
        <w:rPr>
          <w:rFonts w:ascii="arial" w:eastAsia="arial" w:hAnsi="arial" w:cs="arial"/>
          <w:color w:val="000000"/>
          <w:sz w:val="20"/>
          <w:lang w:val="en-US" w:eastAsia="en-US" w:bidi="ar-SA"/>
        </w:rPr>
        <w:t xml:space="preserve"> at 221-222, where the court held that the plaintiffs were not entitled to production of all documents and communications relating to the preparation of an expert's report, since production of the report was compelled by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The court held that no waiver had occurred, as there was no voluntary intention to waive solicitor-client privilege, nor did fairness dictate that there was a loss of privilege beyond what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Weir-Jones argues that similarly, in an application to extend the time for filing the jury notice, the law "requires" disclosure of the instructions given to counsel. He says that the only way that an application to extend the timing for filing the notice can be successful is if there is evidence of the client's intention and instructions given to counsel, without which the application will fail. Finally, he says that filing such affidavit evidence on this type of application is not voluntary so as to waive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am unable to accept the submission that the filing of these affidavits of both Mr. Weir-Jones (on the issue of intention) and Ms. Keith (on the issues of intention and the reason for the non-filing) was not voluntary. There is no issue that Ms. Keith's authority to file her affidavit in the first instance was granted by Mr. Weir-Jones, and I can therefore conclude that it was filed with Mr. Weir-Jones's full knowledge: </w:t>
      </w:r>
      <w:r>
        <w:rPr>
          <w:rFonts w:ascii="arial" w:eastAsia="arial" w:hAnsi="arial" w:cs="arial"/>
          <w:i/>
          <w:color w:val="000000"/>
          <w:sz w:val="20"/>
          <w:lang w:val="en-US" w:eastAsia="en-US" w:bidi="ar-SA"/>
        </w:rPr>
        <w:t>Cheung</w:t>
      </w:r>
      <w:r>
        <w:rPr>
          <w:rFonts w:ascii="arial" w:eastAsia="arial" w:hAnsi="arial" w:cs="arial"/>
          <w:color w:val="000000"/>
          <w:sz w:val="20"/>
          <w:lang w:val="en-US" w:eastAsia="en-US" w:bidi="ar-SA"/>
        </w:rPr>
        <w:t xml:space="preserve"> at paras. 20-21. Certainly, Mr. Weir-Jones would have had the benefit of legal advice concerning his affidavit and its possible effect on privilege before he swore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also evidence that in the alternative, there is at least an "implied"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law is clear that when a party relies on legal advice as an element of his claim, or where the party asserts that a mistake arose by reason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inadvertence of his counsel, "fairness and consistency" dictate that privilege is lost: </w:t>
      </w:r>
      <w:r>
        <w:rPr>
          <w:rFonts w:ascii="arial" w:eastAsia="arial" w:hAnsi="arial" w:cs="arial"/>
          <w:i/>
          <w:color w:val="000000"/>
          <w:sz w:val="20"/>
          <w:lang w:val="en-US" w:eastAsia="en-US" w:bidi="ar-SA"/>
        </w:rPr>
        <w:t>S. &amp; K. Processors Ltd.</w:t>
      </w:r>
      <w:r>
        <w:rPr>
          <w:rFonts w:ascii="arial" w:eastAsia="arial" w:hAnsi="arial" w:cs="arial"/>
          <w:color w:val="000000"/>
          <w:sz w:val="20"/>
          <w:lang w:val="en-US" w:eastAsia="en-US" w:bidi="ar-SA"/>
        </w:rPr>
        <w:t xml:space="preserve"> at 220; </w:t>
      </w:r>
      <w:r>
        <w:rPr>
          <w:rFonts w:ascii="arial" w:eastAsia="arial" w:hAnsi="arial" w:cs="arial"/>
          <w:i/>
          <w:color w:val="000000"/>
          <w:sz w:val="20"/>
          <w:lang w:val="en-US" w:eastAsia="en-US" w:bidi="ar-SA"/>
        </w:rPr>
        <w:t>Casino Tropical Plants</w:t>
      </w:r>
      <w:r>
        <w:rPr>
          <w:rFonts w:ascii="arial" w:eastAsia="arial" w:hAnsi="arial" w:cs="arial"/>
          <w:color w:val="000000"/>
          <w:sz w:val="20"/>
          <w:lang w:val="en-US" w:eastAsia="en-US" w:bidi="ar-SA"/>
        </w:rPr>
        <w:t xml:space="preserve"> at paras. 6-9. In </w:t>
      </w:r>
      <w:r>
        <w:rPr>
          <w:rFonts w:ascii="arial" w:eastAsia="arial" w:hAnsi="arial" w:cs="arial"/>
          <w:i/>
          <w:color w:val="000000"/>
          <w:sz w:val="20"/>
          <w:lang w:val="en-US" w:eastAsia="en-US" w:bidi="ar-SA"/>
        </w:rPr>
        <w:t>Casino Tropical Plants</w:t>
      </w:r>
      <w:r>
        <w:rPr>
          <w:rFonts w:ascii="arial" w:eastAsia="arial" w:hAnsi="arial" w:cs="arial"/>
          <w:color w:val="000000"/>
          <w:sz w:val="20"/>
          <w:lang w:val="en-US" w:eastAsia="en-US" w:bidi="ar-SA"/>
        </w:rPr>
        <w:t>, Warren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In </w:t>
      </w:r>
      <w:r>
        <w:rPr>
          <w:rFonts w:ascii="arial" w:eastAsia="arial" w:hAnsi="arial" w:cs="arial"/>
          <w:i/>
          <w:color w:val="000000"/>
          <w:sz w:val="20"/>
          <w:lang w:val="en-US" w:eastAsia="en-US" w:bidi="ar-SA"/>
        </w:rPr>
        <w:t>Souter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Court of Appeal held that where a party to litigation blames his counsel for a material mistake in an affidavit the client has sworn and claims privilege, the client is using the privilege as a sword rather than a shield, contrary to the centuries old purpose of the confidentiality.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Master Barber in </w:t>
      </w:r>
      <w:r>
        <w:rPr>
          <w:rFonts w:ascii="arial" w:eastAsia="arial" w:hAnsi="arial" w:cs="arial"/>
          <w:i/>
          <w:color w:val="000000"/>
          <w:sz w:val="20"/>
          <w:lang w:val="en-US" w:eastAsia="en-US" w:bidi="ar-SA"/>
        </w:rPr>
        <w:t>York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was dealing with an application for the production of documents, particularly the notes of a former solicitor who drafted a will which the plaintiff said did not reflect her instructions to her lawyer at the time. At p. 45 the learned Master quotes from </w:t>
      </w:r>
      <w:r>
        <w:rPr>
          <w:rFonts w:ascii="arial" w:eastAsia="arial" w:hAnsi="arial" w:cs="arial"/>
          <w:i/>
          <w:color w:val="000000"/>
          <w:sz w:val="20"/>
          <w:lang w:val="en-US" w:eastAsia="en-US" w:bidi="ar-SA"/>
        </w:rPr>
        <w:t>Evidence in the Litigation Process</w:t>
      </w:r>
      <w:r>
        <w:rPr>
          <w:rFonts w:ascii="arial" w:eastAsia="arial" w:hAnsi="arial" w:cs="arial"/>
          <w:color w:val="000000"/>
          <w:sz w:val="20"/>
          <w:lang w:val="en-US" w:eastAsia="en-US" w:bidi="ar-SA"/>
        </w:rPr>
        <w:t>, vol. 2, Schiff Carswell, 1993, at p. 1469: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He may also do it [waive the privilege] by conduct that the court will see as an implied waiver. For example, if he offers his own or the lawyer's testimony at the trial setting out part of an otherwise privileged communication on a particular matter, the privilege is waived respecting the rest of the communication. The rationale here is fairness: the court will not allow a party to introduce evidence supporting his case without allowing the opponent the opportunity to know and test the whole.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Later, at pp. 45-46 the Master referred to Sopinka and Lederman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at p. 664: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obvious scenario of waiver is if the holder of the privilege makes a voluntary disclosure or consents to disclosure of any material part of a communication. ... Similarly, if a client testifies on his or her own behalf and gives evidence of a professional, confidential communication, he or she will have waived the privilege shielding all of the communications relating to the particular subject-matter. Moreover, if the privilege is waived, then production of all documents relating to the acts contained in the communication will be ordered.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In </w:t>
      </w:r>
      <w:r>
        <w:rPr>
          <w:rFonts w:ascii="arial" w:eastAsia="arial" w:hAnsi="arial" w:cs="arial"/>
          <w:i/>
          <w:color w:val="000000"/>
          <w:sz w:val="20"/>
          <w:lang w:val="en-US" w:eastAsia="en-US" w:bidi="ar-SA"/>
        </w:rPr>
        <w:t>Stuart Olson Construction Inc. v. Sawridge Plaza Corp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Dea J. stated at p. 188: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a deponent is produced to give evidence on a motion, that deponent can be cross-examined on all matters relevant to the motion. Where the deponent produced is someone who possesses otherwise privileged information relevant to the issues on the motion, that information loses its status of being privileged, or the privilege is "waived".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"sword versus shield" analogy has been applied in other cases. In </w:t>
      </w:r>
      <w:r>
        <w:rPr>
          <w:rFonts w:ascii="arial" w:eastAsia="arial" w:hAnsi="arial" w:cs="arial"/>
          <w:i/>
          <w:color w:val="000000"/>
          <w:sz w:val="20"/>
          <w:lang w:val="en-US" w:eastAsia="en-US" w:bidi="ar-SA"/>
        </w:rPr>
        <w:t>Pacific Concessions,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Weir and Weir</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2004 BCSC 1682</w:t>
        </w:r>
      </w:hyperlink>
      <w:r>
        <w:rPr>
          <w:rFonts w:ascii="arial" w:eastAsia="arial" w:hAnsi="arial" w:cs="arial"/>
          <w:color w:val="000000"/>
          <w:sz w:val="20"/>
          <w:lang w:val="en-US" w:eastAsia="en-US" w:bidi="ar-SA"/>
        </w:rPr>
        <w:t xml:space="preserve"> at para. 30, Kirkpatrick J. (as she then was) stated that having found express and implied waiver of privilege, "[i]t would not be in the interests of fairness or consistency to allow [a party] to rely on some confidential communications with his solicitor to advance his position, while withholding others that may be highly relevant to the issues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To similar effect are the comments of the court in </w:t>
      </w:r>
      <w:r>
        <w:rPr>
          <w:rFonts w:ascii="arial" w:eastAsia="arial" w:hAnsi="arial" w:cs="arial"/>
          <w:i/>
          <w:color w:val="000000"/>
          <w:sz w:val="20"/>
          <w:lang w:val="en-US" w:eastAsia="en-US" w:bidi="ar-SA"/>
        </w:rPr>
        <w:t>Iozzo</w:t>
      </w:r>
      <w:r>
        <w:rPr>
          <w:rFonts w:ascii="arial" w:eastAsia="arial" w:hAnsi="arial" w:cs="arial"/>
          <w:color w:val="000000"/>
          <w:sz w:val="20"/>
          <w:lang w:val="en-US" w:eastAsia="en-US" w:bidi="ar-SA"/>
        </w:rPr>
        <w:t>, which case involved an application to withdraw an admission made in the statement of defence. Similar to the present case, the application was supported in part by an affidavit of counsel, who deposed he did not provide a draft of the statement of defence to the defendants and made the admission in error. Slatter J. (as he then was) found that waiver had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this case the individual Defendants allege that they made an admission in error. Since the admission was made on their behalf by their counsel, this must involve a loss of the privilege over any communications between their solicitor and themselves, and over any instructions given by them to their solicitor, that led up to the making of the admission. As the Court held in </w:t>
      </w:r>
      <w:r>
        <w:rPr>
          <w:rFonts w:ascii="arial" w:eastAsia="arial" w:hAnsi="arial" w:cs="arial"/>
          <w:i/>
          <w:color w:val="000000"/>
          <w:sz w:val="20"/>
          <w:lang w:val="en-US" w:eastAsia="en-US" w:bidi="ar-SA"/>
        </w:rPr>
        <w:t>Souter v. 375561 B.C. Ltd.</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(1995), 130 D.L.R. (4th) 81</w:t>
        </w:r>
      </w:hyperlink>
      <w:r>
        <w:rPr>
          <w:rFonts w:ascii="arial" w:eastAsia="arial" w:hAnsi="arial" w:cs="arial"/>
          <w:color w:val="000000"/>
          <w:sz w:val="20"/>
          <w:lang w:val="en-US" w:eastAsia="en-US" w:bidi="ar-SA"/>
        </w:rPr>
        <w:t xml:space="preserve"> (B.C.C.A.) at pg. 85: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does not require extended discussion to conclude that when a party identifies his solicitor as responsible for a material mistake in an affidavit sworn by that party and claims solicitor-client privilege in respect of his knowledge and that of the solicitor, he is using the confidentiality protected by privilege as a sword rather than as a shield.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same principle applies when the alleged error is in a pleading. In </w:t>
      </w:r>
      <w:r>
        <w:rPr>
          <w:rFonts w:ascii="arial" w:eastAsia="arial" w:hAnsi="arial" w:cs="arial"/>
          <w:i/>
          <w:color w:val="000000"/>
          <w:sz w:val="20"/>
          <w:lang w:val="en-US" w:eastAsia="en-US" w:bidi="ar-SA"/>
        </w:rPr>
        <w:t>Land v. Kaufman</w:t>
      </w:r>
      <w:r>
        <w:rPr>
          <w:rFonts w:ascii="arial" w:eastAsia="arial" w:hAnsi="arial" w:cs="arial"/>
          <w:color w:val="000000"/>
          <w:sz w:val="20"/>
          <w:lang w:val="en-US" w:eastAsia="en-US" w:bidi="ar-SA"/>
        </w:rPr>
        <w:t xml:space="preserve"> (1991), 1 C.P.C. (3d) 234 (Ont. Ct. J.) the plaintiff applied to withdraw admissions in her pleading, relying on an affidavit of her solicitor deposing that she had made a mistake. The Court held at pg. 239: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it would cause injustice and unfairness to allow the solicitor for one side to plead that he or she misunderstood the client's instructions and then be permitted to hide behind solicitor/client privilege when the other side seeks to explore whether there is any merit to that claim of misunderstanding.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same effect is </w:t>
      </w:r>
      <w:r>
        <w:rPr>
          <w:rFonts w:ascii="arial" w:eastAsia="arial" w:hAnsi="arial" w:cs="arial"/>
          <w:i/>
          <w:color w:val="000000"/>
          <w:sz w:val="20"/>
          <w:lang w:val="en-US" w:eastAsia="en-US" w:bidi="ar-SA"/>
        </w:rPr>
        <w:t>H.H. v. R.L.</w:t>
      </w:r>
      <w:r>
        <w:rPr>
          <w:rFonts w:ascii="arial" w:eastAsia="arial" w:hAnsi="arial" w:cs="arial"/>
          <w:color w:val="000000"/>
          <w:sz w:val="20"/>
          <w:lang w:val="en-US" w:eastAsia="en-US" w:bidi="ar-SA"/>
        </w:rPr>
        <w:t xml:space="preserve"> (1997), </w:t>
      </w:r>
      <w:hyperlink r:id="rId824" w:history="1">
        <w:r>
          <w:rPr>
            <w:rFonts w:ascii="arial" w:eastAsia="arial" w:hAnsi="arial" w:cs="arial"/>
            <w:i/>
            <w:color w:val="0077CC"/>
            <w:sz w:val="20"/>
            <w:u w:val="single"/>
            <w:shd w:val="clear" w:color="auto" w:fill="FFFFFF"/>
            <w:lang w:val="en-US" w:eastAsia="en-US" w:bidi="ar-SA"/>
          </w:rPr>
          <w:t>51 Alta. L.R. (3d) 177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evident from the above authorities that no "voluntariness" of waiver issue arose. In all those cases, the parties chose to file the affidavits in question ? to obtain the garnishing order (</w:t>
      </w:r>
      <w:r>
        <w:rPr>
          <w:rFonts w:ascii="arial" w:eastAsia="arial" w:hAnsi="arial" w:cs="arial"/>
          <w:i/>
          <w:color w:val="000000"/>
          <w:sz w:val="20"/>
          <w:lang w:val="en-US" w:eastAsia="en-US" w:bidi="ar-SA"/>
        </w:rPr>
        <w:t>Casino Tropical Plants</w:t>
      </w:r>
      <w:r>
        <w:rPr>
          <w:rFonts w:ascii="arial" w:eastAsia="arial" w:hAnsi="arial" w:cs="arial"/>
          <w:color w:val="000000"/>
          <w:sz w:val="20"/>
          <w:lang w:val="en-US" w:eastAsia="en-US" w:bidi="ar-SA"/>
        </w:rPr>
        <w:t>), to support applications to add a party and amend the pleading (</w:t>
      </w:r>
      <w:r>
        <w:rPr>
          <w:rFonts w:ascii="arial" w:eastAsia="arial" w:hAnsi="arial" w:cs="arial"/>
          <w:i/>
          <w:color w:val="000000"/>
          <w:sz w:val="20"/>
          <w:lang w:val="en-US" w:eastAsia="en-US" w:bidi="ar-SA"/>
        </w:rPr>
        <w:t>Cheung</w:t>
      </w:r>
      <w:r>
        <w:rPr>
          <w:rFonts w:ascii="arial" w:eastAsia="arial" w:hAnsi="arial" w:cs="arial"/>
          <w:color w:val="000000"/>
          <w:sz w:val="20"/>
          <w:lang w:val="en-US" w:eastAsia="en-US" w:bidi="ar-SA"/>
        </w:rPr>
        <w:t>), to withdraw an admission (</w:t>
      </w:r>
      <w:r>
        <w:rPr>
          <w:rFonts w:ascii="arial" w:eastAsia="arial" w:hAnsi="arial" w:cs="arial"/>
          <w:i/>
          <w:color w:val="000000"/>
          <w:sz w:val="20"/>
          <w:lang w:val="en-US" w:eastAsia="en-US" w:bidi="ar-SA"/>
        </w:rPr>
        <w:t>Iozzo</w:t>
      </w:r>
      <w:r>
        <w:rPr>
          <w:rFonts w:ascii="arial" w:eastAsia="arial" w:hAnsi="arial" w:cs="arial"/>
          <w:color w:val="000000"/>
          <w:sz w:val="20"/>
          <w:lang w:val="en-US" w:eastAsia="en-US" w:bidi="ar-SA"/>
        </w:rPr>
        <w:t>), or for summary judgment or summary trial (</w:t>
      </w:r>
      <w:r>
        <w:rPr>
          <w:rFonts w:ascii="arial" w:eastAsia="arial" w:hAnsi="arial" w:cs="arial"/>
          <w:i/>
          <w:color w:val="000000"/>
          <w:sz w:val="20"/>
          <w:lang w:val="en-US" w:eastAsia="en-US" w:bidi="ar-SA"/>
        </w:rPr>
        <w:t>Cheung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Pacific Concessions, Inc.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District of Sechelt</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2000 BCSC 202</w:t>
        </w:r>
      </w:hyperlink>
      <w:r>
        <w:rPr>
          <w:rFonts w:ascii="arial" w:eastAsia="arial" w:hAnsi="arial" w:cs="arial"/>
          <w:color w:val="000000"/>
          <w:sz w:val="20"/>
          <w:lang w:val="en-US" w:eastAsia="en-US" w:bidi="ar-SA"/>
        </w:rPr>
        <w:t xml:space="preserve"> involved, as on this application, a missed procedural limitation period, in that the appropriate notice had not been given in time. The plaintiff was attempting to establish a reasonable excuse for failing to give the required notice, and in doing so, sought to rely on her former counsel's affidavit disclosing advice to her: para. 11. Privilege was held to have been waived: paras. 25-26.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do not agree that the filing of these affidavits was involuntary. The decision in </w:t>
      </w:r>
      <w:r>
        <w:rPr>
          <w:rFonts w:ascii="arial" w:eastAsia="arial" w:hAnsi="arial" w:cs="arial"/>
          <w:i/>
          <w:color w:val="000000"/>
          <w:sz w:val="20"/>
          <w:lang w:val="en-US" w:eastAsia="en-US" w:bidi="ar-SA"/>
        </w:rPr>
        <w:t>S. &amp; K. Processors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Ltd.</w:t>
      </w:r>
      <w:r>
        <w:rPr>
          <w:rFonts w:ascii="arial" w:eastAsia="arial" w:hAnsi="arial" w:cs="arial"/>
          <w:color w:val="000000"/>
          <w:sz w:val="20"/>
          <w:lang w:val="en-US" w:eastAsia="en-US" w:bidi="ar-SA"/>
        </w:rPr>
        <w:t xml:space="preserve"> is distinguishable, in that the matter was addressed by legislation as to the effect of the waiver of privilege (and I would parenthetically note that since that decision, the law has quite clearly changed to allow a full inspection of the expert's files in the event an expert report is served: Rule 11-6(8)(b)).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Even though this matter arose allegedly by reason of the inadvertence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Keith's office, it remains the case that any relief that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be sought by Mr. Weir-Jones has to be brought on proper evidence. It remains his choice as to whether he seeks that relief or not. I do not accept Mr. Weir-Jones's contention that acceding to Ms. Taylor's request would result in a waiver occurring every time that such an application is brought. It remains the case that intention may be established by the party himself, and there are a myriad of factors that might be considered if the requisite intention is shown. I acknowledge, however, that if the allegation is that counsel is responsible for the notice not being filed, then it will be necessary to introduce evidence as to whether there were instructions to file and the reason why the filing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Having decided to seek the relief from the court on the basis that his intention was communicated to Ms. Keith's offices but not acted upon, he has clearly put that entire matter in issue by his and Ms. Keith's affidavits. Moreover, to the extent that he alleges that there is a valid reason why the notice was not filed, he has similarly put that matter in issue again through Ms. Keith's affidavit. On both issues, in addition to his own evidence as to intention, he chose to rely on Ms. Keith's evidence confirming his intention to file a jury notice within the time frame and also providing the reason why it was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To allow Mr. Weir-Jones to shield any examination of the entire evidence on these issues would allow him to rely on his and Ms. Keith's own perception of how far they wish to go in providing this evidence and no further. This was expressly rejected in the many cases cited above and should, for the same reasons, be rejected here. The comments in </w:t>
      </w:r>
      <w:r>
        <w:rPr>
          <w:rFonts w:ascii="arial" w:eastAsia="arial" w:hAnsi="arial" w:cs="arial"/>
          <w:i/>
          <w:color w:val="000000"/>
          <w:sz w:val="20"/>
          <w:lang w:val="en-US" w:eastAsia="en-US" w:bidi="ar-SA"/>
        </w:rPr>
        <w:t>Iozzo</w:t>
      </w:r>
      <w:r>
        <w:rPr>
          <w:rFonts w:ascii="arial" w:eastAsia="arial" w:hAnsi="arial" w:cs="arial"/>
          <w:color w:val="000000"/>
          <w:sz w:val="20"/>
          <w:lang w:val="en-US" w:eastAsia="en-US" w:bidi="ar-SA"/>
        </w:rPr>
        <w:t xml:space="preserve"> are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When a party relies on legal advice in an action, and especially where his or her former counsel files an affidavit in support, the litigant is not entitled to decide unilaterally how much of the privilege will be lost. Mere reliance on legal advice does not negate the entire privilege, and does not give the other side access to all communications between the solicitor and the client. However, privilege is lost over any communication that has a relevant and material connection to the issue being brought forward.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 Where a party indicates that an admission was made in error, and the error was the doing of counsel, then in my view privilege is lost over all communications relevant to any of the parts of this test.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 the Defendants cannot limit the scope of the cross-examination by selectively referring to a number of communications, and asserting privilege over all the others ... Once privilege over a subject matter or topic is lost, it is lost with respect to all communications on that topic, not just the ones that the Defendants select for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Mr. Weir-Jones advanced a subsidiary argument that it was inappropriate to allow this application to be based on the allegation that Ms. Keith had offered false evidence or had misstated facts in her affidavit. Ms. Keith is subject to the Law Society of British Columbia's </w:t>
      </w:r>
      <w:r>
        <w:rPr>
          <w:rFonts w:ascii="arial" w:eastAsia="arial" w:hAnsi="arial" w:cs="arial"/>
          <w:i/>
          <w:color w:val="000000"/>
          <w:sz w:val="20"/>
          <w:lang w:val="en-US" w:eastAsia="en-US" w:bidi="ar-SA"/>
        </w:rPr>
        <w:t>Code of Professional Conduct for British Columbia</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xml:space="preserve"> When acting as an advocate, a lawyer must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knowingly attempt to deceive a tribunal or influence the course of justice by offering false evidence, misstating facts or law, presenting or relying upon a false or deceptive affidavit, suppressing what ought to be disclosed or otherwise assisting in any fraud, crime or illegal conduct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Accordingly, Mr. Weir-Jones says that if there are any concerns in respect of Ms. Keith, then the appropriate remedy is to file a complaint with the Law Society. Further, it is contended that only if there is a "reasonable basis" to suspect that a lawyer is lying should the court reject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respect, I do not accept this argument. There is no indication on this application that Ms. Keith has done anything other than uphold her professional obligations in this action. But that hardly means that her evidence, to the extent that a party seeks to rely on it, cannot be tested in this Court. The functions of the Law Society in disciplining lawyers and the function of the court in allowing a proper airing of the evidence cannot be equated with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no answer to say, "Trust me, I'm a lawyer". Unfortunately, lawyers have been known to lie under oath, and I would emphasize again that there is no suggestion whatsoever that Ms. Keith has done so. Leaving aside that serious matter, Ms. Keith may be mistaken in her evidence or she may have chosen not to include in her affidavit what Ms. Taylor and the Court might consider to be other relevant evidence. In that respect, a cross-examination of her and a review of the relevant portions of her file will disclose what may be other or more accurate evidence germane to the issues on the extension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these circumstances, fairness and consistency dictate that there has been a waiver of solicitor and client privilege with respect to Ms. Keith's files. Ms. Taylor, in opposing the application for the extension, is entitled to full disclosure of all the evidence relevant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(iii) What is the extent of the waiver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Taylor seeks a declaration that privilege has been waived over the entire contents of Ms. Keith's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Descôteaux et al. v. Mierzwinski</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[1982] 1 S.C.R. 860</w:t>
        </w:r>
      </w:hyperlink>
      <w:r>
        <w:rPr>
          <w:rFonts w:ascii="arial" w:eastAsia="arial" w:hAnsi="arial" w:cs="arial"/>
          <w:color w:val="000000"/>
          <w:sz w:val="20"/>
          <w:lang w:val="en-US" w:eastAsia="en-US" w:bidi="ar-SA"/>
        </w:rPr>
        <w:t xml:space="preserve"> at 875, the Court confirmed that solicitor-client privilege should only be interfered with to the extent absolutely necessary in order to achieve a just result. See also </w:t>
      </w:r>
      <w:r>
        <w:rPr>
          <w:rFonts w:ascii="arial" w:eastAsia="arial" w:hAnsi="arial" w:cs="arial"/>
          <w:i/>
          <w:color w:val="000000"/>
          <w:sz w:val="20"/>
          <w:lang w:val="en-US" w:eastAsia="en-US" w:bidi="ar-SA"/>
        </w:rPr>
        <w:t>Pacific Concessions, Inc.</w:t>
      </w:r>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Iozzo</w:t>
      </w:r>
      <w:r>
        <w:rPr>
          <w:rFonts w:ascii="arial" w:eastAsia="arial" w:hAnsi="arial" w:cs="arial"/>
          <w:color w:val="000000"/>
          <w:sz w:val="20"/>
          <w:lang w:val="en-US" w:eastAsia="en-US" w:bidi="ar-SA"/>
        </w:rPr>
        <w:t xml:space="preserve"> made clear (as quoted above) that a finding of waiver does not necessarily result in a complete waiver of the solicitor's entire file. The waiver of privilege extends to all communications and documents that have a "relevant and material connection to the issue being brought forward":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Murao</w:t>
      </w:r>
      <w:r>
        <w:rPr>
          <w:rFonts w:ascii="arial" w:eastAsia="arial" w:hAnsi="arial" w:cs="arial"/>
          <w:color w:val="000000"/>
          <w:sz w:val="20"/>
          <w:lang w:val="en-US" w:eastAsia="en-US" w:bidi="ar-SA"/>
        </w:rPr>
        <w:t xml:space="preserve">, the waiver was restricted to only communications relevant to certain issues: para. 91. In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however, the court was of the view that given the pervasiveness of the "reasonable excuse" issue in relation to the plaintiff's knowledge and actions before the action was brought, waiver over the entire file was appropriate: paras. 27-28.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Taylor argues that up to the point the jury notice application was delivered, the waiver was a complete one. This is said to arise from the evidence adduced on the application, particularly Ms. Keith's statement that Mr. Weir-Jones' intention has existed "[f]rom the beginning of my retainer" and has "never wavered". She further says that her intent (noted as not obviously relevant to the issue) has "at all times" been to have this action tried by a jury. It is said that those have been her instructions "at all times". Ms. Keith further states that "all of my preparation and work on this file have been done with the intent that ... a jury will be determining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Taylor says that this evidence from Ms. Keith has put the entirety of her work product in issue, including matters that would otherwise be the subject of litigation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While Ms. Taylor argued that some of Ms. Keith's statements related to prejudice on the part of Mr. Weir-Jones, I do not interpret them in that way. Prejudice to Mr. Weir-Jones is necessarily obvious if he is denied a jury trial when he had an ongoing intention to elect one. Ms. Keith does not allege in her affidavit that she has prepared the case in a different manner to the point that effort or cost would be wasted if there is no jury trial. Finally, in any event, when the cases speak of prejudice, they typically address potential prejudice suffered by the </w:t>
      </w:r>
      <w:r>
        <w:rPr>
          <w:rFonts w:ascii="arial" w:eastAsia="arial" w:hAnsi="arial" w:cs="arial"/>
          <w:i/>
          <w:color w:val="000000"/>
          <w:sz w:val="20"/>
          <w:lang w:val="en-US" w:eastAsia="en-US" w:bidi="ar-SA"/>
        </w:rPr>
        <w:t>opposing</w:t>
      </w:r>
      <w:r>
        <w:rPr>
          <w:rFonts w:ascii="arial" w:eastAsia="arial" w:hAnsi="arial" w:cs="arial"/>
          <w:color w:val="000000"/>
          <w:sz w:val="20"/>
          <w:lang w:val="en-US" w:eastAsia="en-US" w:bidi="ar-SA"/>
        </w:rPr>
        <w:t xml:space="preserve"> party in receiving late notice of that mode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this point, I consider that some lesser measure would be adequate to address the waiver issue and to provide fair access by Ms. Taylor to Ms. Keith's file. This is a fairly discrete issue, and I am sure that Ms. Keith will be able to review the entirety of her file to recover any documents that relate to both the intention to have a jury trial and the reasons why the notice was not filed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Taylor's application is allowed. There is a declaration that Mr. Weir-Jones has waived solicitor-client privilege over Ms. Keith's file to the extent that there are documents relevant to the issues arising on the application to extend the time for the filing of the jury notice. Those issues will necessarily include the matter of intention (whether that be of Mr. Weir-Jones or Ms. Keith), the matter of why the jury notice was not filed in time, and any other factors that arise on the evidence presented on the application for an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There will be an order that Ms. Keith provide copies of such documents within 10 days of these reasons. Such production is sufficient with redactions of portions of documentation which may relate to other matters. If Ms. Keith is unsure whether privilege attaches to a particular document or part of a document, or if the parties disagree on a particular document or part of a document, the parties are entitled to apply to the court for a ruling: </w:t>
      </w:r>
      <w:r>
        <w:rPr>
          <w:rFonts w:ascii="arial" w:eastAsia="arial" w:hAnsi="arial" w:cs="arial"/>
          <w:i/>
          <w:color w:val="000000"/>
          <w:sz w:val="20"/>
          <w:lang w:val="en-US" w:eastAsia="en-US" w:bidi="ar-SA"/>
        </w:rPr>
        <w:t>Murao</w:t>
      </w:r>
      <w:r>
        <w:rPr>
          <w:rFonts w:ascii="arial" w:eastAsia="arial" w:hAnsi="arial" w:cs="arial"/>
          <w:color w:val="000000"/>
          <w:sz w:val="20"/>
          <w:lang w:val="en-US" w:eastAsia="en-US" w:bidi="ar-SA"/>
        </w:rPr>
        <w:t xml:space="preserve"> at para.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Ms. Taylor also requests an order that Ms. Keith be cross-examined. It remains a matter of discretion to order such an examination pursuant to Rule 22-1(4)(a). Such an examination was ordered in many of the cases cited above: </w:t>
      </w:r>
      <w:r>
        <w:rPr>
          <w:rFonts w:ascii="arial" w:eastAsia="arial" w:hAnsi="arial" w:cs="arial"/>
          <w:i/>
          <w:color w:val="000000"/>
          <w:sz w:val="20"/>
          <w:lang w:val="en-US" w:eastAsia="en-US" w:bidi="ar-SA"/>
        </w:rPr>
        <w:t>Casino Tropical Plants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Iozzo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Pacific Concessions, Inc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my view, such an examination is appropriate in the circumstances and can take place after document disclosure. In order to facilitate such an examination, I consider that specific directions similar to those given by the court in </w:t>
      </w:r>
      <w:r>
        <w:rPr>
          <w:rFonts w:ascii="arial" w:eastAsia="arial" w:hAnsi="arial" w:cs="arial"/>
          <w:i/>
          <w:color w:val="000000"/>
          <w:sz w:val="20"/>
          <w:lang w:val="en-US" w:eastAsia="en-US" w:bidi="ar-SA"/>
        </w:rPr>
        <w:t>Iozzo</w:t>
      </w:r>
      <w:r>
        <w:rPr>
          <w:rFonts w:ascii="arial" w:eastAsia="arial" w:hAnsi="arial" w:cs="arial"/>
          <w:color w:val="000000"/>
          <w:sz w:val="20"/>
          <w:lang w:val="en-US" w:eastAsia="en-US" w:bidi="ar-SA"/>
        </w:rPr>
        <w:t xml:space="preserve"> at para. 29 may be helpful. Accordingly, Ms. Taylor is entitled to examine Ms. Keith on matters that go beyond the "four corners" of her affidavit. Her counsel may examine Ms. Keith on all facts relating to the issues arising on the application to extend the time to file the jury notice, namely, the intention to file a jury notice, the reasons why the notice was not filed in time, and any other factors that arose on the evidence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understand that it remains a possibility that Ms. Taylor may wish to examine Mr. Weir-Jones on his affidavit. That matter is not before me, and I do not, by these reasons, make any determination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light of my decision, there is no need to address the appropriateness of the reply evidence in the form of Mr. Weir-Jones's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Costs of this application are awarded to Ms. Taylor against Mr. Weir-Jones in any event of the cause. Mr. Weir-Jones' application to extend the time for the filing of the jury notice is adjourned generally pending the document disclosure and examination of Ms. Keith. Afterwards, the parties may reset that application on a date agreeable to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6"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Weldon v. Teck Metals Ltd., [2011] B.C.J. No. 705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N.J.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S095159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705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489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90 C.C.P.B. 171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 A.C.W.S. (3d) 645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929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Weldon, suing on his own behalf and in a representative capacity on behalf of all former members of defined benefit pension plans sponsored, directed, administered or advised by the Defendants and their predecessors who were caused by the Defendants and their predecessors to cease to participate in those defined benefit pension plans and to participate only in defined contribution pension plans commencing on or about January 1, 1993, Plaintiff, and Teck Metals Ltd., Teck Resources Limited, Cominco Resources International Limited, CESL Limited, Agrium Inc. (fomerly Cominco Fertilizers Ltd.), Cominco Pension Fund Society, Cominco Pension Fund Coordinating Society, and Towers Perrin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7"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8" w:name="Keywords_46"/>
      <w:bookmarkEnd w:id="308"/>
      <w:r>
        <w:rPr>
          <w:rFonts w:ascii="arial" w:eastAsia="arial" w:hAnsi="arial" w:cs="arial"/>
          <w:b/>
          <w:color w:val="000000"/>
          <w:sz w:val="20"/>
          <w:lang w:val="en-US" w:eastAsia="en-US" w:bidi="ar-SA"/>
        </w:rPr>
        <w:t xml:space="preserve">Civil litigation — Civil procedure — Pleadings — Institution of proceedings — Writ of summons — Renewal — Application by the defendants to set aside an order that renewed the writ of summons dismissed — The plaintiff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related to changes in an employee pension plan — The writ was renewed for a further six months — The writ was still valid when it was renewed and the defendants only claimed prejudice arising from the long period since the events at issue arose — That alleged prejudice was not relevant at this stage and the current limited inquiry was not appropriate for determining whether any cause of action was statute-barred.</w:t>
      </w:r>
    </w:p>
    <w:p>
      <w:pPr>
        <w:jc w:val="both"/>
        <w:rPr>
          <w:rFonts w:ascii="arial" w:eastAsia="arial" w:hAnsi="arial" w:cs="arial"/>
          <w:sz w:val="20"/>
          <w:lang w:val="en-US" w:eastAsia="en-US" w:bidi="ar-SA"/>
        </w:rPr>
      </w:pPr>
      <w:bookmarkStart w:id="309" w:name="Legislation Cited_34"/>
      <w:bookmarkEnd w:id="3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8"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834" w:history="1">
        <w:r>
          <w:rPr>
            <w:rFonts w:ascii="arial" w:eastAsia="arial" w:hAnsi="arial" w:cs="arial"/>
            <w:i/>
            <w:color w:val="0077CC"/>
            <w:sz w:val="20"/>
            <w:u w:val="single"/>
            <w:shd w:val="clear" w:color="auto" w:fill="FFFFFF"/>
            <w:lang w:val="en-US" w:eastAsia="en-US" w:bidi="ar-SA"/>
          </w:rPr>
          <w:t>RSBC 1996, CHAPTER 50,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3(6), s.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1-3</w:t>
      </w:r>
      <w:r>
        <w:rPr>
          <w:rFonts w:ascii="arial" w:eastAsia="arial" w:hAnsi="arial" w:cs="arial"/>
          <w:color w:val="000000"/>
          <w:sz w:val="20"/>
          <w:lang w:val="en-US" w:eastAsia="en-US" w:bidi="ar-SA"/>
        </w:rPr>
        <w:t>(1), Rule 3-2(1), Rule 9-3,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B.C. Reg. 221/90, Rule 1(5), Rule 9(1)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0" w:name="Counsel_46"/>
      <w:bookmarkEnd w:id="3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9"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Mogerman, S.A. Quelch.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Teck Metals Ltd., Teck Resources Limited, Cominco Resources International Limited, CESL Limited, Cominco Pension Fund Society, Cominco Pension Fund Coordinating Society: I.G. Nathanson,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Agrium Inc.: K.C. Bourchier.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Towers Perrin Inc.: M.L. Bromm.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1" w:name="Judgment_47"/>
      <w:bookmarkEnd w:id="311"/>
      <w:r>
        <w:pict>
          <v:line id="_x0000_s1260"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2" w:name="N.J. SMITH J."/>
            <w:bookmarkEnd w:id="312"/>
            <w:r>
              <w:rPr>
                <w:rFonts w:ascii="arial" w:eastAsia="arial" w:hAnsi="arial" w:cs="arial"/>
                <w:b/>
                <w:color w:val="000000"/>
                <w:sz w:val="30"/>
                <w:lang w:val="en-US" w:eastAsia="en-US" w:bidi="ar-SA"/>
              </w:rPr>
              <w:t>N.J.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to set aside an order that renewed the writ of summons in what the plaintiff hopes will become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that induced him and other members of the proposed class to accept certain changes in their employee pension plan. The events at issue occurred on or before January 1, 1993. The writ was filed on July 14, 2009 and would normally expire one year later if not served on the defendants. It had not been served as of June 29, 2010, when the plaintiff applied without notice to renew it. Master Scarth ordered renewal for a further six months and it is that order the defendants now seek to aside. The writ was served very near the end of the six-month renewal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say the order must be set aside because:</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lengthy delay in bringing this claim has prejudiced the defendants' ability to defend it.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material before Master Scarth included a material misrepresentation about the continued availability of witnesses.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has no cause or action or, if he did, it is now barred by operation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pleadings are still minimal, consisting only of the endorsement on the writ of summons, but it appears to be common ground that that in 1992 certain management employees of Cominco Ltd., now Teck Metals Ltd., and related companies were given the option of transferring from a defined benefit to a defined contribution pension plan. The plaintiff was one of those employees and says in an affidavit that he chose to do so based primarily on information provided by the employer. At some point between 2003 and 2005, he says he and other employees became concerned that the balance in their defined contribution plan was not sufficient to provide them with the same benefits as the old defined benefit plan would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says that in 2009 he sought advice from a lawyer, Mr. Blair, and concluded that he could not afford to take action as an individual. Mr. Blair advised him of the possibility of a class action, but at that point the plaintiff did not know how many employees had elected to join the new plan or what their total losses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an affidavit that was before the master, Mr. Blair deposed that a writ was issued promptly to minimize the risk from potential limitations issues, but it was then necessary to gather financial information from potential class members.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Obtaining, sufficient data to make an informed judgement about continuing this litigation has proven to be more difficult than expected, and as a result, only limited data has been obtained. Had it not been for a limitation risk, the writ would not have been filed until sufficient information was available. As such, it is necessary to extend the writ to provide enough time to obtain sufficient evidence or decide on whether to proceed with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writ of summons was filed and renewed under the former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B.C. Reg. 221/90, Rule 9(1), which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original writ of summons shall be in force for more than 12 months, but where a defendant named in the writ has not been served, the court, on the application of the plaintiff made before or after the expiration of the 12 months, may order that the original writ of summons be renewed for a period of not more than 12 months which, unless otherwise ordered, shall commence on the date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current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require commencement of action by a notice of civil claim, rather than a writ of summons, but a substantially identical renewal provision is found in Rule 3-2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major factors that the court considers on a renewal application are derived from </w:t>
      </w:r>
      <w:r>
        <w:rPr>
          <w:rFonts w:ascii="arial" w:eastAsia="arial" w:hAnsi="arial" w:cs="arial"/>
          <w:i/>
          <w:color w:val="000000"/>
          <w:sz w:val="20"/>
          <w:lang w:val="en-US" w:eastAsia="en-US" w:bidi="ar-SA"/>
        </w:rPr>
        <w:t>Bearhead v. Moorhouse</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(1977), 3 B.C.L.R. 81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Bearhead</w:t>
      </w:r>
      <w:r>
        <w:rPr>
          <w:rFonts w:ascii="arial" w:eastAsia="arial" w:hAnsi="arial" w:cs="arial"/>
          <w:color w:val="000000"/>
          <w:sz w:val="20"/>
          <w:lang w:val="en-US" w:eastAsia="en-US" w:bidi="ar-SA"/>
        </w:rPr>
        <w:t xml:space="preserve">], aff'd </w:t>
      </w:r>
      <w:hyperlink r:id="rId836" w:history="1">
        <w:r>
          <w:rPr>
            <w:rFonts w:ascii="arial" w:eastAsia="arial" w:hAnsi="arial" w:cs="arial"/>
            <w:i/>
            <w:color w:val="0077CC"/>
            <w:sz w:val="20"/>
            <w:u w:val="single"/>
            <w:shd w:val="clear" w:color="auto" w:fill="FFFFFF"/>
            <w:lang w:val="en-US" w:eastAsia="en-US" w:bidi="ar-SA"/>
          </w:rPr>
          <w:t>(1978), 87 D.L.R. (3d) 52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Bearhead CA</w:t>
      </w:r>
      <w:r>
        <w:rPr>
          <w:rFonts w:ascii="arial" w:eastAsia="arial" w:hAnsi="arial" w:cs="arial"/>
          <w:color w:val="000000"/>
          <w:sz w:val="20"/>
          <w:lang w:val="en-US" w:eastAsia="en-US" w:bidi="ar-SA"/>
        </w:rPr>
        <w:t>], and are frequently summarized as: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application brought promptly;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have notice of the claim from sources other than the writ;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defendant suffered prejudice;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failure to serve the writ attributable to the actions of the defendant;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or his solicitor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this case, the application to renew the writ was brought before its expiry and there was evidence before Master Scarth that the defendants, although not served, had become aware of the writ within about two weeks of its filing.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Only the most limited consideration of the merits of an action is permitted on an application to renew the originating process. In </w:t>
      </w:r>
      <w:r>
        <w:rPr>
          <w:rFonts w:ascii="arial" w:eastAsia="arial" w:hAnsi="arial" w:cs="arial"/>
          <w:i/>
          <w:color w:val="000000"/>
          <w:sz w:val="20"/>
          <w:lang w:val="en-US" w:eastAsia="en-US" w:bidi="ar-SA"/>
        </w:rPr>
        <w:t>Seeliger v. Eagle Ridge Hospital</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2007 BCCA 582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Seeliger</w:t>
      </w:r>
      <w:r>
        <w:rPr>
          <w:rFonts w:ascii="arial" w:eastAsia="arial" w:hAnsi="arial" w:cs="arial"/>
          <w:color w:val="000000"/>
          <w:sz w:val="20"/>
          <w:lang w:val="en-US" w:eastAsia="en-US" w:bidi="ar-SA"/>
        </w:rPr>
        <w:t>], the Court of Appeal referred to the former Rule 1 (5)-now Rule 1-3 (1)-and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respondents look to Rule 1(5) for support. It states that "the object of these rules is to secure the just, speedy and inexpensive determination of every proceeding on its merits". I do not think an investigation of the substantive merits of the action on a renewal application beyond considering whether the claim is bound to fall advances the Rule 1(5) objective. Filing detailed materials directed to the merits adds to the complexity and expense of a renewal application and broadens the scope of the hearing. The application may be delayed while the necessary materials are being gathered. There has been no opportunity for discovery and, as the chambers judge observed in this case, assessment of the merits is difficult. The likelihood of a wrong assessment at this very preliminary stage is amplified.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say they are prejudiced because the relevant events occurred more than 18 years ago. Relevant documents have long since been disposed of in the ordinary course of business and employees who were involved on behalf the defendants are no longer employed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Erickson, pensions manager of Teck Resources Ltd., says in an affidavit that none of the employees of what was then Cominco Ltd. who were responsible for providing information about the pension plan changes in 1992 are currently employed by that company or by any of the related entities. Two senior employees who she identifies by name retired during the 1990s and one of them has since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Agrium was formerly Cominco Fertilizers Ltd. Mr. Rossfeld, on behalf of that company, says in an affidavit that there were 15 employees in the legal and personnel departments at the relevant time and only one of them still works for the company. On behalf of the defendant Towers Watson (now Towers Perrin), Mr. Mercier deposes that two actuarial consultants involved in this matter left the company in 1999 and 2000. He also says that, under his company's document retention policy, relevant documents would have been disposed about a decade ago. A search to determine if any relevant documents had by chance been retained has revealed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considering questions of delay and resulting prejudice arising from the renewal of a writ, the authorities make clear that only a relatively brief period is relevant. </w:t>
      </w:r>
      <w:r>
        <w:rPr>
          <w:rFonts w:ascii="arial" w:eastAsia="arial" w:hAnsi="arial" w:cs="arial"/>
          <w:i/>
          <w:color w:val="000000"/>
          <w:sz w:val="20"/>
          <w:lang w:val="en-US" w:eastAsia="en-US" w:bidi="ar-SA"/>
        </w:rPr>
        <w:t>Sutherland v. McLeod</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2004 BCCA 653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dealt with an application to renew a writ in a personal injury action that was brought some 16 months after the writ expired. In considering the question of delay,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 the relevant period of delay for purposes of a renewal application brought after the writ has expired runs from the date that the plaintiff learned that the writ had not been served within time to the date of the renewal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also reviewed the alleged prejudice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Accordingly, I am not persuaded that ICBC suffered any significant prejudice as a result of the plaintiff's failure </w:t>
      </w:r>
      <w:r>
        <w:rPr>
          <w:rFonts w:ascii="arial" w:eastAsia="arial" w:hAnsi="arial" w:cs="arial"/>
          <w:color w:val="000000"/>
          <w:sz w:val="20"/>
          <w:u w:val="single"/>
          <w:lang w:val="en-US" w:eastAsia="en-US" w:bidi="ar-SA"/>
        </w:rPr>
        <w:t>to initiate the renewal application</w:t>
      </w:r>
      <w:r>
        <w:rPr>
          <w:rFonts w:ascii="arial" w:eastAsia="arial" w:hAnsi="arial" w:cs="arial"/>
          <w:color w:val="000000"/>
          <w:sz w:val="20"/>
          <w:lang w:val="en-US" w:eastAsia="en-US" w:bidi="ar-SA"/>
        </w:rPr>
        <w:t xml:space="preserve"> at an earlier date.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Seeliger</w:t>
      </w:r>
      <w:r>
        <w:rPr>
          <w:rFonts w:ascii="arial" w:eastAsia="arial" w:hAnsi="arial" w:cs="arial"/>
          <w:color w:val="000000"/>
          <w:sz w:val="20"/>
          <w:lang w:val="en-US" w:eastAsia="en-US" w:bidi="ar-SA"/>
        </w:rPr>
        <w:t xml:space="preserve"> the Court re-affirmed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and expressly rejected statements in some other cases "to the effect that the relevant time runs from the commencement of the cause of action": </w:t>
      </w:r>
      <w:r>
        <w:rPr>
          <w:rFonts w:ascii="arial" w:eastAsia="arial" w:hAnsi="arial" w:cs="arial"/>
          <w:i/>
          <w:color w:val="000000"/>
          <w:sz w:val="20"/>
          <w:lang w:val="en-US" w:eastAsia="en-US" w:bidi="ar-SA"/>
        </w:rPr>
        <w:t>Seeliger</w:t>
      </w:r>
      <w:r>
        <w:rPr>
          <w:rFonts w:ascii="arial" w:eastAsia="arial" w:hAnsi="arial" w:cs="arial"/>
          <w:color w:val="000000"/>
          <w:sz w:val="20"/>
          <w:lang w:val="en-US" w:eastAsia="en-US" w:bidi="ar-SA"/>
        </w:rPr>
        <w:t xml:space="preserve"> at para. 38. Similarly, the Court of Appeal in </w:t>
      </w:r>
      <w:r>
        <w:rPr>
          <w:rFonts w:ascii="arial" w:eastAsia="arial" w:hAnsi="arial" w:cs="arial"/>
          <w:i/>
          <w:color w:val="000000"/>
          <w:sz w:val="20"/>
          <w:lang w:val="en-US" w:eastAsia="en-US" w:bidi="ar-SA"/>
        </w:rPr>
        <w:t>Fast Fuel Services Ltd. v. Michelin North America (Canada) Inc.</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2008 BCCA 216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Fast Fuel Services</w:t>
      </w:r>
      <w:r>
        <w:rPr>
          <w:rFonts w:ascii="arial" w:eastAsia="arial" w:hAnsi="arial" w:cs="arial"/>
          <w:color w:val="000000"/>
          <w:sz w:val="20"/>
          <w:lang w:val="en-US" w:eastAsia="en-US" w:bidi="ar-SA"/>
        </w:rPr>
        <w:t>], said at paragraph 17 that considerations of prejudice should have been confined to the period from the date counsel learned a writ had not been properly served on one defendant to the date the renewal application was filed. The Court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any event, delay in the prosecution of the plaintiffs' actions is not relevant to whether they are to be faulted for delay in making application to renew the writs. A plaintiff may be obliged to apply to renew an expired writ promptly, but that is a different consideration than the approach a plaintiff might see fit to take to the prosecution of any given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Mountain-West Resources Ltd. v. Fitzgerald</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2005 BCCA 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Mountain-West</w:t>
      </w:r>
      <w:r>
        <w:rPr>
          <w:rFonts w:ascii="arial" w:eastAsia="arial" w:hAnsi="arial" w:cs="arial"/>
          <w:color w:val="000000"/>
          <w:sz w:val="20"/>
          <w:lang w:val="en-US" w:eastAsia="en-US" w:bidi="ar-SA"/>
        </w:rPr>
        <w:t>]. In that case, an application to renew a writ and for leave to serve it outside British Columbia was made more than four years after the writ was issued and some 30 years after the events at issue.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 When the cause of an action is old on the date the action is commenced, the plaintiff must proceed in a timely way. This the appellant did not do. It did not get its tackle in order procedurally.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In my opinion, the delay in this case is inadequately explained and is inexcusable. The authorities say that in circumstances such as exist in this case, prejudice to the defendant is to be presumed. In addition, there is evidence here of actual prejudice - discarded documents, faded memories, and ageing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Seeliger</w:t>
      </w:r>
      <w:r>
        <w:rPr>
          <w:rFonts w:ascii="arial" w:eastAsia="arial" w:hAnsi="arial" w:cs="arial"/>
          <w:color w:val="000000"/>
          <w:sz w:val="20"/>
          <w:lang w:val="en-US" w:eastAsia="en-US" w:bidi="ar-SA"/>
        </w:rPr>
        <w:t xml:space="preserve">, the court said </w:t>
      </w:r>
      <w:r>
        <w:rPr>
          <w:rFonts w:ascii="arial" w:eastAsia="arial" w:hAnsi="arial" w:cs="arial"/>
          <w:i/>
          <w:color w:val="000000"/>
          <w:sz w:val="20"/>
          <w:lang w:val="en-US" w:eastAsia="en-US" w:bidi="ar-SA"/>
        </w:rPr>
        <w:t>Mountain-West</w:t>
      </w:r>
      <w:r>
        <w:rPr>
          <w:rFonts w:ascii="arial" w:eastAsia="arial" w:hAnsi="arial" w:cs="arial"/>
          <w:color w:val="000000"/>
          <w:sz w:val="20"/>
          <w:lang w:val="en-US" w:eastAsia="en-US" w:bidi="ar-SA"/>
        </w:rPr>
        <w:t xml:space="preserve"> was distinguishable because the renewal question overlapped with one of service </w:t>
      </w:r>
      <w:r>
        <w:rPr>
          <w:rFonts w:ascii="arial" w:eastAsia="arial" w:hAnsi="arial" w:cs="arial"/>
          <w:i/>
          <w:color w:val="000000"/>
          <w:sz w:val="20"/>
          <w:lang w:val="en-US" w:eastAsia="en-US" w:bidi="ar-SA"/>
        </w:rPr>
        <w:t>ex juris</w:t>
      </w:r>
      <w:r>
        <w:rPr>
          <w:rFonts w:ascii="arial" w:eastAsia="arial" w:hAnsi="arial" w:cs="arial"/>
          <w:color w:val="000000"/>
          <w:sz w:val="20"/>
          <w:lang w:val="en-US" w:eastAsia="en-US" w:bidi="ar-SA"/>
        </w:rPr>
        <w:t>, which requires a greater evidentiary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application to renew the writ of summons in this case was made before the writ expired, so there is no period of delay of the kind considered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Seeliger</w:t>
      </w:r>
      <w:r>
        <w:rPr>
          <w:rFonts w:ascii="arial" w:eastAsia="arial" w:hAnsi="arial" w:cs="arial"/>
          <w:color w:val="000000"/>
          <w:sz w:val="20"/>
          <w:lang w:val="en-US" w:eastAsia="en-US" w:bidi="ar-SA"/>
        </w:rPr>
        <w:t xml:space="preserve"> and other cases. At the time of the application before the master, the writ was still valid and the plaintiff still had an absolute right to serve it. The order renewed the writ and extended the plaintiff's right to serve it for a further six months. If any prejudice to the defendants was to be considered, it could only be prejudice that arose between the date the writ would otherwise have expired and the date on which it was ultimately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do not allege prejudice arising during that period of a little less than six months. They refer to prejudice arising from the long period that has elapsed since the events at issue, the unavailability of witnesses and the disposal of documents. Those factors may give rise to prejudice but, on the evidence before me, it is prejudice that arose not only before the application was made to renew the writ but long before the writ was issued. That alleged prejudice may ultimately be significant to the disposition of this action, but it was not relevant on the renewal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also say that the writ should not have been extended because the plaintiff delayed serving it for purely tactical reasons. In argument, counsel said this is not a case where a plaintiff needed time to investigate the facts giving rise to the action-the plaintiff and his counsel were simply trying to determine the monetary value of a potential claim. I do not find that to be a relevant consideration. In </w:t>
      </w:r>
      <w:r>
        <w:rPr>
          <w:rFonts w:ascii="arial" w:eastAsia="arial" w:hAnsi="arial" w:cs="arial"/>
          <w:i/>
          <w:color w:val="000000"/>
          <w:sz w:val="20"/>
          <w:lang w:val="en-US" w:eastAsia="en-US" w:bidi="ar-SA"/>
        </w:rPr>
        <w:t>Fast Fuel Services</w:t>
      </w:r>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With respect to the plaintiffs being at fault, the judge suggested they had deliberately chosen to "exploit every delay permitted by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But there can be no suggestion their adhering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was done to disadvantage the defendants. Litigants routinely choose not to initiate litigation before they must to preserve their right to do so in order to avoid its cost until satisfied of the prospect of success or the unlikelihood of satisfactory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defendants stress that the application before Master Scarth was without notice, which is normally the case for such applications, but rely on the principle that any applicant for an order without notice is under a duty to fully and candidly disclose material facts. On an application to renew a writ, the facts that must be disclosed include "any relevant fact that might persuade the chambers judge not to order renewal": </w:t>
      </w:r>
      <w:r>
        <w:rPr>
          <w:rFonts w:ascii="arial" w:eastAsia="arial" w:hAnsi="arial" w:cs="arial"/>
          <w:i/>
          <w:color w:val="000000"/>
          <w:sz w:val="20"/>
          <w:lang w:val="en-US" w:eastAsia="en-US" w:bidi="ar-SA"/>
        </w:rPr>
        <w:t>Bushell v. T&amp;N plc</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(1992), 67 B.C.L.R. (2d) 330</w:t>
        </w:r>
      </w:hyperlink>
      <w:r>
        <w:rPr>
          <w:rFonts w:ascii="arial" w:eastAsia="arial" w:hAnsi="arial" w:cs="arial"/>
          <w:color w:val="000000"/>
          <w:sz w:val="20"/>
          <w:lang w:val="en-US" w:eastAsia="en-US" w:bidi="ar-SA"/>
        </w:rPr>
        <w:t xml:space="preserve"> (C.A.)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say Mr. Blair's affidavit contained a material misrepresentation by because he said: "I am not aware of any prejudice against the Defendants if the Writ of Summons is renewed as all the witnesses continue to be available." The defendants point out that this statement purports to be made as a matter of Mr. Blair's direct knowledge, not based on information and belief. They do not suggest that Mr. Blair intended to mislead the court, but say that the statement is clearly not true, as their affidavit material shows, and that it is therefore a material misstatement going to the issue of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Blair's statement about the availability of witnesses would certainly be a misstatement if read as an assertion that all witnesses who were involved in this matter in 1992 were still available in 2010. I do not think Mr. Blair could reasonably have been understood to be saying that, but even if he was, the misstatement would not have been material on the renewal application. On the basis of the above authorities, the years before the writ was issued were not relevant to the Master's consideration and no evidence about the disappearance of witnesses during that time would have changed the Master's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Blair specifically links his statement about the continued availability of witnesses to an asserted lack of prejudice to the defendants if the writ is renewed. In that context, he clearly was not addressing the entire period from the events at issue to the date of the renewal application. On the basis of the plain words used and on the basis of the relevant period that he was required to address, the most Mr. Blair could reasonably have been taken to be saying was that any witnesses who were available when the writ was issued were still available when the application was made to renew it. I am not sure how he could have known that, but the defendants have provided no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defendants argue that the plaintiff's action is barred by operation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or in the alternative, that the plaintiff still does not have a cause of action. Those alternative positions are mutually inconsistent-one asserts that the plaintiff waited to long too commence this action, the other asserts that the action is premature.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set out in the endorsement, the plaintiff's claim appears to be one governed by s. 3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which establishes a limitation period of six years from the date the right to bring action arose. If the cause of action arose when the pension plan changes went into effect on January 1, 1993, or at any subsequent date before July 2003, the plaintiff will have the burden of proving a postponement of the limitation period under s. 6 (4). It will be for the court to determine when the plaintiff knew or ought to have known of the facts giving rise to the right to bring action. That is precisely the kind of factual inquiry that is neither possible nor appropriate at this early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says there may be no limitations issue because the plaintiff has not yet retired and some authorities suggest the limitation period would not begin to run until he begins receiving reduced pension payments: </w:t>
      </w:r>
      <w:r>
        <w:rPr>
          <w:rFonts w:ascii="arial" w:eastAsia="arial" w:hAnsi="arial" w:cs="arial"/>
          <w:i/>
          <w:color w:val="000000"/>
          <w:sz w:val="20"/>
          <w:lang w:val="en-US" w:eastAsia="en-US" w:bidi="ar-SA"/>
        </w:rPr>
        <w:t>Shayler v. Lee</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[1999] B.C.J. No. 2932</w:t>
        </w:r>
      </w:hyperlink>
      <w:r>
        <w:rPr>
          <w:rFonts w:ascii="arial" w:eastAsia="arial" w:hAnsi="arial" w:cs="arial"/>
          <w:color w:val="000000"/>
          <w:sz w:val="20"/>
          <w:lang w:val="en-US" w:eastAsia="en-US" w:bidi="ar-SA"/>
        </w:rPr>
        <w:t xml:space="preserve"> (7 December 1999), Vancouver C964493 (S.C.). If that is the case, the defendants say the plaintiff has not yet suffered any damage, which is an essential element of the tort of negligent misrepresentation. Therefore, the defendants say the plaintiff has no cause of action. The plaintiff responds that even if he has not yet suffered damage, the court could give declaratory relief setting out damages that will be suffered in the future if the defendants fail to rectify the situation: </w:t>
      </w:r>
      <w:r>
        <w:rPr>
          <w:rFonts w:ascii="arial" w:eastAsia="arial" w:hAnsi="arial" w:cs="arial"/>
          <w:i/>
          <w:color w:val="000000"/>
          <w:sz w:val="20"/>
          <w:lang w:val="en-US" w:eastAsia="en-US" w:bidi="ar-SA"/>
        </w:rPr>
        <w:t>Spinks v. Canada</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(1996), 134 D.L.R. (4th) 223</w:t>
        </w:r>
      </w:hyperlink>
      <w:r>
        <w:rPr>
          <w:rFonts w:ascii="arial" w:eastAsia="arial" w:hAnsi="arial" w:cs="arial"/>
          <w:color w:val="000000"/>
          <w:sz w:val="20"/>
          <w:lang w:val="en-US" w:eastAsia="en-US" w:bidi="ar-SA"/>
        </w:rPr>
        <w:t xml:space="preserve"> (F.C.A.).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On a renewal application, the plaintiff is required only to demonstrate that the pleadings disclose a cause of action: </w:t>
      </w:r>
      <w:r>
        <w:rPr>
          <w:rFonts w:ascii="arial" w:eastAsia="arial" w:hAnsi="arial" w:cs="arial"/>
          <w:i/>
          <w:color w:val="000000"/>
          <w:sz w:val="20"/>
          <w:lang w:val="en-US" w:eastAsia="en-US" w:bidi="ar-SA"/>
        </w:rPr>
        <w:t>Seeliger</w:t>
      </w:r>
      <w:r>
        <w:rPr>
          <w:rFonts w:ascii="arial" w:eastAsia="arial" w:hAnsi="arial" w:cs="arial"/>
          <w:color w:val="000000"/>
          <w:sz w:val="20"/>
          <w:lang w:val="en-US" w:eastAsia="en-US" w:bidi="ar-SA"/>
        </w:rPr>
        <w:t xml:space="preserve"> at para. 33. The only pleading so far is the endorsement,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and that of all those in the class he represents is for damages for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causing the Plaintiff and all those in the class he represents to cease to be members of defined benefit pension plans and commence to participate only in defined contribution pension plans commencing on or about January 1,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While the factual basis will obviously have to be set out in more detail in a statement of claim, that endorsement states a cause of action well known to the law. There may be any number of factual and legal issues that will eventually determine whether or not the plaintiff can bring his individual circumstances within that cause of action. Some of those issues may be amenable to being considered under s. 4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when the plaintiff applies to certify this as a class action. Whether or not the class action is certified, some issues, including the one the defendants now raise, may be susceptible to determination on summary trial under Rule 9-7 or on a special case under Rule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Bearhead CA</w:t>
      </w:r>
      <w:r>
        <w:rPr>
          <w:rFonts w:ascii="arial" w:eastAsia="arial" w:hAnsi="arial" w:cs="arial"/>
          <w:color w:val="000000"/>
          <w:sz w:val="20"/>
          <w:lang w:val="en-US" w:eastAsia="en-US" w:bidi="ar-SA"/>
        </w:rPr>
        <w:t xml:space="preserve">, the Court of Appeal adopted the following statement from </w:t>
      </w:r>
      <w:r>
        <w:rPr>
          <w:rFonts w:ascii="arial" w:eastAsia="arial" w:hAnsi="arial" w:cs="arial"/>
          <w:i/>
          <w:color w:val="000000"/>
          <w:sz w:val="20"/>
          <w:lang w:val="en-US" w:eastAsia="en-US" w:bidi="ar-SA"/>
        </w:rPr>
        <w:t>Simpson v. Saskatchewan Government Insurance Office</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(1967), 65 D.L.R. (2d) 324</w:t>
        </w:r>
      </w:hyperlink>
      <w:r>
        <w:rPr>
          <w:rFonts w:ascii="arial" w:eastAsia="arial" w:hAnsi="arial" w:cs="arial"/>
          <w:color w:val="000000"/>
          <w:sz w:val="20"/>
          <w:lang w:val="en-US" w:eastAsia="en-US" w:bidi="ar-SA"/>
        </w:rPr>
        <w:t xml:space="preserve"> (Sask.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application to renew a writ of summons the basic question which faces the Court is, what is necessary to see that justice is done? That question must be answered after a careful study and review of all the circumstances. If the refusal to renew the writ would do an obvious and substantial injustice to the plaintiff, while to permit it is not going to work any substantial injustice to the defendant or prejudice the defendant's defence, then the writ should be renewed.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Seeliger</w:t>
      </w:r>
      <w:r>
        <w:rPr>
          <w:rFonts w:ascii="arial" w:eastAsia="arial" w:hAnsi="arial" w:cs="arial"/>
          <w:color w:val="000000"/>
          <w:sz w:val="20"/>
          <w:lang w:val="en-US" w:eastAsia="en-US" w:bidi="ar-SA"/>
        </w:rPr>
        <w:t xml:space="preserve">, the Court said considerations of justice must include matters relevant to the administration of justice, beyond the narrow interests of the parties. Proper administration of justice requires that issues of importance in an action be decided at the appropriate time through the appropriate procedures. That is also what is necessary for the just determination required by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in Rule 1-3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my view, a renewal application, with its very limited inquiry into the merits of a case, is not the appropriate occasion to determine whether the plaintiff has a cause of action or whether any cause of action is statute-barred. The injustice to the plaintiff of effectively striking out the action at this stage far outweighs any prejudice to the defendant that may arise from the six month extension of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application to set aside the order of Master Scarth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1"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5"/>
          <w:headerReference w:type="default" r:id="rId846"/>
          <w:footerReference w:type="even" r:id="rId847"/>
          <w:footerReference w:type="default" r:id="rId848"/>
          <w:headerReference w:type="first" r:id="rId849"/>
          <w:footerReference w:type="first" r:id="rId8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1" w:history="1">
        <w:r>
          <w:rPr>
            <w:rFonts w:ascii="arial" w:eastAsia="arial" w:hAnsi="arial" w:cs="arial"/>
            <w:b/>
            <w:bCs/>
            <w:i/>
            <w:color w:val="0077CC"/>
            <w:kern w:val="32"/>
            <w:sz w:val="28"/>
            <w:szCs w:val="32"/>
            <w:u w:val="single"/>
            <w:shd w:val="clear" w:color="auto" w:fill="FFFFFF"/>
            <w:lang w:val="en-US" w:eastAsia="en-US" w:bidi="ar-SA"/>
          </w:rPr>
          <w:t>Wells v. Basanta, [2005] B.C.J. No. 285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20 and 21,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S03/3402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457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Jennifer Wells, plaintiff, and Marcus Basanta and Michael Basanta,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2"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3" w:name="Keywords_47"/>
      <w:bookmarkEnd w:id="31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Motor vehicles — Stopping.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4" w:name="Case Summary_42"/>
            <w:bookmarkEnd w:id="3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Wells, against the defendant, Basanta, for damages for injuries allegedly sustained as a result of a motor vehicle accident. A piece of drywall fell off the back of Basanta's truck and hit Wells's windshield. The windshield was chipped. Wells was driving at 50 km at the time of the accident and braked to a stop. Wells claimed that shortly after the accident she felt neck pain and had a headache. Well's chiropractor gave evidence that Wells's head must have been slightly turned at the time of the deceleration and this made her vulnerable to injury. Wells sought various treatments for her injury.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5" w:name="Holdings of Court_38"/>
            <w:bookmarkEnd w:id="31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cogent explanation as to how the injury could have occurred. The court did not find on the balance of probabilities that Wells's head was turned when the accident occurred. There was no impact and Wells did not hit any part of her vehicle when she braked. Although Wells's complaints coincided with the accident, this was not as a result of the accident. Wells failed to meet the burden of proof.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6" w:name="Counsel_47"/>
      <w:bookmarkEnd w:id="3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3"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W.M.R. Lambert and D. Windsor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G.L. Shumka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7" w:name="Judgment_48"/>
      <w:bookmarkEnd w:id="317"/>
      <w:r>
        <w:pict>
          <v:line id="_x0000_s1264" style="position:absolute;z-index:25181081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February 11, 2005.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8" w:name="McEWAN J."/>
            <w:bookmarkEnd w:id="318"/>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injuries as a result of an unusual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14, 2002, the plaintiff was travelling west on McKenzie Avenue in Victoria, British Columbia, when her vehicle was struck by a sheet of gyproc construction material which had fallen from a roof top container on a van just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reaction was to brake suddenly, bringing her car to a stop from a speed she estimates at 50 kilometres per hour. There was no damage to the body of the vehicle. The plaintiff's insurer paid for a new windshield on the basis that it may have been chipped by the gyproc. The force exerted by the gyproc striking the vehicle was not shown to have any bearing on the dynamics of the accident. The plaintiff thought the gyproc split into two pieces at the scene. The defendant testified that, in fact, only a corner of the gyproc sheet was damaged. In the aftermath of the incident, he says he loaded it back on the van for future use. He estimated his own speed at 40 kilometres per hour at the time of the incident. He was a credible witness as to both speed and the amount of damage to the gyproc.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obvious that if such incidents ordinarily led to injury, driving would be hazardous indeed. Instead, common sense and experience suggest that such stresses are well within the physical tolerance of average men and women and occur in city traffic every day of the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One must look then to whether or not there was a particular or latent susceptibility that led to the outcome the plaintiff describes. The plaintiff does not suggest that she was particularly vulnerable due to any ongoing physical condition or characteristic.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Shannon Miller, the plaintiff's chiropractor, testified that the plaintiff was injured because her head was turned to the right when the accident occurred. She said this made her more vulnerable to injury, and explained the mechanism of such injuries with reference to a model of a spine. The history she took from the plaintiff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motor vehicle accident involved Dr. Wells' vehicle being struck in the windshield by a piece of drywall falling from the vehicle travelling in front of her. Dr. Wells reports she rapidly decelerated to a stop from travelling at 50 km/hour, her head being turned to the right at the time of impact. Dr. Wells reported that she had neck pain within one hour of the accident, and a headache that began in her suboccipital region and extended overhead to the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James Melling, the plaintiff's family physician testified. He took the following history almost three weeks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March 14, 2002, 13:00 hours, while driving on MacKenzie Avenue in her 1990 Volkswagen Fox, Jennifer's windshield was struck by a chunk of drywall, which flew off a vehicle driving in front of her. She slammed on the brakes when her windshield smashed and was wearing a three-point restraint. This prevented any blunt injury and she did not strike any other vehicles. She was able to stop safely. She was not injured by the drywall or any glass from her windshield. She presented first for assessment on April 4th 2002, which was approximately three weeks after 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Melling went on to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there was no physical impact with another vehicle and the very small mass of a piece of drywall relative to her vehicle it was not my feeling that this would be an injury of a prolonged nature. It is my understanding that ICBC tends to have the attitude of "no collision, no claim" I felt that it would be very difficult for her to have a successful personal injury claim against ICBC. Never the less [sic] we discussed possible actions she could take including hiring a lawyer. We parted with my encouragement for her to be active and pretend that she had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Melling's last observation on the accident was this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above captioned accident, (although there was no collision with another vehicle) Dr. Wells experienced Grade 1 soft tissue injury to her neck, referring more to the right than left, associated with discomfort in her right upper limb. It is concluded that the injury must have resulted from her voluntary deceleration after the windshield of her VW was struck by a foreign body of about 1% the mass of her vehicle.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Melling's report does not include reference to the plaintiff's neck being turned to the right at the time she braked. He also was clearly given the impression of a more serious incident in which the windshield was "smashed" and glass flew about. He had no doubt that she had some stiffness when she first saw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Objectively, Jennifer was noted to be sitting comfortably with normal body language. I observed mild straightening of her cervical spine. There were no cuts or lacerations. It was obvious without need for detailed examination that she was experiencing mild stiffness in her neck and upper back, but no abnormalities suggesting fracture of damage to any neurological structures. Nor was there anything to suggest head injury or minor traumatic brain injury. No x-rays or other investigations were indicated. She was diagnosed with grade 1 fibroligamentous strain of her neck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went on to observe: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keeping with my philosophy she was encouraged to become more physically active especially to work on strength and flexibility of her neck, upper extremities and upper back. I specifically discouraged her from having passive manipulative therapy in favour of active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accept Dr. Melling's report to the effect that when he saw the plaintiff some three weeks after the accident, she was suffering from "a strain of her neck and upper back." It is clear, however, that he is simply accepting her word that the onset followed the incident, and in drawing a causal link. His opinion in this regard is not informed by any expertise on the dynamics of accidents but is simply a matter of inference assuming what the plaintiff says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Obviously, the plaintiff did not describe the mechanics of the accident to Dr. Melling in quite the same way as she described them to Dr. Miller, her chiropractor. On cross-examination, it was evident that the plaintiff's report of having her neck turned was not a specific recollection, but a reconstruction of what "must" have happened, based on her knowledge of biomechanics. On discovery, she had said that she did not remember if she had actually turned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is a qualified chiropractor. At the time of the accident she was working as a locum at established chiropractic offices. Some months afterwards, she started her own practice. She continued to work after the accident and acknowledged that her method of practice is somewhat strenuous. She had seen a chiropractor the week before the accident for "wellness". She had a chiropractic adjustment the day of the accident from the chiropractor in the office in which she was working. She has since had something like 60 chiropractic attendances with Dr. Miller although she acknowledges that as of the summer of 2002, these were largely for "wellness".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Melling was rather direct with the plaintiff respecting his view of the merits of passive manipulative therapy. Not surprisingly, given her occupation, the plaintiff largely ignored this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is apparently a capable, motivated professional who is making a success of her business. I do not think she was in any way attempting to deceive the court in giving her evidence, despite occasional inconsistencies. I accept that she found the event of March 14, 2002 startling, and that she believes her symptoms of pain arose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difficulty with this is that there is no cogent explanation for how the injuries could have occurred. While Dr. Miller described the mechanism as an "acceleration/deceleration" injury, a term normally synonymous with so-called "whiplash" injuries, the established mechanism in this case is a sudden braking in city traffic at a relatively low speed. I am unable to find on a balance of probabilities that the plaintiff's head was turned when the accident occurred. As such, the only evidence before me is of a deceleration from perhaps 50 kilometres per hour to zero at the rate at which a car can be brought to do so by braking. There is no evidence that any external factor influenced this change in velocity. The gyproc panel that struck the vehicle was hardly damaged. It was not shown to be of a mass to materially affect the vehicle's change in velocity. It did not "smash" the window as Dr. Melling seems to have imagined. The plaintiff did not say any part of her body struck any part of the interior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claims damages for pain and suffering and loss of enjoyment of life, income loss, and special damages relating to her treatments and travel to her treatments. The course of her recovery was described by Dr. Miller in her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initial phase of her recovery, Dr. Wells made modest progress. The body positions that Dr. Wells was required to use to perform her work as a chiropractor mimicked the positions used in orthopaedic testing. This would mean that every time she placed herself in one of those positions, she would experience an increase in symptoms and aggravate her condition. This would also be true during such activities as shoulder checking while driving, carrying heavy items and some exercise positions. Attempts at an early active care program (exercise) where thwarted by an exacerbation of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Dr. Wells' headaches began to subside, she became increasingly bothered by pain in her right arm and shoulder. Modifying her body positioning to continue to minimize triggering her initial symptoms placed more stress through her shoulder. Dr. Wells experienced significant frustration with continuing to experience significant symptoms. Her tolerance to dealing with stress was reduced. Having to cope with pain on a regular basis causes fatigue, both mentally and physically. On several occasions, Dr. Wells reported having low energy. She would exhaust herself getting through an ordinary day of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continuing to have positive physical exam findings, by October 2002, Dr Wells had begun a regular exercise routine. She was determined to get better. She had also sought out different treatment modalities including Chinese rehabilitative massage and had consulted a physiotherapist. The combination of exercise, massage, physiotherapy and chiropractic proved to be effective and Dr. Wells made slow and steady progress. By April 2003, Dr. Wells had made significant improvement. To maximize her recovery, Dr. Wells continued with a combination of therapies as she intensified her exercise routine. As time passed, she reduced the use of therapies in favour of her exercise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writing this report, Dr. Wells' recovery is estimated at 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Dr. Wells' youth, her excellent general health prior to this accident, and her efforts at improving her physical health, it is anticipated that Dr. Wells will achieve a full recovery. The inherent properties of soft tissue healing will leave Dr. Wells with some residual effects. (See appendix A for soft tissue injury residual effects)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March 2002, Dr. Jennifer Wells was involved in a motor vehicle accident and suffered from soft tissue injuries to her neck and upper back. She was diagnosed with a grade III cervical acceleration/deceleration injury which included facet joint irritation in the neck, nerve root compromise at C7 on the right, cervicogenic headaches, and upper back and neck segmental dysfunction. The motor vehicle accident may have been considered minor, however, due to the fact that her head was turned and she decelerated quickly, her injuries were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 result of these complaints the plaintiff claimed that an every-second-weekend visit to Vancouver to see her boyfriend had to be eliminated and that she was unable to assist her parents (with whom she lived) around the house as she had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says that, while she was able to work, she feels the lost income because she had to delay starting out in business on her own by about three months, costing her a sum she calculates at about $9,000 net. She also feels her injuries reduced her ability to market her services as she would have, had she not been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saw two massage therapists for single visits and attended a Chinese massage therapist some 38 times up to July of 2003. She saw a physiotherapist at Dr. Melling's suggestion and took advice about exercise. She said that she was functionally back to normal by January of 2003 though she continued to have shoulder-related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fiancé Bryan Sagar testified. He said she complained following the accident about headaches and neck, back and shoulder problems. He found her more withdrawn at times and said she as less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has produced receipt totalling $2,981.52 for treatments and mileage.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cites Boag v. Berna, </w:t>
      </w:r>
      <w:hyperlink r:id="rId852" w:history="1">
        <w:r>
          <w:rPr>
            <w:rFonts w:ascii="arial" w:eastAsia="arial" w:hAnsi="arial" w:cs="arial"/>
            <w:i/>
            <w:color w:val="0077CC"/>
            <w:sz w:val="20"/>
            <w:u w:val="single"/>
            <w:shd w:val="clear" w:color="auto" w:fill="FFFFFF"/>
            <w:lang w:val="en-US" w:eastAsia="en-US" w:bidi="ar-SA"/>
          </w:rPr>
          <w:t>[2003] B.C.J. No. 1160</w:t>
        </w:r>
      </w:hyperlink>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2003 BCSC 779</w:t>
        </w:r>
      </w:hyperlink>
      <w:r>
        <w:rPr>
          <w:rFonts w:ascii="arial" w:eastAsia="arial" w:hAnsi="arial" w:cs="arial"/>
          <w:color w:val="000000"/>
          <w:sz w:val="20"/>
          <w:lang w:val="en-US" w:eastAsia="en-US" w:bidi="ar-SA"/>
        </w:rPr>
        <w:t xml:space="preserve"> as authority for the preposition that slight accidents may have more than trivial consequences. In that case, Williamson J. made the following observations at paragraphs 11 and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 am satisfied the accident was not as violent as it has been described by the plaintiff. The plaintiff agrees that there was very little damage to his automobile, and, as noted above, at first he did not think he was injured. The defendant deposed that the accident occurred while the two vehicles were stopped, and the defendant's foot slipped off the brake so that his car rolled forward and struck the plaintiff's car.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 am satisfied that the motor vehicle accident could not be described as violent. However, I am aware that it is often inappropriate to equate the damages to a motor vehicle to injuries that may be sustained by occupants of that vehicle. That a piece of steel is not dented does not mean that the human occupant is not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 went on to assess damages for pain and suffering and loss of enjoyment of life at $14,000. On that, and on the authority of Levasseur v Fraser, </w:t>
      </w:r>
      <w:hyperlink r:id="rId853" w:history="1">
        <w:r>
          <w:rPr>
            <w:rFonts w:ascii="arial" w:eastAsia="arial" w:hAnsi="arial" w:cs="arial"/>
            <w:i/>
            <w:color w:val="0077CC"/>
            <w:sz w:val="20"/>
            <w:u w:val="single"/>
            <w:shd w:val="clear" w:color="auto" w:fill="FFFFFF"/>
            <w:lang w:val="en-US" w:eastAsia="en-US" w:bidi="ar-SA"/>
          </w:rPr>
          <w:t>[2003] B.C.J. No. 1471</w:t>
        </w:r>
      </w:hyperlink>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2003 BCSC 946</w:t>
        </w:r>
      </w:hyperlink>
      <w:r>
        <w:rPr>
          <w:rFonts w:ascii="arial" w:eastAsia="arial" w:hAnsi="arial" w:cs="arial"/>
          <w:color w:val="000000"/>
          <w:sz w:val="20"/>
          <w:lang w:val="en-US" w:eastAsia="en-US" w:bidi="ar-SA"/>
        </w:rPr>
        <w:t>, the plaintiff submits that her pain and suffering should be assessed similarly.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Although it is certainly true that it not possible to draw a straight line from apparent damage to injury, and that sometimes relatively minor accidents give rise to significant injuries, the accident in Boag v. Berna (supra) nevertheless involved a collision. As far back as Butler v. Blaylock Estate, </w:t>
      </w:r>
      <w:hyperlink r:id="rId854"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and again in Price v. Kostryba </w:t>
      </w:r>
      <w:hyperlink r:id="rId855"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(which cited Butler) McEachern J., then the Chief Justice of this court, said:</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principles when I say that the Court should be exceedingly careful when there is little or no objective evidence of continuing injury, and when complaints of pain persist for long periods extending beyond the normal or usual recovery period.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same is true for the mechanism of injury here. The plaintiff submits that Dr. Melling found the plaintiff to be believable and that the court should find that persuasive. It is clear, however, that he had a somewhat more colourful image of what occurred than was actually the case. Though there is much talk, in cases of this kind, of medical doctors' observations that "malingering" was not detected, it must be recognized that such behaviour, labelled as such, almost never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do not cast aspersions on the sincerity of the plaintiff or on her fiance's evidence. Having heard that evidence, however, I am of the view that the unusual, no-doubt alarming event of March 14, 2002 coincided with sensations of pain that afternoon that cannot, on a balance of probabilities, be found to be as a result of the accident. The plaintiff is quite obviously aware of her body and musculature and is capable of articulating, to a fine degree, what she is feeling. I think virtually every ache and pain she experienced later has been assigned to the accident. These sorts of pains can come on spontaneously, often as a result of strenuous work or exercise. I say so not as a finding, only as a way of saying that the absence of a specific explanation for the onset of the pain does not mean it was not real or experienced. On the state of the evidence, however, I would be rewarding a coincidence if I were to award damages. The evidence here is not convincing: it does not tip the balance of probabilities in the plaintiff's favour. In the absence of evidence showing how the plaintiff could have been injured given the dynamics of the accident, she has failed to carry the burden of proof. The plaintiff's case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will follow the ordinary course unless counsel seek leave to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Honourable Mr. Justice T.M. McEwan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February 11,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dated January 31,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On page 8, paragraph 21, the physiotherapist should read Dr. Melling.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[3] On page 9, paragraph 24, the citation should read Boag v. Berna </w:t>
      </w:r>
      <w:hyperlink r:id="rId852" w:history="1">
        <w:r>
          <w:rPr>
            <w:rFonts w:ascii="arial" w:eastAsia="arial" w:hAnsi="arial" w:cs="arial"/>
            <w:i/>
            <w:color w:val="0077CC"/>
            <w:sz w:val="20"/>
            <w:u w:val="single"/>
            <w:shd w:val="clear" w:color="auto" w:fill="FFFFFF"/>
            <w:lang w:val="en-US" w:eastAsia="en-US" w:bidi="ar-SA"/>
          </w:rPr>
          <w:t>2003 BCSC 779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5" style="position:absolute;z-index:25185996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B.S.A. Investors Ltd. v. Mosly, [2005] B.C.J. No. 1061</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Cardinal v. McKay, [2019] B.C.J. No. 851</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Carrier Talent Management Inc. v. Cheap Tickets and Travel Inc., [2006] B.C.J. No. 3363</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Cenciarini v. Battershill, [2008] B.C.J. No. 492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Chang v. Alcuaz, [2011] B.C.J. No. 1195</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Coast Capital Savings Credit Union v. Lindquist, [2004] B.C.J. No. 1224</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Collette v. Cartier Partners Securities Inc., [2005] B.C.J. No. 769</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Dennis v. Fothergill, 2014 CCLG para. 25-481</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Dewart v. Insurance Corporation of British Columbia, [2005] I.L.R. para. M-1979</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Dhillon v. Chhina, [2014] B.C.J. No. 1372</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Edwards Estate v. Beckmann, [2008] B.C.J. No. 468</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Enright v. Marwick, [2002] B.C.J. No. 875</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Findlay v. Rheaume, [2009] B.C.J. No. 1221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Forster v. Cineplex Odeon Corp., [2001] B.C.J. No. 224</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Fraser (Guardian ad litem of) v. Fraser, [2000] B.C.J. No. 244</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Gibson v. Yu, [2003] B.C.J. No. 1893</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v. Pelley, [2011] B.C.J. No. 1183</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Henry v. British Columbia (Attorney General), [2016] B.C.J. No. 1732</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I.J. v. J.A.M., [2014] B.C.J. No. 116</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Kokanee Mortgage MIC Ltd. v. Concord Appraisals Ltd., [2000] B.C.J. No. 1629</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Laktin v. Vancouver (City), [2014] B.C.J. No. 500</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Lansdowne v. United Church of Canada, [2000] B.C.J. No. 2188</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Marszalek Estate v. Bishop, [2008] B.C.J. No. 532</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Mawhood v. Shankaran, [2008] B.C.J. No. 379</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Murray v. Galuska, [2002] B.C.J. No. 2674</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N.J. v. Aitken Estate, [2014] B.C.J. No. 449</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 Ridge Fishing Ltd. v. Prosperity (The), [2000] B.C.J. No. 1526</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Obrand v. Hardy, [2006] B.C.J. No. 2895</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Olsen v. Canada (Correctional Service), [2002] B.C.J. No. 1047</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Pearse v. Canpar Transport Ltd., [2001] B.C.J. No. 886</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Reid v. Kindred Industries, a Division of EMCO Ltd., [2004] B.C.J. No. 1968</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Reilly v. Insurance Corp. of British Columbia, [2005] B.C.J. No. 2660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Ribeiro v. Vancouver (City), [2005] B.C.J. No. 1273</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Rogers v. Liebermann, [2008] B.C.J. No. 1216</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Bank of Canada v. Parmar, [2005] B.C.J. No. 1760</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Rudman v. Hollander, [2005] B.C.J. No. 2073</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Ryon v. Whitehouse, [2008] B.C.J. No. 1527</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Scalas Fashions Ltd. v. Yorkton Securities Inc., [2002] B.C.J. No. 1542</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Schatroph v. Preston Chevrolet Oldsmobile Cadillac Ltd., [2003] B.C.J. No. 398</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Schoenhalz v. Insurance Corp. of British Columbia, [2016] I.L.R. para. I-5875</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Shaver v. Lymbery, [2012] B.C.J. No. 1385</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Sirna v. Smolinski, [2007] B.C.J. No. 1462</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Stephen v. British Columbia (Ministry of Children and Family Development), [2008] B.C.J. No. 2347</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4249 v. Travelers Insurance Co. of Canada, [2015] B.C.J. No. 203</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Trident Freight Logistics Ltd. v. Meyer's Sheet Metal Ltd., [2002] B.C.J. No. 1064</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Trozzo Holdings Ltd. v. M.V.S. Construction Ltd., [2002] B.C.J. No. 2465</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Ward v. Mackie, [2004] B.C.J. No. 1594</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Weir-Jones v. Taylor, [2013] B.C.J. No. 1957</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Weldon v. Teck Metals Ltd., [2011] B.C.J. No. 705</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Wells v. Basanta, [2005] B.C.J. No. 285</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3"/>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14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14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14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14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14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14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14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14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14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19CB3E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225C66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41ADB3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6EFC1E7"/>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81CE31D"/>
    <w:multiLevelType w:val="multilevel"/>
    <w:tmpl w:val="00000001"/>
    <w:lvl w:ilvl="0">
      <w:start w:val="1"/>
      <w:numFmt w:val="decimal"/>
      <w:lvlText w:val="2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1004089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1006C7AC"/>
    <w:multiLevelType w:val="multilevel"/>
    <w:tmpl w:val="00000001"/>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173E1632"/>
    <w:multiLevelType w:val="multilevel"/>
    <w:tmpl w:val="00000001"/>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18484F7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18BD9E5A"/>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18E69F4D"/>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1A7559FE"/>
    <w:multiLevelType w:val="multilevel"/>
    <w:tmpl w:val="00000001"/>
    <w:lvl w:ilvl="0">
      <w:start w:val="1"/>
      <w:numFmt w:val="decimal"/>
      <w:lvlText w:val="(2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1DF6844F"/>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1E05795C"/>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21F81D09"/>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292E03C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2BDBB367"/>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2E57D163"/>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373C5433"/>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381D86BC"/>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381F507F"/>
    <w:multiLevelType w:val="multilevel"/>
    <w:tmpl w:val="00000001"/>
    <w:lvl w:ilvl="0">
      <w:start w:val="2"/>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3F3ED79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4B0B4917"/>
    <w:multiLevelType w:val="multilevel"/>
    <w:tmpl w:val="00000001"/>
    <w:lvl w:ilvl="0">
      <w:start w:val="3"/>
      <w:numFmt w:val="decimal"/>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50E9878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512B23CF"/>
    <w:multiLevelType w:val="multilevel"/>
    <w:tmpl w:val="0000000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512F1A61"/>
    <w:multiLevelType w:val="multilevel"/>
    <w:tmpl w:val="00000001"/>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56ECFC79"/>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59CE9A2E"/>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5C1B30AC"/>
    <w:multiLevelType w:val="multilevel"/>
    <w:tmpl w:val="00000001"/>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5C4E704C"/>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5E2C9B72"/>
    <w:multiLevelType w:val="multilevel"/>
    <w:tmpl w:val="00000001"/>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5F1234F6"/>
    <w:multiLevelType w:val="multilevel"/>
    <w:tmpl w:val="00000001"/>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61A0D28B"/>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68B27EEE"/>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6AAA7839"/>
    <w:multiLevelType w:val="multilevel"/>
    <w:tmpl w:val="00000001"/>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6AC5E8BA"/>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71E24CCD"/>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776D9BFF"/>
    <w:multiLevelType w:val="multilevel"/>
    <w:tmpl w:val="0000000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7C0BCD6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7E552C5C"/>
    <w:multiLevelType w:val="multilevel"/>
    <w:tmpl w:val="0000000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92"/>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71"/>
  </w:num>
  <w:num w:numId="52">
    <w:abstractNumId w:val="83"/>
  </w:num>
  <w:num w:numId="53">
    <w:abstractNumId w:val="73"/>
  </w:num>
  <w:num w:numId="54">
    <w:abstractNumId w:val="93"/>
  </w:num>
  <w:num w:numId="55">
    <w:abstractNumId w:val="74"/>
  </w:num>
  <w:num w:numId="56">
    <w:abstractNumId w:val="95"/>
  </w:num>
  <w:num w:numId="57">
    <w:abstractNumId w:val="90"/>
  </w:num>
  <w:num w:numId="58">
    <w:abstractNumId w:val="65"/>
  </w:num>
  <w:num w:numId="59">
    <w:abstractNumId w:val="64"/>
  </w:num>
  <w:num w:numId="60">
    <w:abstractNumId w:val="84"/>
  </w:num>
  <w:num w:numId="61">
    <w:abstractNumId w:val="77"/>
  </w:num>
  <w:num w:numId="62">
    <w:abstractNumId w:val="63"/>
  </w:num>
  <w:num w:numId="63">
    <w:abstractNumId w:val="94"/>
  </w:num>
  <w:num w:numId="64">
    <w:abstractNumId w:val="80"/>
  </w:num>
  <w:num w:numId="65">
    <w:abstractNumId w:val="66"/>
  </w:num>
  <w:num w:numId="66">
    <w:abstractNumId w:val="100"/>
  </w:num>
  <w:num w:numId="67">
    <w:abstractNumId w:val="87"/>
  </w:num>
  <w:num w:numId="68">
    <w:abstractNumId w:val="99"/>
  </w:num>
  <w:num w:numId="69">
    <w:abstractNumId w:val="101"/>
  </w:num>
  <w:num w:numId="70">
    <w:abstractNumId w:val="67"/>
  </w:num>
  <w:num w:numId="71">
    <w:abstractNumId w:val="82"/>
  </w:num>
  <w:num w:numId="72">
    <w:abstractNumId w:val="78"/>
  </w:num>
  <w:num w:numId="73">
    <w:abstractNumId w:val="79"/>
  </w:num>
  <w:num w:numId="74">
    <w:abstractNumId w:val="91"/>
  </w:num>
  <w:num w:numId="75">
    <w:abstractNumId w:val="81"/>
  </w:num>
  <w:num w:numId="76">
    <w:abstractNumId w:val="49"/>
  </w:num>
  <w:num w:numId="77">
    <w:abstractNumId w:val="50"/>
  </w:num>
  <w:num w:numId="78">
    <w:abstractNumId w:val="72"/>
  </w:num>
  <w:num w:numId="79">
    <w:abstractNumId w:val="76"/>
  </w:num>
  <w:num w:numId="80">
    <w:abstractNumId w:val="86"/>
  </w:num>
  <w:num w:numId="81">
    <w:abstractNumId w:val="69"/>
  </w:num>
  <w:num w:numId="82">
    <w:abstractNumId w:val="68"/>
  </w:num>
  <w:num w:numId="83">
    <w:abstractNumId w:val="70"/>
  </w:num>
  <w:num w:numId="84">
    <w:abstractNumId w:val="85"/>
  </w:num>
  <w:num w:numId="85">
    <w:abstractNumId w:val="89"/>
  </w:num>
  <w:num w:numId="86">
    <w:abstractNumId w:val="51"/>
  </w:num>
  <w:num w:numId="87">
    <w:abstractNumId w:val="52"/>
  </w:num>
  <w:num w:numId="88">
    <w:abstractNumId w:val="53"/>
  </w:num>
  <w:num w:numId="89">
    <w:abstractNumId w:val="54"/>
  </w:num>
  <w:num w:numId="90">
    <w:abstractNumId w:val="55"/>
  </w:num>
  <w:num w:numId="91">
    <w:abstractNumId w:val="56"/>
  </w:num>
  <w:num w:numId="92">
    <w:abstractNumId w:val="57"/>
  </w:num>
  <w:num w:numId="93">
    <w:abstractNumId w:val="58"/>
  </w:num>
  <w:num w:numId="94">
    <w:abstractNumId w:val="59"/>
  </w:num>
  <w:num w:numId="95">
    <w:abstractNumId w:val="60"/>
  </w:num>
  <w:num w:numId="96">
    <w:abstractNumId w:val="61"/>
  </w:num>
  <w:num w:numId="97">
    <w:abstractNumId w:val="62"/>
  </w:num>
  <w:num w:numId="98">
    <w:abstractNumId w:val="102"/>
  </w:num>
  <w:num w:numId="99">
    <w:abstractNumId w:val="97"/>
  </w:num>
  <w:num w:numId="100">
    <w:abstractNumId w:val="75"/>
  </w:num>
  <w:num w:numId="101">
    <w:abstractNumId w:val="98"/>
  </w:num>
  <w:num w:numId="102">
    <w:abstractNumId w:val="96"/>
  </w:num>
  <w:num w:numId="103">
    <w:abstractNumId w:val="8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D1-FC6N-X0WN-00000-00&amp;context=" TargetMode="External" /><Relationship Id="rId100" Type="http://schemas.openxmlformats.org/officeDocument/2006/relationships/header" Target="header22.xml" /><Relationship Id="rId101" Type="http://schemas.openxmlformats.org/officeDocument/2006/relationships/header" Target="header23.xml" /><Relationship Id="rId102" Type="http://schemas.openxmlformats.org/officeDocument/2006/relationships/footer" Target="footer22.xml" /><Relationship Id="rId103" Type="http://schemas.openxmlformats.org/officeDocument/2006/relationships/footer" Target="footer23.xml" /><Relationship Id="rId104" Type="http://schemas.openxmlformats.org/officeDocument/2006/relationships/header" Target="header24.xml" /><Relationship Id="rId105" Type="http://schemas.openxmlformats.org/officeDocument/2006/relationships/footer" Target="footer24.xml" /><Relationship Id="rId106" Type="http://schemas.openxmlformats.org/officeDocument/2006/relationships/hyperlink" Target="https://advance.lexis.com/api/document?collection=cases-ca&amp;id=urn:contentItem:5K6Y-0C71-JPGX-S1N1-00000-00&amp;context=" TargetMode="External" /><Relationship Id="rId107" Type="http://schemas.openxmlformats.org/officeDocument/2006/relationships/hyperlink" Target="https://advance.lexis.com/api/document?collection=cases-ca&amp;id=urn:contentItem:5F7T-S7P1-JP4G-61TB-00000-00&amp;context=" TargetMode="External" /><Relationship Id="rId108" Type="http://schemas.openxmlformats.org/officeDocument/2006/relationships/hyperlink" Target="https://advance.lexis.com/api/document?collection=cases-ca&amp;id=urn:contentItem:5F7T-S7N1-JWR6-S29C-00000-00&amp;context=" TargetMode="External" /><Relationship Id="rId109" Type="http://schemas.openxmlformats.org/officeDocument/2006/relationships/hyperlink" Target="https://advance.lexis.com/api/document?collection=legislation-ca&amp;id=urn:contentItem:5W2C-X5J1-JJ1H-X0F6-00000-00&amp;context=" TargetMode="External" /><Relationship Id="rId11" Type="http://schemas.openxmlformats.org/officeDocument/2006/relationships/hyperlink" Target="https://advance.lexis.com/api/document?collection=cases-ca&amp;id=urn:contentItem:5F7T-S7D1-JN6B-S0N9-00000-00&amp;context=" TargetMode="External" /><Relationship Id="rId110" Type="http://schemas.openxmlformats.org/officeDocument/2006/relationships/hyperlink" Target="https://advance.lexis.com/api/document?collection=cases-ca&amp;id=urn:contentItem:5F7T-S7K1-F1H1-223T-00000-00&amp;context=" TargetMode="External" /><Relationship Id="rId111" Type="http://schemas.openxmlformats.org/officeDocument/2006/relationships/hyperlink" Target="https://advance.lexis.com/api/document?collection=cases-ca&amp;id=urn:contentItem:5F7T-S7M1-JCRC-B1MY-00000-00&amp;context=" TargetMode="External" /><Relationship Id="rId112" Type="http://schemas.openxmlformats.org/officeDocument/2006/relationships/hyperlink" Target="https://advance.lexis.com/api/document?collection=cases-ca&amp;id=urn:contentItem:5F7T-S7H1-JS5Y-B2VN-00000-00&amp;context=" TargetMode="External" /><Relationship Id="rId113" Type="http://schemas.openxmlformats.org/officeDocument/2006/relationships/hyperlink" Target="https://advance.lexis.com/api/document?collection=cases-ca&amp;id=urn:contentItem:5F7T-S7N1-JJ1H-X305-00000-00&amp;context=" TargetMode="External" /><Relationship Id="rId114" Type="http://schemas.openxmlformats.org/officeDocument/2006/relationships/hyperlink" Target="https://advance.lexis.com/api/document?collection=cases-ca&amp;id=urn:contentItem:5F7T-S7H1-JS5Y-B2P6-00000-00&amp;context=" TargetMode="External" /><Relationship Id="rId115" Type="http://schemas.openxmlformats.org/officeDocument/2006/relationships/hyperlink" Target="https://advance.lexis.com/api/document?collection=cases-ca&amp;id=urn:contentItem:5F7T-S7K1-JSJC-X0WD-00000-00&amp;context=" TargetMode="External" /><Relationship Id="rId116" Type="http://schemas.openxmlformats.org/officeDocument/2006/relationships/hyperlink" Target="https://advance.lexis.com/api/document?collection=cases-ca&amp;id=urn:contentItem:5F7T-S7N1-JJ1H-X368-00000-00&amp;context=" TargetMode="External" /><Relationship Id="rId117" Type="http://schemas.openxmlformats.org/officeDocument/2006/relationships/hyperlink" Target="https://advance.lexis.com/api/document?collection=cases-ca&amp;id=urn:contentItem:5F7T-S7J1-JNS1-M223-00000-00&amp;context=" TargetMode="External" /><Relationship Id="rId118" Type="http://schemas.openxmlformats.org/officeDocument/2006/relationships/hyperlink" Target="https://advance.lexis.com/api/document?collection=cases-ca&amp;id=urn:contentItem:5F7T-S7M1-JJK6-S26H-00000-00&amp;context=" TargetMode="External" /><Relationship Id="rId119" Type="http://schemas.openxmlformats.org/officeDocument/2006/relationships/hyperlink" Target="https://advance.lexis.com/api/document?collection=cases-ca&amp;id=urn:contentItem:5F7T-S7M1-JJK6-S1VD-00000-00&amp;context=" TargetMode="External" /><Relationship Id="rId12" Type="http://schemas.openxmlformats.org/officeDocument/2006/relationships/hyperlink" Target="https://advance.lexis.com/api/document?collection=cases-ca&amp;id=urn:contentItem:5F7T-S741-F8D9-M1RD-00000-00&amp;context=" TargetMode="External" /><Relationship Id="rId120" Type="http://schemas.openxmlformats.org/officeDocument/2006/relationships/hyperlink" Target="https://advance.lexis.com/api/document?collection=cases-ca&amp;id=urn:contentItem:5F7T-S7H1-JCRC-B178-00000-00&amp;context=" TargetMode="External" /><Relationship Id="rId121" Type="http://schemas.openxmlformats.org/officeDocument/2006/relationships/hyperlink" Target="https://advance.lexis.com/api/document?collection=cases-ca&amp;id=urn:contentItem:5F7T-S7J1-JGBH-B282-00000-00&amp;context=" TargetMode="External" /><Relationship Id="rId122" Type="http://schemas.openxmlformats.org/officeDocument/2006/relationships/hyperlink" Target="https://advance.lexis.com/api/document?collection=cases-ca&amp;id=urn:contentItem:5F7T-S7K1-F528-G2V7-00000-00&amp;context=" TargetMode="External" /><Relationship Id="rId123" Type="http://schemas.openxmlformats.org/officeDocument/2006/relationships/hyperlink" Target="https://advance.lexis.com/api/document?collection=cases-ca&amp;id=urn:contentItem:5F7T-S7H1-FCSB-S3PW-00000-00&amp;context=" TargetMode="External" /><Relationship Id="rId124" Type="http://schemas.openxmlformats.org/officeDocument/2006/relationships/hyperlink" Target="https://advance.lexis.com/api/document?collection=cases-ca&amp;id=urn:contentItem:5F7T-S7N1-DXWW-20FJ-00000-00&amp;context=" TargetMode="External" /><Relationship Id="rId125" Type="http://schemas.openxmlformats.org/officeDocument/2006/relationships/header" Target="header25.xml" /><Relationship Id="rId126" Type="http://schemas.openxmlformats.org/officeDocument/2006/relationships/header" Target="header26.xml" /><Relationship Id="rId127" Type="http://schemas.openxmlformats.org/officeDocument/2006/relationships/footer" Target="footer25.xml" /><Relationship Id="rId128" Type="http://schemas.openxmlformats.org/officeDocument/2006/relationships/footer" Target="footer26.xml" /><Relationship Id="rId129" Type="http://schemas.openxmlformats.org/officeDocument/2006/relationships/header" Target="header27.xml" /><Relationship Id="rId13" Type="http://schemas.openxmlformats.org/officeDocument/2006/relationships/hyperlink" Target="https://advance.lexis.com/api/document?collection=cases-ca&amp;id=urn:contentItem:5F81-VJX1-FFTT-X1PP-00000-00&amp;context=" TargetMode="External" /><Relationship Id="rId130" Type="http://schemas.openxmlformats.org/officeDocument/2006/relationships/footer" Target="footer27.xml" /><Relationship Id="rId131" Type="http://schemas.openxmlformats.org/officeDocument/2006/relationships/hyperlink" Target="https://advance.lexis.com/api/document?collection=cases-ca&amp;id=urn:contentItem:5K6Y-81M1-F65M-61HB-00000-00&amp;context=" TargetMode="External" /><Relationship Id="rId132" Type="http://schemas.openxmlformats.org/officeDocument/2006/relationships/hyperlink" Target="https://advance.lexis.com/api/document?collection=cases-ca&amp;id=urn:contentItem:5F7T-S7D1-FFFC-B1JM-00000-00&amp;context=" TargetMode="External" /><Relationship Id="rId133" Type="http://schemas.openxmlformats.org/officeDocument/2006/relationships/hyperlink" Target="https://advance.lexis.com/api/document?collection=cases-ca&amp;id=urn:contentItem:5F8T-N3R1-JNS1-M0MX-00000-00&amp;context=" TargetMode="External" /><Relationship Id="rId134" Type="http://schemas.openxmlformats.org/officeDocument/2006/relationships/hyperlink" Target="https://advance.lexis.com/api/document?collection=cases-ca&amp;id=urn:contentItem:5F16-9371-F5DR-2334-00000-00&amp;context=" TargetMode="External" /><Relationship Id="rId135" Type="http://schemas.openxmlformats.org/officeDocument/2006/relationships/hyperlink" Target="https://advance.lexis.com/api/document?collection=cases-ca&amp;id=urn:contentItem:5F7T-S721-JSC5-M387-00000-00&amp;context=" TargetMode="External" /><Relationship Id="rId136" Type="http://schemas.openxmlformats.org/officeDocument/2006/relationships/hyperlink" Target="https://advance.lexis.com/api/document?collection=cases-ca&amp;id=urn:contentItem:5F8T-N3S1-JBDT-B0FB-00000-00&amp;context=" TargetMode="External" /><Relationship Id="rId137" Type="http://schemas.openxmlformats.org/officeDocument/2006/relationships/header" Target="header28.xml" /><Relationship Id="rId138" Type="http://schemas.openxmlformats.org/officeDocument/2006/relationships/header" Target="header29.xml" /><Relationship Id="rId139" Type="http://schemas.openxmlformats.org/officeDocument/2006/relationships/footer" Target="footer28.xml" /><Relationship Id="rId14" Type="http://schemas.openxmlformats.org/officeDocument/2006/relationships/hyperlink" Target="https://advance.lexis.com/api/document?collection=cases-ca&amp;id=urn:contentItem:5F7T-S771-JJD0-G1H2-00000-00&amp;context=" TargetMode="External" /><Relationship Id="rId140" Type="http://schemas.openxmlformats.org/officeDocument/2006/relationships/footer" Target="footer29.xml" /><Relationship Id="rId141" Type="http://schemas.openxmlformats.org/officeDocument/2006/relationships/header" Target="header30.xml" /><Relationship Id="rId142" Type="http://schemas.openxmlformats.org/officeDocument/2006/relationships/footer" Target="footer30.xml" /><Relationship Id="rId143" Type="http://schemas.openxmlformats.org/officeDocument/2006/relationships/hyperlink" Target="https://advance.lexis.com/api/document?collection=cases-ca&amp;id=urn:contentItem:5F7T-S7P1-JBDT-B134-00000-00&amp;context=" TargetMode="External" /><Relationship Id="rId144" Type="http://schemas.openxmlformats.org/officeDocument/2006/relationships/hyperlink" Target="https://advance.lexis.com/api/document?collection=cases-ca&amp;id=urn:contentItem:5F7T-S7M1-F4W2-62DP-00000-00&amp;context=" TargetMode="External" /><Relationship Id="rId145" Type="http://schemas.openxmlformats.org/officeDocument/2006/relationships/hyperlink" Target="https://advance.lexis.com/api/document?collection=cases-ca&amp;id=urn:contentItem:5F7T-S7C1-FGRY-B04B-00000-00&amp;context=" TargetMode="External" /><Relationship Id="rId146" Type="http://schemas.openxmlformats.org/officeDocument/2006/relationships/hyperlink" Target="https://advance.lexis.com/api/document?collection=cases-ca&amp;id=urn:contentItem:5F7T-S7P1-JG02-S3Y4-00000-00&amp;context=" TargetMode="External" /><Relationship Id="rId147" Type="http://schemas.openxmlformats.org/officeDocument/2006/relationships/hyperlink" Target="https://advance.lexis.com/api/document?collection=cases-ca&amp;id=urn:contentItem:5F7T-S7P1-JP4G-624D-00000-00&amp;context=" TargetMode="External" /><Relationship Id="rId148" Type="http://schemas.openxmlformats.org/officeDocument/2006/relationships/hyperlink" Target="https://advance.lexis.com/api/document?collection=cases-ca&amp;id=urn:contentItem:5F7T-S7K1-JX3N-B2V4-00000-00&amp;context=" TargetMode="External" /><Relationship Id="rId149" Type="http://schemas.openxmlformats.org/officeDocument/2006/relationships/hyperlink" Target="https://advance.lexis.com/api/document?collection=cases-ca&amp;id=urn:contentItem:5F7T-S7N1-F06F-24KX-00000-00&amp;context=" TargetMode="External" /><Relationship Id="rId15" Type="http://schemas.openxmlformats.org/officeDocument/2006/relationships/hyperlink" Target="https://advance.lexis.com/api/document?collection=cases-ca&amp;id=urn:contentItem:5F7T-S7C1-FCSB-S2HK-00000-00&amp;context=" TargetMode="External" /><Relationship Id="rId150" Type="http://schemas.openxmlformats.org/officeDocument/2006/relationships/hyperlink" Target="https://advance.lexis.com/api/document?collection=cases-ca&amp;id=urn:contentItem:5F8T-N3P1-F7ND-G14C-00000-00&amp;context=" TargetMode="External" /><Relationship Id="rId151" Type="http://schemas.openxmlformats.org/officeDocument/2006/relationships/hyperlink" Target="https://advance.lexis.com/api/document?collection=cases-ca&amp;id=urn:contentItem:5F81-YGW1-DYFH-X025-00000-00&amp;context=" TargetMode="External" /><Relationship Id="rId152" Type="http://schemas.openxmlformats.org/officeDocument/2006/relationships/hyperlink" Target="https://advance.lexis.com/api/document?collection=cases-ca&amp;id=urn:contentItem:5F8P-SC71-JK4W-M2MK-00000-00&amp;context=" TargetMode="External" /><Relationship Id="rId153" Type="http://schemas.openxmlformats.org/officeDocument/2006/relationships/hyperlink" Target="https://advance.lexis.com/api/document?collection=cases-ca&amp;id=urn:contentItem:5F7T-S7G1-JBT7-X40C-00000-00&amp;context=" TargetMode="External" /><Relationship Id="rId154" Type="http://schemas.openxmlformats.org/officeDocument/2006/relationships/hyperlink" Target="https://advance.lexis.com/api/document?collection=cases-ca&amp;id=urn:contentItem:5F8T-N3V1-JF75-M3WX-00000-00&amp;context=" TargetMode="External" /><Relationship Id="rId155" Type="http://schemas.openxmlformats.org/officeDocument/2006/relationships/hyperlink" Target="https://advance.lexis.com/api/document?collection=cases-ca&amp;id=urn:contentItem:5F16-9321-FC1F-M53V-00000-00&amp;context=" TargetMode="External" /><Relationship Id="rId156" Type="http://schemas.openxmlformats.org/officeDocument/2006/relationships/header" Target="header31.xml" /><Relationship Id="rId157" Type="http://schemas.openxmlformats.org/officeDocument/2006/relationships/header" Target="header32.xml" /><Relationship Id="rId158" Type="http://schemas.openxmlformats.org/officeDocument/2006/relationships/footer" Target="footer31.xml" /><Relationship Id="rId159" Type="http://schemas.openxmlformats.org/officeDocument/2006/relationships/footer" Target="footer32.xml" /><Relationship Id="rId16" Type="http://schemas.openxmlformats.org/officeDocument/2006/relationships/hyperlink" Target="https://advance.lexis.com/api/document?collection=cases-ca&amp;id=urn:contentItem:5F7T-S7C1-JSRM-60NN-00000-00&amp;context=" TargetMode="External" /><Relationship Id="rId160" Type="http://schemas.openxmlformats.org/officeDocument/2006/relationships/header" Target="header33.xml" /><Relationship Id="rId161" Type="http://schemas.openxmlformats.org/officeDocument/2006/relationships/footer" Target="footer33.xml" /><Relationship Id="rId162" Type="http://schemas.openxmlformats.org/officeDocument/2006/relationships/hyperlink" Target="https://advance.lexis.com/api/document?collection=cases-ca&amp;id=urn:contentItem:5F7T-S7G1-JN6B-S1BN-00000-00&amp;context=" TargetMode="External" /><Relationship Id="rId163" Type="http://schemas.openxmlformats.org/officeDocument/2006/relationships/hyperlink" Target="https://advance.lexis.com/api/document?collection=legislation-ca&amp;id=urn:contentItem:5F41-1FG1-FC1F-M0TW-00000-00&amp;context=" TargetMode="External" /><Relationship Id="rId164" Type="http://schemas.openxmlformats.org/officeDocument/2006/relationships/hyperlink" Target="https://advance.lexis.com/api/document?collection=cases-ca&amp;id=urn:contentItem:5F7T-S7C1-F7ND-G02F-00000-00&amp;context=" TargetMode="External" /><Relationship Id="rId165" Type="http://schemas.openxmlformats.org/officeDocument/2006/relationships/hyperlink" Target="https://advance.lexis.com/api/document?collection=cases-ca&amp;id=urn:contentItem:5F7T-S6X1-K0BB-S057-00000-00&amp;context=" TargetMode="External" /><Relationship Id="rId166" Type="http://schemas.openxmlformats.org/officeDocument/2006/relationships/hyperlink" Target="https://advance.lexis.com/api/document?collection=cases-ca&amp;id=urn:contentItem:5F2P-NNN1-JCRC-B0CN-00000-00&amp;context=" TargetMode="External" /><Relationship Id="rId167" Type="http://schemas.openxmlformats.org/officeDocument/2006/relationships/hyperlink" Target="https://advance.lexis.com/api/document?collection=cases-ca&amp;id=urn:contentItem:5F7T-S7C1-F4NT-X3RV-00000-00&amp;context=" TargetMode="External" /><Relationship Id="rId168" Type="http://schemas.openxmlformats.org/officeDocument/2006/relationships/hyperlink" Target="https://advance.lexis.com/api/document?collection=cases-ca&amp;id=urn:contentItem:5F8T-N3T1-JJSF-233X-00000-00&amp;context=" TargetMode="External" /><Relationship Id="rId169" Type="http://schemas.openxmlformats.org/officeDocument/2006/relationships/hyperlink" Target="https://advance.lexis.com/api/document?collection=cases-ca&amp;id=urn:contentItem:5F7T-S7C1-JXG3-X03T-00000-00&amp;context=" TargetMode="External" /><Relationship Id="rId17" Type="http://schemas.openxmlformats.org/officeDocument/2006/relationships/hyperlink" Target="https://advance.lexis.com/api/document?collection=cases-ca&amp;id=urn:contentItem:5F7T-S761-FFMK-M0XP-00000-00&amp;context=" TargetMode="External" /><Relationship Id="rId170" Type="http://schemas.openxmlformats.org/officeDocument/2006/relationships/hyperlink" Target="https://advance.lexis.com/api/document?collection=cases-ca&amp;id=urn:contentItem:5F8T-N3T1-JJSF-2339-00000-00&amp;context=" TargetMode="External" /><Relationship Id="rId171" Type="http://schemas.openxmlformats.org/officeDocument/2006/relationships/hyperlink" Target="https://advance.lexis.com/api/document?collection=cases-ca&amp;id=urn:contentItem:5F7T-S751-JGHR-M1TG-00000-00&amp;context=" TargetMode="External" /><Relationship Id="rId172" Type="http://schemas.openxmlformats.org/officeDocument/2006/relationships/hyperlink" Target="https://advance.lexis.com/api/document?collection=cases-ca&amp;id=urn:contentItem:5F8T-N3P1-FC6N-X1M0-00000-00&amp;context=" TargetMode="External" /><Relationship Id="rId173" Type="http://schemas.openxmlformats.org/officeDocument/2006/relationships/hyperlink" Target="https://advance.lexis.com/api/document?collection=cases-ca&amp;id=urn:contentItem:5K6Y-81N1-JNY7-X29F-00000-00&amp;context=" TargetMode="External" /><Relationship Id="rId174" Type="http://schemas.openxmlformats.org/officeDocument/2006/relationships/hyperlink" Target="https://advance.lexis.com/api/document?collection=cases-ca&amp;id=urn:contentItem:5F8T-N3P1-FBV7-B54V-00000-00&amp;context=" TargetMode="External" /><Relationship Id="rId175" Type="http://schemas.openxmlformats.org/officeDocument/2006/relationships/hyperlink" Target="https://advance.lexis.com/api/document?collection=cases-ca&amp;id=urn:contentItem:5F7T-S711-JC0G-62RH-00000-00&amp;context=" TargetMode="External" /><Relationship Id="rId176" Type="http://schemas.openxmlformats.org/officeDocument/2006/relationships/hyperlink" Target="https://advance.lexis.com/api/document?collection=cases-ca&amp;id=urn:contentItem:5F7T-S721-F5T5-M28G-00000-00&amp;context=" TargetMode="External" /><Relationship Id="rId177" Type="http://schemas.openxmlformats.org/officeDocument/2006/relationships/hyperlink" Target="https://advance.lexis.com/api/document?collection=cases-ca&amp;id=urn:contentItem:5F7T-S7G1-JX3N-B2JF-00000-00&amp;context=" TargetMode="External" /><Relationship Id="rId178" Type="http://schemas.openxmlformats.org/officeDocument/2006/relationships/hyperlink" Target="https://advance.lexis.com/api/document?collection=cases-ca&amp;id=urn:contentItem:5F8T-N3V1-FC1F-M4DY-00000-00&amp;context=" TargetMode="External" /><Relationship Id="rId179" Type="http://schemas.openxmlformats.org/officeDocument/2006/relationships/hyperlink" Target="https://advance.lexis.com/api/document?collection=cases-ca&amp;id=urn:contentItem:5F7F-5RH1-FJM6-6093-00000-00&amp;context=" TargetMode="External" /><Relationship Id="rId18" Type="http://schemas.openxmlformats.org/officeDocument/2006/relationships/header" Target="header4.xml" /><Relationship Id="rId180" Type="http://schemas.openxmlformats.org/officeDocument/2006/relationships/hyperlink" Target="https://advance.lexis.com/api/document?collection=cases-ca&amp;id=urn:contentItem:5F16-93C1-F2MB-S0VN-00000-00&amp;context=" TargetMode="External" /><Relationship Id="rId181" Type="http://schemas.openxmlformats.org/officeDocument/2006/relationships/hyperlink" Target="https://advance.lexis.com/api/document?collection=cases-ca&amp;id=urn:contentItem:5F8W-M421-JCJ5-23RD-00000-00&amp;context=" TargetMode="External" /><Relationship Id="rId182" Type="http://schemas.openxmlformats.org/officeDocument/2006/relationships/hyperlink" Target="https://advance.lexis.com/api/document?collection=cases-ca&amp;id=urn:contentItem:5F7F-5RH1-FJM6-60FS-00000-00&amp;context=" TargetMode="External" /><Relationship Id="rId183" Type="http://schemas.openxmlformats.org/officeDocument/2006/relationships/hyperlink" Target="https://advance.lexis.com/api/document?collection=cases-ca&amp;id=urn:contentItem:5F16-9391-F7G6-64MD-00000-00&amp;context=" TargetMode="External" /><Relationship Id="rId184" Type="http://schemas.openxmlformats.org/officeDocument/2006/relationships/hyperlink" Target="https://advance.lexis.com/api/document?collection=cases-ca&amp;id=urn:contentItem:5F16-9371-DXHD-G4W0-00000-00&amp;context=" TargetMode="External" /><Relationship Id="rId185" Type="http://schemas.openxmlformats.org/officeDocument/2006/relationships/hyperlink" Target="https://advance.lexis.com/api/document?collection=cases-ca&amp;id=urn:contentItem:5F8T-N3V1-JF75-M3M8-00000-00&amp;context=" TargetMode="External" /><Relationship Id="rId186" Type="http://schemas.openxmlformats.org/officeDocument/2006/relationships/hyperlink" Target="https://advance.lexis.com/api/document?collection=cases-ca&amp;id=urn:contentItem:5F7T-S741-F528-G21K-00000-00&amp;context=" TargetMode="External" /><Relationship Id="rId187" Type="http://schemas.openxmlformats.org/officeDocument/2006/relationships/hyperlink" Target="https://advance.lexis.com/api/document?collection=cases-ca&amp;id=urn:contentItem:5F7T-S741-F528-G2FD-00000-00&amp;context=" TargetMode="External" /><Relationship Id="rId188" Type="http://schemas.openxmlformats.org/officeDocument/2006/relationships/header" Target="header34.xml" /><Relationship Id="rId189" Type="http://schemas.openxmlformats.org/officeDocument/2006/relationships/header" Target="header35.xml" /><Relationship Id="rId19" Type="http://schemas.openxmlformats.org/officeDocument/2006/relationships/header" Target="header5.xml" /><Relationship Id="rId190" Type="http://schemas.openxmlformats.org/officeDocument/2006/relationships/footer" Target="footer34.xml" /><Relationship Id="rId191" Type="http://schemas.openxmlformats.org/officeDocument/2006/relationships/footer" Target="footer35.xml" /><Relationship Id="rId192" Type="http://schemas.openxmlformats.org/officeDocument/2006/relationships/header" Target="header36.xml" /><Relationship Id="rId193" Type="http://schemas.openxmlformats.org/officeDocument/2006/relationships/footer" Target="footer36.xml" /><Relationship Id="rId194" Type="http://schemas.openxmlformats.org/officeDocument/2006/relationships/hyperlink" Target="https://advance.lexis.com/api/document?collection=cases-ca&amp;id=urn:contentItem:5F7T-S781-F900-G109-00000-00&amp;context=" TargetMode="External" /><Relationship Id="rId195" Type="http://schemas.openxmlformats.org/officeDocument/2006/relationships/hyperlink" Target="https://advance.lexis.com/api/document?collection=legislation-ca&amp;id=urn:contentItem:5F41-1FH1-F361-M0GM-00000-00&amp;context=" TargetMode="External" /><Relationship Id="rId196" Type="http://schemas.openxmlformats.org/officeDocument/2006/relationships/hyperlink" Target="https://advance.lexis.com/api/document?collection=cases-ca&amp;id=urn:contentItem:5F7T-S701-JF75-M47G-00000-00&amp;context=" TargetMode="External" /><Relationship Id="rId197" Type="http://schemas.openxmlformats.org/officeDocument/2006/relationships/hyperlink" Target="https://advance.lexis.com/api/document?collection=cases-ca&amp;id=urn:contentItem:5F81-WC31-F5KY-B4VS-00000-00&amp;context=" TargetMode="External" /><Relationship Id="rId198" Type="http://schemas.openxmlformats.org/officeDocument/2006/relationships/hyperlink" Target="https://advance.lexis.com/api/document?collection=cases-ca&amp;id=urn:contentItem:5F8T-N3P1-FC6N-X1BS-00000-00&amp;context=" TargetMode="External" /><Relationship Id="rId199" Type="http://schemas.openxmlformats.org/officeDocument/2006/relationships/hyperlink" Target="https://advance.lexis.com/api/document?collection=cases-ca&amp;id=urn:contentItem:5F8T-N3P1-FC6N-X1C4-00000-00&amp;context=" TargetMode="External" /><Relationship Id="rId2" Type="http://schemas.openxmlformats.org/officeDocument/2006/relationships/webSettings" Target="webSettings.xml" /><Relationship Id="rId20" Type="http://schemas.openxmlformats.org/officeDocument/2006/relationships/footer" Target="footer4.xml" /><Relationship Id="rId200" Type="http://schemas.openxmlformats.org/officeDocument/2006/relationships/header" Target="header37.xml" /><Relationship Id="rId201" Type="http://schemas.openxmlformats.org/officeDocument/2006/relationships/header" Target="header38.xml" /><Relationship Id="rId202" Type="http://schemas.openxmlformats.org/officeDocument/2006/relationships/footer" Target="footer37.xml" /><Relationship Id="rId203" Type="http://schemas.openxmlformats.org/officeDocument/2006/relationships/footer" Target="footer38.xml" /><Relationship Id="rId204" Type="http://schemas.openxmlformats.org/officeDocument/2006/relationships/header" Target="header39.xml" /><Relationship Id="rId205" Type="http://schemas.openxmlformats.org/officeDocument/2006/relationships/footer" Target="footer39.xml" /><Relationship Id="rId206" Type="http://schemas.openxmlformats.org/officeDocument/2006/relationships/hyperlink" Target="https://advance.lexis.com/api/document?collection=cases-ca&amp;id=urn:contentItem:5F7T-S7J1-FGCG-S06V-00000-00&amp;context=" TargetMode="External" /><Relationship Id="rId207" Type="http://schemas.openxmlformats.org/officeDocument/2006/relationships/hyperlink" Target="https://advance.lexis.com/api/document?collection=legislation-ca&amp;id=urn:contentItem:5F41-1FH1-F361-M0HG-00000-00&amp;context=" TargetMode="External" /><Relationship Id="rId208" Type="http://schemas.openxmlformats.org/officeDocument/2006/relationships/hyperlink" Target="https://advance.lexis.com/api/document?collection=cases-ca&amp;id=urn:contentItem:5F7T-S741-F528-G28B-00000-00&amp;context=" TargetMode="External" /><Relationship Id="rId209" Type="http://schemas.openxmlformats.org/officeDocument/2006/relationships/header" Target="header40.xml" /><Relationship Id="rId21" Type="http://schemas.openxmlformats.org/officeDocument/2006/relationships/footer" Target="footer5.xml" /><Relationship Id="rId210" Type="http://schemas.openxmlformats.org/officeDocument/2006/relationships/header" Target="header41.xml" /><Relationship Id="rId211" Type="http://schemas.openxmlformats.org/officeDocument/2006/relationships/footer" Target="footer40.xml" /><Relationship Id="rId212" Type="http://schemas.openxmlformats.org/officeDocument/2006/relationships/footer" Target="footer41.xml" /><Relationship Id="rId213" Type="http://schemas.openxmlformats.org/officeDocument/2006/relationships/header" Target="header42.xml" /><Relationship Id="rId214" Type="http://schemas.openxmlformats.org/officeDocument/2006/relationships/footer" Target="footer42.xml" /><Relationship Id="rId215" Type="http://schemas.openxmlformats.org/officeDocument/2006/relationships/hyperlink" Target="https://advance.lexis.com/api/document?collection=cases-ca&amp;id=urn:contentItem:5F7T-S771-JJD0-G1K6-00000-00&amp;context=" TargetMode="External" /><Relationship Id="rId216" Type="http://schemas.openxmlformats.org/officeDocument/2006/relationships/header" Target="header43.xml" /><Relationship Id="rId217" Type="http://schemas.openxmlformats.org/officeDocument/2006/relationships/header" Target="header44.xml" /><Relationship Id="rId218" Type="http://schemas.openxmlformats.org/officeDocument/2006/relationships/footer" Target="footer43.xml" /><Relationship Id="rId219" Type="http://schemas.openxmlformats.org/officeDocument/2006/relationships/footer" Target="footer44.xml" /><Relationship Id="rId22" Type="http://schemas.openxmlformats.org/officeDocument/2006/relationships/header" Target="header6.xml" /><Relationship Id="rId220" Type="http://schemas.openxmlformats.org/officeDocument/2006/relationships/header" Target="header45.xml" /><Relationship Id="rId221" Type="http://schemas.openxmlformats.org/officeDocument/2006/relationships/footer" Target="footer45.xml" /><Relationship Id="rId222" Type="http://schemas.openxmlformats.org/officeDocument/2006/relationships/hyperlink" Target="https://advance.lexis.com/api/document?collection=cases-ca&amp;id=urn:contentItem:5F7T-S771-JW5H-X22X-00000-00&amp;context=" TargetMode="External" /><Relationship Id="rId223" Type="http://schemas.openxmlformats.org/officeDocument/2006/relationships/hyperlink" Target="https://advance.lexis.com/api/document?collection=cases-ca&amp;id=urn:contentItem:5F7T-S721-F57G-S19T-00000-00&amp;context=" TargetMode="External" /><Relationship Id="rId224" Type="http://schemas.openxmlformats.org/officeDocument/2006/relationships/hyperlink" Target="https://advance.lexis.com/api/document?collection=cases-ca&amp;id=urn:contentItem:5F7T-S741-FJM6-61FK-00000-00&amp;context=" TargetMode="External" /><Relationship Id="rId225" Type="http://schemas.openxmlformats.org/officeDocument/2006/relationships/hyperlink" Target="https://advance.lexis.com/api/document?collection=cases-ca&amp;id=urn:contentItem:5F7T-S6X1-FJDY-X1J8-00000-00&amp;context=" TargetMode="External" /><Relationship Id="rId226" Type="http://schemas.openxmlformats.org/officeDocument/2006/relationships/hyperlink" Target="https://advance.lexis.com/api/document?collection=cases-ca&amp;id=urn:contentItem:5F7T-S761-FFMK-M0YH-00000-00&amp;context=" TargetMode="External" /><Relationship Id="rId227" Type="http://schemas.openxmlformats.org/officeDocument/2006/relationships/hyperlink" Target="https://advance.lexis.com/api/document?collection=cases-ca&amp;id=urn:contentItem:5F8P-T8T1-F8SS-651T-00000-00&amp;context=" TargetMode="External" /><Relationship Id="rId228" Type="http://schemas.openxmlformats.org/officeDocument/2006/relationships/header" Target="header46.xml" /><Relationship Id="rId229" Type="http://schemas.openxmlformats.org/officeDocument/2006/relationships/header" Target="header47.xml" /><Relationship Id="rId23" Type="http://schemas.openxmlformats.org/officeDocument/2006/relationships/footer" Target="footer6.xml" /><Relationship Id="rId230" Type="http://schemas.openxmlformats.org/officeDocument/2006/relationships/footer" Target="footer46.xml" /><Relationship Id="rId231" Type="http://schemas.openxmlformats.org/officeDocument/2006/relationships/footer" Target="footer47.xml" /><Relationship Id="rId232" Type="http://schemas.openxmlformats.org/officeDocument/2006/relationships/header" Target="header48.xml" /><Relationship Id="rId233" Type="http://schemas.openxmlformats.org/officeDocument/2006/relationships/footer" Target="footer48.xml" /><Relationship Id="rId234" Type="http://schemas.openxmlformats.org/officeDocument/2006/relationships/hyperlink" Target="https://advance.lexis.com/api/document?collection=cases-ca&amp;id=urn:contentItem:5F7T-S7C1-JCJ5-20GT-00000-00&amp;context=" TargetMode="External" /><Relationship Id="rId235" Type="http://schemas.openxmlformats.org/officeDocument/2006/relationships/hyperlink" Target="https://advance.lexis.com/api/document?collection=cases-ca&amp;id=urn:contentItem:5F7T-S6T1-F2F4-G1FN-00000-00&amp;context=" TargetMode="External" /><Relationship Id="rId236" Type="http://schemas.openxmlformats.org/officeDocument/2006/relationships/header" Target="header49.xml" /><Relationship Id="rId237" Type="http://schemas.openxmlformats.org/officeDocument/2006/relationships/header" Target="header50.xml" /><Relationship Id="rId238" Type="http://schemas.openxmlformats.org/officeDocument/2006/relationships/footer" Target="footer49.xml" /><Relationship Id="rId239" Type="http://schemas.openxmlformats.org/officeDocument/2006/relationships/footer" Target="footer50.xml" /><Relationship Id="rId24" Type="http://schemas.openxmlformats.org/officeDocument/2006/relationships/hyperlink" Target="https://advance.lexis.com/api/document?collection=cases-ca&amp;id=urn:contentItem:5W4G-7M61-JB7K-2087-00000-00&amp;context=" TargetMode="External" /><Relationship Id="rId240" Type="http://schemas.openxmlformats.org/officeDocument/2006/relationships/header" Target="header51.xml" /><Relationship Id="rId241" Type="http://schemas.openxmlformats.org/officeDocument/2006/relationships/footer" Target="footer51.xml" /><Relationship Id="rId242" Type="http://schemas.openxmlformats.org/officeDocument/2006/relationships/hyperlink" Target="https://advance.lexis.com/api/document?collection=cases-ca&amp;id=urn:contentItem:5F7T-S7M1-JNCK-22BS-00000-00&amp;context=" TargetMode="External" /><Relationship Id="rId243" Type="http://schemas.openxmlformats.org/officeDocument/2006/relationships/hyperlink" Target="https://advance.lexis.com/api/document?collection=legislation-ca&amp;id=urn:contentItem:5F41-1FH1-JSRM-60KK-00000-00&amp;context=" TargetMode="External" /><Relationship Id="rId244" Type="http://schemas.openxmlformats.org/officeDocument/2006/relationships/hyperlink" Target="https://advance.lexis.com/api/document?collection=cases-ca&amp;id=urn:contentItem:5F7T-S701-JJYN-B2VV-00000-00&amp;context=" TargetMode="External" /><Relationship Id="rId245" Type="http://schemas.openxmlformats.org/officeDocument/2006/relationships/hyperlink" Target="https://advance.lexis.com/api/document?collection=cases-ca&amp;id=urn:contentItem:5F7T-S761-JS5Y-B1DS-00000-00&amp;context=" TargetMode="External" /><Relationship Id="rId246" Type="http://schemas.openxmlformats.org/officeDocument/2006/relationships/hyperlink" Target="https://advance.lexis.com/api/document?collection=cases-ca&amp;id=urn:contentItem:5F7T-S7H1-JFKM-62N8-00000-00&amp;context=" TargetMode="External" /><Relationship Id="rId247" Type="http://schemas.openxmlformats.org/officeDocument/2006/relationships/hyperlink" Target="https://advance.lexis.com/api/document?collection=cases-ca&amp;id=urn:contentItem:5F7T-S741-F1H1-21DT-00000-00&amp;context=" TargetMode="External" /><Relationship Id="rId248" Type="http://schemas.openxmlformats.org/officeDocument/2006/relationships/hyperlink" Target="https://advance.lexis.com/api/document?collection=cases-ca&amp;id=urn:contentItem:5F7T-S7C1-FCSB-S26C-00000-00&amp;context=" TargetMode="External" /><Relationship Id="rId249" Type="http://schemas.openxmlformats.org/officeDocument/2006/relationships/hyperlink" Target="https://advance.lexis.com/api/document?collection=cases-ca&amp;id=urn:contentItem:5F16-93C1-JWR6-S014-00000-00&amp;context=" TargetMode="External" /><Relationship Id="rId25" Type="http://schemas.openxmlformats.org/officeDocument/2006/relationships/hyperlink" Target="https://advance.lexis.com/api/document?collection=legislation-ca&amp;id=urn:contentItem:5F41-1FH1-F361-M0FY-00000-00&amp;context=" TargetMode="External" /><Relationship Id="rId250" Type="http://schemas.openxmlformats.org/officeDocument/2006/relationships/hyperlink" Target="https://advance.lexis.com/api/document?collection=cases-ca&amp;id=urn:contentItem:5F8T-N3R1-FJDY-X3BM-00000-00&amp;context=" TargetMode="External" /><Relationship Id="rId251" Type="http://schemas.openxmlformats.org/officeDocument/2006/relationships/hyperlink" Target="https://advance.lexis.com/api/document?collection=cases-ca&amp;id=urn:contentItem:5F7T-S7K1-JX3N-B2RB-00000-00&amp;context=" TargetMode="External" /><Relationship Id="rId252" Type="http://schemas.openxmlformats.org/officeDocument/2006/relationships/hyperlink" Target="https://advance.lexis.com/api/document?collection=cases-ca&amp;id=urn:contentItem:5F7T-S731-F016-S2YR-00000-00&amp;context=" TargetMode="External" /><Relationship Id="rId253" Type="http://schemas.openxmlformats.org/officeDocument/2006/relationships/hyperlink" Target="https://advance.lexis.com/api/document?collection=cases-ca&amp;id=urn:contentItem:5F7T-S7H1-JFKM-6253-00000-00&amp;context=" TargetMode="External" /><Relationship Id="rId254" Type="http://schemas.openxmlformats.org/officeDocument/2006/relationships/hyperlink" Target="https://advance.lexis.com/api/document?collection=cases-ca&amp;id=urn:contentItem:5F8T-N3R1-JBDT-B55B-00000-00&amp;context=" TargetMode="External" /><Relationship Id="rId255" Type="http://schemas.openxmlformats.org/officeDocument/2006/relationships/hyperlink" Target="https://advance.lexis.com/api/document?collection=cases-ca&amp;id=urn:contentItem:5F7T-S741-F8D9-M1VS-00000-00&amp;context=" TargetMode="External" /><Relationship Id="rId256" Type="http://schemas.openxmlformats.org/officeDocument/2006/relationships/hyperlink" Target="https://advance.lexis.com/api/document?collection=cases-ca&amp;id=urn:contentItem:5F7T-S7B1-F7ND-G55P-00000-00&amp;context=" TargetMode="External" /><Relationship Id="rId257" Type="http://schemas.openxmlformats.org/officeDocument/2006/relationships/header" Target="header52.xml" /><Relationship Id="rId258" Type="http://schemas.openxmlformats.org/officeDocument/2006/relationships/header" Target="header53.xml" /><Relationship Id="rId259" Type="http://schemas.openxmlformats.org/officeDocument/2006/relationships/footer" Target="footer52.xml" /><Relationship Id="rId26" Type="http://schemas.openxmlformats.org/officeDocument/2006/relationships/hyperlink" Target="https://advance.lexis.com/api/document?collection=cases-ca&amp;id=urn:contentItem:5F7T-S7N1-JC5P-G29R-00000-00&amp;context=" TargetMode="External" /><Relationship Id="rId260" Type="http://schemas.openxmlformats.org/officeDocument/2006/relationships/footer" Target="footer53.xml" /><Relationship Id="rId261" Type="http://schemas.openxmlformats.org/officeDocument/2006/relationships/header" Target="header54.xml" /><Relationship Id="rId262" Type="http://schemas.openxmlformats.org/officeDocument/2006/relationships/footer" Target="footer54.xml" /><Relationship Id="rId263" Type="http://schemas.openxmlformats.org/officeDocument/2006/relationships/hyperlink" Target="https://advance.lexis.com/api/document?collection=cases-ca&amp;id=urn:contentItem:5KHN-KX81-JWR6-S43H-00000-00&amp;context=" TargetMode="External" /><Relationship Id="rId264" Type="http://schemas.openxmlformats.org/officeDocument/2006/relationships/hyperlink" Target="https://advance.lexis.com/api/document?collection=legislation-ca&amp;id=urn:contentItem:5F3B-B7R1-FCCX-61F3-00000-00&amp;context=" TargetMode="External" /><Relationship Id="rId265" Type="http://schemas.openxmlformats.org/officeDocument/2006/relationships/hyperlink" Target="https://advance.lexis.com/api/document?collection=legislation-ca&amp;id=urn:contentItem:5F41-1FJ1-JBDT-B068-00000-00&amp;context=" TargetMode="External" /><Relationship Id="rId266" Type="http://schemas.openxmlformats.org/officeDocument/2006/relationships/hyperlink" Target="https://advance.lexis.com/api/document?collection=cases-ca&amp;id=urn:contentItem:5JYW-JPX1-JC0G-61MS-00000-00&amp;context=" TargetMode="External" /><Relationship Id="rId267" Type="http://schemas.openxmlformats.org/officeDocument/2006/relationships/hyperlink" Target="https://advance.lexis.com/api/document?collection=cases-ca&amp;id=urn:contentItem:5F7T-S7K1-JX3N-B30Y-00000-00&amp;context=" TargetMode="External" /><Relationship Id="rId268" Type="http://schemas.openxmlformats.org/officeDocument/2006/relationships/hyperlink" Target="https://advance.lexis.com/api/document?collection=cases-ca&amp;id=urn:contentItem:5F7T-S7M1-JNCK-22HM-00000-00&amp;context=" TargetMode="External" /><Relationship Id="rId269" Type="http://schemas.openxmlformats.org/officeDocument/2006/relationships/hyperlink" Target="https://advance.lexis.com/api/document?collection=cases-ca&amp;id=urn:contentItem:5F7T-S751-JX3N-B0V9-00000-00&amp;context=" TargetMode="External" /><Relationship Id="rId27" Type="http://schemas.openxmlformats.org/officeDocument/2006/relationships/hyperlink" Target="https://advance.lexis.com/api/document?collection=cases-ca&amp;id=urn:contentItem:5F7T-S7K1-DY33-B1PS-00000-00&amp;context=" TargetMode="External" /><Relationship Id="rId270" Type="http://schemas.openxmlformats.org/officeDocument/2006/relationships/hyperlink" Target="https://advance.lexis.com/api/document?collection=cases-ca&amp;id=urn:contentItem:5F7T-S7G1-JPP5-21VM-00000-00&amp;context=" TargetMode="External" /><Relationship Id="rId271" Type="http://schemas.openxmlformats.org/officeDocument/2006/relationships/hyperlink" Target="https://advance.lexis.com/api/document?collection=cases-ca&amp;id=urn:contentItem:5F7T-S7D1-DY89-M3Y2-00000-00&amp;context=" TargetMode="External" /><Relationship Id="rId272" Type="http://schemas.openxmlformats.org/officeDocument/2006/relationships/hyperlink" Target="https://advance.lexis.com/api/document?collection=cases-ca&amp;id=urn:contentItem:5F7T-S7F1-DXWW-24FY-00000-00&amp;context=" TargetMode="External" /><Relationship Id="rId273" Type="http://schemas.openxmlformats.org/officeDocument/2006/relationships/hyperlink" Target="https://advance.lexis.com/api/document?collection=cases-ca&amp;id=urn:contentItem:5F7T-S7H1-FCSB-S39P-00000-00&amp;context=" TargetMode="External" /><Relationship Id="rId274" Type="http://schemas.openxmlformats.org/officeDocument/2006/relationships/hyperlink" Target="https://advance.lexis.com/api/document?collection=cases-ca&amp;id=urn:contentItem:5F7T-S7C1-F30T-B2HD-00000-00&amp;context=" TargetMode="External" /><Relationship Id="rId275" Type="http://schemas.openxmlformats.org/officeDocument/2006/relationships/hyperlink" Target="https://advance.lexis.com/api/document?collection=cases-ca&amp;id=urn:contentItem:5F7T-S7P1-JCRC-B24V-00000-00&amp;context=" TargetMode="External" /><Relationship Id="rId276" Type="http://schemas.openxmlformats.org/officeDocument/2006/relationships/hyperlink" Target="https://advance.lexis.com/api/document?collection=cases-ca&amp;id=urn:contentItem:5F7T-S7D1-FC6N-X0KY-00000-00&amp;context=" TargetMode="External" /><Relationship Id="rId277" Type="http://schemas.openxmlformats.org/officeDocument/2006/relationships/hyperlink" Target="https://advance.lexis.com/api/document?collection=cases-ca&amp;id=urn:contentItem:5GFY-62X1-JPGX-S4M4-00000-00&amp;context=" TargetMode="External" /><Relationship Id="rId278" Type="http://schemas.openxmlformats.org/officeDocument/2006/relationships/hyperlink" Target="https://advance.lexis.com/api/document?collection=cases-ca&amp;id=urn:contentItem:5F7T-S731-JC0G-63HG-00000-00&amp;context=" TargetMode="External" /><Relationship Id="rId279" Type="http://schemas.openxmlformats.org/officeDocument/2006/relationships/hyperlink" Target="https://advance.lexis.com/api/document?collection=cases-ca&amp;id=urn:contentItem:5JY7-RCM1-DXHD-G2S9-00000-00&amp;context=" TargetMode="External" /><Relationship Id="rId28" Type="http://schemas.openxmlformats.org/officeDocument/2006/relationships/hyperlink" Target="https://advance.lexis.com/api/document?collection=cases-ca&amp;id=urn:contentItem:5F7T-S7H1-F4GK-M39T-00000-00&amp;context=" TargetMode="External" /><Relationship Id="rId280" Type="http://schemas.openxmlformats.org/officeDocument/2006/relationships/hyperlink" Target="https://advance.lexis.com/api/document?collection=cases-ca&amp;id=urn:contentItem:5F7T-S7J1-JNS1-M2D4-00000-00&amp;context=" TargetMode="External" /><Relationship Id="rId281" Type="http://schemas.openxmlformats.org/officeDocument/2006/relationships/hyperlink" Target="https://advance.lexis.com/api/document?collection=legislation-ca&amp;id=urn:contentItem:5VYK-W9V1-JS0R-23WX-00000-00&amp;context=" TargetMode="External" /><Relationship Id="rId282" Type="http://schemas.openxmlformats.org/officeDocument/2006/relationships/hyperlink" Target="https://advance.lexis.com/api/document?collection=cases-ca&amp;id=urn:contentItem:5F7T-S7H1-JCRC-B0XG-00000-00&amp;context=" TargetMode="External" /><Relationship Id="rId283" Type="http://schemas.openxmlformats.org/officeDocument/2006/relationships/hyperlink" Target="https://advance.lexis.com/api/document?collection=cases-ca&amp;id=urn:contentItem:5F8T-N3V1-JTGH-B100-00000-00&amp;context=" TargetMode="External" /><Relationship Id="rId284" Type="http://schemas.openxmlformats.org/officeDocument/2006/relationships/header" Target="header55.xml" /><Relationship Id="rId285" Type="http://schemas.openxmlformats.org/officeDocument/2006/relationships/header" Target="header56.xml" /><Relationship Id="rId286" Type="http://schemas.openxmlformats.org/officeDocument/2006/relationships/footer" Target="footer55.xml" /><Relationship Id="rId287" Type="http://schemas.openxmlformats.org/officeDocument/2006/relationships/footer" Target="footer56.xml" /><Relationship Id="rId288" Type="http://schemas.openxmlformats.org/officeDocument/2006/relationships/header" Target="header57.xml" /><Relationship Id="rId289" Type="http://schemas.openxmlformats.org/officeDocument/2006/relationships/footer" Target="footer57.xml" /><Relationship Id="rId29" Type="http://schemas.openxmlformats.org/officeDocument/2006/relationships/hyperlink" Target="https://advance.lexis.com/api/document?collection=cases-ca&amp;id=urn:contentItem:5F7T-S7H1-JG02-S3RS-00000-00&amp;context=" TargetMode="External" /><Relationship Id="rId290" Type="http://schemas.openxmlformats.org/officeDocument/2006/relationships/hyperlink" Target="https://advance.lexis.com/api/document?collection=cases-ca&amp;id=urn:contentItem:5F7T-S7P1-JSJC-X1KV-00000-00&amp;context=" TargetMode="External" /><Relationship Id="rId291" Type="http://schemas.openxmlformats.org/officeDocument/2006/relationships/hyperlink" Target="https://advance.lexis.com/api/document?collection=legislation-ca&amp;id=urn:contentItem:5F3B-B7G1-K0HK-2166-00000-00&amp;context=" TargetMode="External" /><Relationship Id="rId292" Type="http://schemas.openxmlformats.org/officeDocument/2006/relationships/hyperlink" Target="https://advance.lexis.com/api/document?collection=legislation-ca&amp;id=urn:contentItem:5VYK-W9R1-F2MB-S2P6-00000-00&amp;context=" TargetMode="External" /><Relationship Id="rId293" Type="http://schemas.openxmlformats.org/officeDocument/2006/relationships/hyperlink" Target="https://advance.lexis.com/api/document?collection=cases-ca&amp;id=urn:contentItem:5F7T-S7N1-JW09-M0YW-00000-00&amp;context=" TargetMode="External" /><Relationship Id="rId294" Type="http://schemas.openxmlformats.org/officeDocument/2006/relationships/hyperlink" Target="https://advance.lexis.com/api/document?collection=cases-ca&amp;id=urn:contentItem:5F7T-S7F1-JFKM-61VX-00000-00&amp;context=" TargetMode="External" /><Relationship Id="rId295" Type="http://schemas.openxmlformats.org/officeDocument/2006/relationships/hyperlink" Target="https://advance.lexis.com/api/document?collection=cases-ca&amp;id=urn:contentItem:5F7T-S6X1-F7G6-624H-00000-00&amp;context=" TargetMode="External" /><Relationship Id="rId296" Type="http://schemas.openxmlformats.org/officeDocument/2006/relationships/hyperlink" Target="https://advance.lexis.com/api/document?collection=cases-ca&amp;id=urn:contentItem:5F7T-S7K1-JX3N-B2P6-00000-00&amp;context=" TargetMode="External" /><Relationship Id="rId297" Type="http://schemas.openxmlformats.org/officeDocument/2006/relationships/hyperlink" Target="https://advance.lexis.com/api/document?collection=cases-ca&amp;id=urn:contentItem:5F7T-S7N1-DXWW-20MM-00000-00&amp;context=" TargetMode="External" /><Relationship Id="rId298" Type="http://schemas.openxmlformats.org/officeDocument/2006/relationships/hyperlink" Target="https://advance.lexis.com/api/document?collection=cases-ca&amp;id=urn:contentItem:5F7T-S7K1-JWXF-2119-00000-00&amp;context=" TargetMode="External" /><Relationship Id="rId299" Type="http://schemas.openxmlformats.org/officeDocument/2006/relationships/hyperlink" Target="https://advance.lexis.com/api/document?collection=cases-ca&amp;id=urn:contentItem:5F7T-S741-F7VM-S2KR-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81-YH41-JX8W-M05P-00000-00&amp;context=" TargetMode="External" /><Relationship Id="rId300" Type="http://schemas.openxmlformats.org/officeDocument/2006/relationships/hyperlink" Target="https://advance.lexis.com/api/document?collection=cases-ca&amp;id=urn:contentItem:5F7T-S771-JJD0-G1JV-00000-00&amp;context=" TargetMode="External" /><Relationship Id="rId301" Type="http://schemas.openxmlformats.org/officeDocument/2006/relationships/hyperlink" Target="https://advance.lexis.com/api/document?collection=cases-ca&amp;id=urn:contentItem:5F8T-N3V1-JTGH-B111-00000-00&amp;context=" TargetMode="External" /><Relationship Id="rId302" Type="http://schemas.openxmlformats.org/officeDocument/2006/relationships/hyperlink" Target="https://advance.lexis.com/api/document?collection=cases-ca&amp;id=urn:contentItem:5F8T-N3V1-FH4C-X1WF-00000-00&amp;context=" TargetMode="External" /><Relationship Id="rId303" Type="http://schemas.openxmlformats.org/officeDocument/2006/relationships/hyperlink" Target="https://advance.lexis.com/api/document?collection=cases-ca&amp;id=urn:contentItem:5F7T-S7H1-JG02-S3DK-00000-00&amp;context=" TargetMode="External" /><Relationship Id="rId304" Type="http://schemas.openxmlformats.org/officeDocument/2006/relationships/hyperlink" Target="https://advance.lexis.com/api/document?collection=cases-ca&amp;id=urn:contentItem:5F7T-S731-JC0G-63FV-00000-00&amp;context=" TargetMode="External" /><Relationship Id="rId305" Type="http://schemas.openxmlformats.org/officeDocument/2006/relationships/hyperlink" Target="https://advance.lexis.com/api/document?collection=cases-ca&amp;id=urn:contentItem:5F7T-S7H1-JS5Y-B378-00000-00&amp;context=" TargetMode="External" /><Relationship Id="rId306" Type="http://schemas.openxmlformats.org/officeDocument/2006/relationships/hyperlink" Target="https://advance.lexis.com/api/document?collection=cases-ca&amp;id=urn:contentItem:5F8T-N3V1-JFKM-609G-00000-00&amp;context=" TargetMode="External" /><Relationship Id="rId307" Type="http://schemas.openxmlformats.org/officeDocument/2006/relationships/hyperlink" Target="https://advance.lexis.com/api/document?collection=cases-ca&amp;id=urn:contentItem:5F8T-N3V1-FC1F-M49J-00000-00&amp;context=" TargetMode="External" /><Relationship Id="rId308" Type="http://schemas.openxmlformats.org/officeDocument/2006/relationships/hyperlink" Target="https://advance.lexis.com/api/document?collection=cases-ca&amp;id=urn:contentItem:5F7T-S7N1-JGHR-M35K-00000-00&amp;context=" TargetMode="External" /><Relationship Id="rId309" Type="http://schemas.openxmlformats.org/officeDocument/2006/relationships/hyperlink" Target="https://advance.lexis.com/api/document?collection=cases-ca&amp;id=urn:contentItem:5F7T-S7K1-F1H1-22BK-00000-00&amp;context=" TargetMode="External" /><Relationship Id="rId31" Type="http://schemas.openxmlformats.org/officeDocument/2006/relationships/hyperlink" Target="https://advance.lexis.com/api/document?collection=cases-ca&amp;id=urn:contentItem:5F7T-S7K1-JKHB-62YV-00000-00&amp;context=" TargetMode="External" /><Relationship Id="rId310" Type="http://schemas.openxmlformats.org/officeDocument/2006/relationships/hyperlink" Target="https://advance.lexis.com/api/document?collection=cases-ca&amp;id=urn:contentItem:5F8T-N3V1-FC1F-M491-00000-00&amp;context=" TargetMode="External" /><Relationship Id="rId311" Type="http://schemas.openxmlformats.org/officeDocument/2006/relationships/hyperlink" Target="https://advance.lexis.com/api/document?collection=cases-ca&amp;id=urn:contentItem:5F7T-S7B1-JSRM-6021-00000-00&amp;context=" TargetMode="External" /><Relationship Id="rId312" Type="http://schemas.openxmlformats.org/officeDocument/2006/relationships/hyperlink" Target="https://advance.lexis.com/api/document?collection=cases-ca&amp;id=urn:contentItem:5F8T-N3V1-JTGH-B10K-00000-00&amp;context=" TargetMode="External" /><Relationship Id="rId313" Type="http://schemas.openxmlformats.org/officeDocument/2006/relationships/hyperlink" Target="https://advance.lexis.com/api/document?collection=cases-ca&amp;id=urn:contentItem:5F7D-YKB1-JKB3-X06W-00000-00&amp;context=" TargetMode="External" /><Relationship Id="rId314" Type="http://schemas.openxmlformats.org/officeDocument/2006/relationships/hyperlink" Target="https://advance.lexis.com/api/document?collection=cases-ca&amp;id=urn:contentItem:5F8W-M401-FK0M-S517-00000-00&amp;context=" TargetMode="External" /><Relationship Id="rId315" Type="http://schemas.openxmlformats.org/officeDocument/2006/relationships/hyperlink" Target="https://advance.lexis.com/api/document?collection=cases-ca&amp;id=urn:contentItem:5F8W-M421-JCJ5-241D-00000-00&amp;context=" TargetMode="External" /><Relationship Id="rId316" Type="http://schemas.openxmlformats.org/officeDocument/2006/relationships/hyperlink" Target="https://advance.lexis.com/api/document?collection=cases-ca&amp;id=urn:contentItem:5F81-VJX1-JKPJ-G1TP-00000-00&amp;context=" TargetMode="External" /><Relationship Id="rId317" Type="http://schemas.openxmlformats.org/officeDocument/2006/relationships/hyperlink" Target="https://advance.lexis.com/api/document?collection=cases-ca&amp;id=urn:contentItem:5F7T-S7P1-JCRC-B242-00000-00&amp;context=" TargetMode="External" /><Relationship Id="rId318" Type="http://schemas.openxmlformats.org/officeDocument/2006/relationships/hyperlink" Target="https://advance.lexis.com/api/document?collection=cases-ca&amp;id=urn:contentItem:5F7T-S7N1-JC5P-G21B-00000-00&amp;context=" TargetMode="External" /><Relationship Id="rId319" Type="http://schemas.openxmlformats.org/officeDocument/2006/relationships/hyperlink" Target="https://advance.lexis.com/api/document?collection=cases-ca&amp;id=urn:contentItem:5F7T-S7J1-JNS1-M202-00000-00&amp;context=" TargetMode="External" /><Relationship Id="rId32" Type="http://schemas.openxmlformats.org/officeDocument/2006/relationships/hyperlink" Target="https://advance.lexis.com/api/document?collection=cases-ca&amp;id=urn:contentItem:5F7T-S711-JG02-S1F6-00000-00&amp;context=" TargetMode="External" /><Relationship Id="rId320" Type="http://schemas.openxmlformats.org/officeDocument/2006/relationships/hyperlink" Target="https://advance.lexis.com/api/document?collection=cases-ca&amp;id=urn:contentItem:5F7T-S7M1-JNCK-22RD-00000-00&amp;context=" TargetMode="External" /><Relationship Id="rId321" Type="http://schemas.openxmlformats.org/officeDocument/2006/relationships/header" Target="header58.xml" /><Relationship Id="rId322" Type="http://schemas.openxmlformats.org/officeDocument/2006/relationships/header" Target="header59.xml" /><Relationship Id="rId323" Type="http://schemas.openxmlformats.org/officeDocument/2006/relationships/footer" Target="footer58.xml" /><Relationship Id="rId324" Type="http://schemas.openxmlformats.org/officeDocument/2006/relationships/footer" Target="footer59.xml" /><Relationship Id="rId325" Type="http://schemas.openxmlformats.org/officeDocument/2006/relationships/header" Target="header60.xml" /><Relationship Id="rId326" Type="http://schemas.openxmlformats.org/officeDocument/2006/relationships/footer" Target="footer60.xml" /><Relationship Id="rId327" Type="http://schemas.openxmlformats.org/officeDocument/2006/relationships/hyperlink" Target="https://advance.lexis.com/api/document?collection=cases-ca&amp;id=urn:contentItem:5F7T-S771-F81W-22P7-00000-00&amp;context=" TargetMode="External" /><Relationship Id="rId328" Type="http://schemas.openxmlformats.org/officeDocument/2006/relationships/hyperlink" Target="https://advance.lexis.com/api/document?collection=cases-ca&amp;id=urn:contentItem:5F7T-S771-F81W-22VR-00000-00&amp;context=" TargetMode="External" /><Relationship Id="rId329" Type="http://schemas.openxmlformats.org/officeDocument/2006/relationships/hyperlink" Target="https://advance.lexis.com/api/document?collection=cases-ca&amp;id=urn:contentItem:5F7T-S6X1-F7ND-G31D-00000-00&amp;context=" TargetMode="External" /><Relationship Id="rId33" Type="http://schemas.openxmlformats.org/officeDocument/2006/relationships/header" Target="header7.xml" /><Relationship Id="rId330" Type="http://schemas.openxmlformats.org/officeDocument/2006/relationships/hyperlink" Target="https://advance.lexis.com/api/document?collection=cases-ca&amp;id=urn:contentItem:5F7T-S6W1-FBFS-S1CS-00000-00&amp;context=" TargetMode="External" /><Relationship Id="rId331" Type="http://schemas.openxmlformats.org/officeDocument/2006/relationships/hyperlink" Target="https://advance.lexis.com/api/document?collection=cases-ca&amp;id=urn:contentItem:5F7T-S6T1-JT99-215B-00000-00&amp;context=" TargetMode="External" /><Relationship Id="rId332" Type="http://schemas.openxmlformats.org/officeDocument/2006/relationships/hyperlink" Target="https://advance.lexis.com/api/document?collection=cases-ca&amp;id=urn:contentItem:5F7T-S751-F361-M0WN-00000-00&amp;context=" TargetMode="External" /><Relationship Id="rId333" Type="http://schemas.openxmlformats.org/officeDocument/2006/relationships/hyperlink" Target="https://advance.lexis.com/api/document?collection=cases-ca&amp;id=urn:contentItem:5F8T-N3V1-FC1F-M455-00000-00&amp;context=" TargetMode="External" /><Relationship Id="rId334" Type="http://schemas.openxmlformats.org/officeDocument/2006/relationships/hyperlink" Target="https://advance.lexis.com/api/document?collection=cases-ca&amp;id=urn:contentItem:5F7T-S6X1-F06F-22HG-00000-00&amp;context=" TargetMode="External" /><Relationship Id="rId335" Type="http://schemas.openxmlformats.org/officeDocument/2006/relationships/hyperlink" Target="https://advance.lexis.com/api/document?collection=cases-ca&amp;id=urn:contentItem:5F16-9321-FC1F-M4W7-00000-00&amp;context=" TargetMode="External" /><Relationship Id="rId336" Type="http://schemas.openxmlformats.org/officeDocument/2006/relationships/hyperlink" Target="https://advance.lexis.com/api/document?collection=cases-ca&amp;id=urn:contentItem:5F7T-S6X1-K0BB-S0K5-00000-00&amp;context=" TargetMode="External" /><Relationship Id="rId337" Type="http://schemas.openxmlformats.org/officeDocument/2006/relationships/hyperlink" Target="https://advance.lexis.com/api/document?collection=cases-ca&amp;id=urn:contentItem:5F16-93B1-JN14-G08M-00000-00&amp;context=" TargetMode="External" /><Relationship Id="rId338" Type="http://schemas.openxmlformats.org/officeDocument/2006/relationships/hyperlink" Target="https://advance.lexis.com/api/document?collection=cases-ca&amp;id=urn:contentItem:5F7T-S721-FD4T-B179-00000-00&amp;context=" TargetMode="External" /><Relationship Id="rId339" Type="http://schemas.openxmlformats.org/officeDocument/2006/relationships/hyperlink" Target="https://advance.lexis.com/api/document?collection=cases-ca&amp;id=urn:contentItem:5F8P-JG91-JSRM-6246-00000-00&amp;context=" TargetMode="External" /><Relationship Id="rId34" Type="http://schemas.openxmlformats.org/officeDocument/2006/relationships/header" Target="header8.xml" /><Relationship Id="rId340" Type="http://schemas.openxmlformats.org/officeDocument/2006/relationships/hyperlink" Target="https://advance.lexis.com/api/document?collection=cases-ca&amp;id=urn:contentItem:5F7T-S711-F5KY-B117-00000-00&amp;context=" TargetMode="External" /><Relationship Id="rId341" Type="http://schemas.openxmlformats.org/officeDocument/2006/relationships/hyperlink" Target="https://advance.lexis.com/api/document?collection=cases-ca&amp;id=urn:contentItem:5F7T-S771-FG68-G0W8-00000-00&amp;context=" TargetMode="External" /><Relationship Id="rId342" Type="http://schemas.openxmlformats.org/officeDocument/2006/relationships/hyperlink" Target="https://advance.lexis.com/api/document?collection=cases-ca&amp;id=urn:contentItem:5F7T-S771-F361-M1X5-00000-00&amp;context=" TargetMode="External" /><Relationship Id="rId343" Type="http://schemas.openxmlformats.org/officeDocument/2006/relationships/hyperlink" Target="https://advance.lexis.com/api/document?collection=cases-ca&amp;id=urn:contentItem:5F8T-N3V1-JFKM-6045-00000-00&amp;context=" TargetMode="External" /><Relationship Id="rId344" Type="http://schemas.openxmlformats.org/officeDocument/2006/relationships/header" Target="header61.xml" /><Relationship Id="rId345" Type="http://schemas.openxmlformats.org/officeDocument/2006/relationships/header" Target="header62.xml" /><Relationship Id="rId346" Type="http://schemas.openxmlformats.org/officeDocument/2006/relationships/footer" Target="footer61.xml" /><Relationship Id="rId347" Type="http://schemas.openxmlformats.org/officeDocument/2006/relationships/footer" Target="footer62.xml" /><Relationship Id="rId348" Type="http://schemas.openxmlformats.org/officeDocument/2006/relationships/header" Target="header63.xml" /><Relationship Id="rId349" Type="http://schemas.openxmlformats.org/officeDocument/2006/relationships/footer" Target="footer63.xml" /><Relationship Id="rId35" Type="http://schemas.openxmlformats.org/officeDocument/2006/relationships/footer" Target="footer7.xml" /><Relationship Id="rId350" Type="http://schemas.openxmlformats.org/officeDocument/2006/relationships/hyperlink" Target="https://advance.lexis.com/api/document?collection=cases-ca&amp;id=urn:contentItem:5F7T-S7P1-JP4G-61W2-00000-00&amp;context=" TargetMode="External" /><Relationship Id="rId351" Type="http://schemas.openxmlformats.org/officeDocument/2006/relationships/hyperlink" Target="https://advance.lexis.com/api/document?collection=cases-ca&amp;id=urn:contentItem:5F7T-S7P1-JG02-S4DB-00000-00&amp;context=" TargetMode="External" /><Relationship Id="rId352" Type="http://schemas.openxmlformats.org/officeDocument/2006/relationships/hyperlink" Target="https://advance.lexis.com/api/document?collection=cases-ca&amp;id=urn:contentItem:5F7T-S7K1-F528-G2RD-00000-00&amp;context=" TargetMode="External" /><Relationship Id="rId353" Type="http://schemas.openxmlformats.org/officeDocument/2006/relationships/hyperlink" Target="https://advance.lexis.com/api/document?collection=cases-ca&amp;id=urn:contentItem:5F7T-S731-F1WF-M2C0-00000-00&amp;context=" TargetMode="External" /><Relationship Id="rId354" Type="http://schemas.openxmlformats.org/officeDocument/2006/relationships/hyperlink" Target="https://advance.lexis.com/api/document?collection=cases-ca&amp;id=urn:contentItem:5F7T-S6W1-JYYX-61KD-00000-00&amp;context=" TargetMode="External" /><Relationship Id="rId355" Type="http://schemas.openxmlformats.org/officeDocument/2006/relationships/hyperlink" Target="https://advance.lexis.com/api/document?collection=cases-ca&amp;id=urn:contentItem:5F7T-S7D1-F7ND-G0MP-00000-00&amp;context=" TargetMode="External" /><Relationship Id="rId356" Type="http://schemas.openxmlformats.org/officeDocument/2006/relationships/hyperlink" Target="https://advance.lexis.com/api/document?collection=cases-ca&amp;id=urn:contentItem:5F7T-S7M1-JNCK-22T2-00000-00&amp;context=" TargetMode="External" /><Relationship Id="rId357" Type="http://schemas.openxmlformats.org/officeDocument/2006/relationships/hyperlink" Target="https://advance.lexis.com/api/document?collection=cases-ca&amp;id=urn:contentItem:5F7T-S7G1-FCYK-208R-00000-00&amp;context=" TargetMode="External" /><Relationship Id="rId358" Type="http://schemas.openxmlformats.org/officeDocument/2006/relationships/hyperlink" Target="https://advance.lexis.com/api/document?collection=cases-ca&amp;id=urn:contentItem:5F7T-S7M1-JPP5-22M2-00000-00&amp;context=" TargetMode="External" /><Relationship Id="rId359" Type="http://schemas.openxmlformats.org/officeDocument/2006/relationships/hyperlink" Target="https://advance.lexis.com/api/document?collection=cases-ca&amp;id=urn:contentItem:5F7T-S761-FGJR-22C3-00000-00&amp;context=" TargetMode="External" /><Relationship Id="rId36" Type="http://schemas.openxmlformats.org/officeDocument/2006/relationships/footer" Target="footer8.xml" /><Relationship Id="rId360" Type="http://schemas.openxmlformats.org/officeDocument/2006/relationships/hyperlink" Target="https://advance.lexis.com/api/document?collection=cases-ca&amp;id=urn:contentItem:5F7T-S741-F8D9-M1NH-00000-00&amp;context=" TargetMode="External" /><Relationship Id="rId361" Type="http://schemas.openxmlformats.org/officeDocument/2006/relationships/hyperlink" Target="https://advance.lexis.com/api/document?collection=cases-ca&amp;id=urn:contentItem:5F7T-S7C1-F4NT-X3NK-00000-00&amp;context=" TargetMode="External" /><Relationship Id="rId362" Type="http://schemas.openxmlformats.org/officeDocument/2006/relationships/hyperlink" Target="https://advance.lexis.com/api/document?collection=cases-ca&amp;id=urn:contentItem:5F7T-S751-JCJ5-2494-00000-00&amp;context=" TargetMode="External" /><Relationship Id="rId363" Type="http://schemas.openxmlformats.org/officeDocument/2006/relationships/hyperlink" Target="https://advance.lexis.com/api/document?collection=cases-ca&amp;id=urn:contentItem:5F7T-S761-FFMK-M16Y-00000-00&amp;context=" TargetMode="External" /><Relationship Id="rId364" Type="http://schemas.openxmlformats.org/officeDocument/2006/relationships/hyperlink" Target="https://advance.lexis.com/api/document?collection=cases-ca&amp;id=urn:contentItem:5F7T-S771-F2TK-22J1-00000-00&amp;context=" TargetMode="External" /><Relationship Id="rId365" Type="http://schemas.openxmlformats.org/officeDocument/2006/relationships/hyperlink" Target="https://advance.lexis.com/api/document?collection=cases-ca&amp;id=urn:contentItem:5F7T-S7M1-JJK6-S1PC-00000-00&amp;context=" TargetMode="External" /><Relationship Id="rId366" Type="http://schemas.openxmlformats.org/officeDocument/2006/relationships/hyperlink" Target="https://advance.lexis.com/api/document?collection=cases-ca&amp;id=urn:contentItem:5F7T-S7D1-JXG3-X13R-00000-00&amp;context=" TargetMode="External" /><Relationship Id="rId367" Type="http://schemas.openxmlformats.org/officeDocument/2006/relationships/hyperlink" Target="https://advance.lexis.com/api/document?collection=cases-ca&amp;id=urn:contentItem:5F7T-S761-F7ND-G4CT-00000-00&amp;context=" TargetMode="External" /><Relationship Id="rId368" Type="http://schemas.openxmlformats.org/officeDocument/2006/relationships/header" Target="header64.xml" /><Relationship Id="rId369" Type="http://schemas.openxmlformats.org/officeDocument/2006/relationships/header" Target="header65.xml" /><Relationship Id="rId37" Type="http://schemas.openxmlformats.org/officeDocument/2006/relationships/header" Target="header9.xml" /><Relationship Id="rId370" Type="http://schemas.openxmlformats.org/officeDocument/2006/relationships/footer" Target="footer64.xml" /><Relationship Id="rId371" Type="http://schemas.openxmlformats.org/officeDocument/2006/relationships/footer" Target="footer65.xml" /><Relationship Id="rId372" Type="http://schemas.openxmlformats.org/officeDocument/2006/relationships/header" Target="header66.xml" /><Relationship Id="rId373" Type="http://schemas.openxmlformats.org/officeDocument/2006/relationships/footer" Target="footer66.xml" /><Relationship Id="rId374" Type="http://schemas.openxmlformats.org/officeDocument/2006/relationships/hyperlink" Target="https://advance.lexis.com/api/document?collection=cases-ca&amp;id=urn:contentItem:5F7T-S771-JN14-G27W-00000-00&amp;context=" TargetMode="External" /><Relationship Id="rId375" Type="http://schemas.openxmlformats.org/officeDocument/2006/relationships/hyperlink" Target="https://advance.lexis.com/api/document?collection=legislation-ca&amp;id=urn:contentItem:5F41-1FJ1-JKPJ-G0P7-00000-00&amp;context=" TargetMode="External" /><Relationship Id="rId376" Type="http://schemas.openxmlformats.org/officeDocument/2006/relationships/hyperlink" Target="https://advance.lexis.com/api/document?collection=cases-ca&amp;id=urn:contentItem:5F7T-S701-F8KH-X150-00000-00&amp;context=" TargetMode="External" /><Relationship Id="rId377" Type="http://schemas.openxmlformats.org/officeDocument/2006/relationships/hyperlink" Target="https://advance.lexis.com/api/document?collection=cases-ca&amp;id=urn:contentItem:5F7T-S6Y1-JTNR-M4CY-00000-00&amp;context=" TargetMode="External" /><Relationship Id="rId378" Type="http://schemas.openxmlformats.org/officeDocument/2006/relationships/header" Target="header67.xml" /><Relationship Id="rId379" Type="http://schemas.openxmlformats.org/officeDocument/2006/relationships/header" Target="header68.xml" /><Relationship Id="rId38" Type="http://schemas.openxmlformats.org/officeDocument/2006/relationships/footer" Target="footer9.xml" /><Relationship Id="rId380" Type="http://schemas.openxmlformats.org/officeDocument/2006/relationships/footer" Target="footer67.xml" /><Relationship Id="rId381" Type="http://schemas.openxmlformats.org/officeDocument/2006/relationships/footer" Target="footer68.xml" /><Relationship Id="rId382" Type="http://schemas.openxmlformats.org/officeDocument/2006/relationships/header" Target="header69.xml" /><Relationship Id="rId383" Type="http://schemas.openxmlformats.org/officeDocument/2006/relationships/footer" Target="footer69.xml" /><Relationship Id="rId384" Type="http://schemas.openxmlformats.org/officeDocument/2006/relationships/hyperlink" Target="https://advance.lexis.com/api/document?collection=cases-ca&amp;id=urn:contentItem:5F7T-S7G1-JN6B-S1G9-00000-00&amp;context=" TargetMode="External" /><Relationship Id="rId385" Type="http://schemas.openxmlformats.org/officeDocument/2006/relationships/hyperlink" Target="https://advance.lexis.com/api/document?collection=cases-ca&amp;id=urn:contentItem:5F7T-S781-DYMS-61D4-00000-00&amp;context=" TargetMode="External" /><Relationship Id="rId386" Type="http://schemas.openxmlformats.org/officeDocument/2006/relationships/hyperlink" Target="https://advance.lexis.com/api/document?collection=cases-ca&amp;id=urn:contentItem:5F7T-S7D1-JN6B-S0X4-00000-00&amp;context=" TargetMode="External" /><Relationship Id="rId387" Type="http://schemas.openxmlformats.org/officeDocument/2006/relationships/hyperlink" Target="https://advance.lexis.com/api/document?collection=cases-ca&amp;id=urn:contentItem:5F82-1SF1-F1P7-B40P-00000-00&amp;context=" TargetMode="External" /><Relationship Id="rId388" Type="http://schemas.openxmlformats.org/officeDocument/2006/relationships/hyperlink" Target="https://advance.lexis.com/api/document?collection=cases-ca&amp;id=urn:contentItem:5F7T-S781-F06F-246J-00000-00&amp;context=" TargetMode="External" /><Relationship Id="rId389" Type="http://schemas.openxmlformats.org/officeDocument/2006/relationships/hyperlink" Target="https://advance.lexis.com/api/document?collection=cases-ca&amp;id=urn:contentItem:5F7T-S771-JSJC-X0KW-00000-00&amp;context=" TargetMode="External" /><Relationship Id="rId39" Type="http://schemas.openxmlformats.org/officeDocument/2006/relationships/hyperlink" Target="https://advance.lexis.com/api/document?collection=cases-ca&amp;id=urn:contentItem:5F7T-S7F1-JFKM-61T5-00000-00&amp;context=" TargetMode="External" /><Relationship Id="rId390" Type="http://schemas.openxmlformats.org/officeDocument/2006/relationships/hyperlink" Target="https://advance.lexis.com/api/document?collection=cases-ca&amp;id=urn:contentItem:5F7T-S7D1-JXG3-X12H-00000-00&amp;context=" TargetMode="External" /><Relationship Id="rId391" Type="http://schemas.openxmlformats.org/officeDocument/2006/relationships/hyperlink" Target="https://advance.lexis.com/api/document?collection=cases-ca&amp;id=urn:contentItem:5F7T-S771-JN14-G2K0-00000-00&amp;context=" TargetMode="External" /><Relationship Id="rId392" Type="http://schemas.openxmlformats.org/officeDocument/2006/relationships/hyperlink" Target="https://advance.lexis.com/api/document?collection=cases-ca&amp;id=urn:contentItem:5F7T-S7C1-F7VM-S3MP-00000-00&amp;context=" TargetMode="External" /><Relationship Id="rId393" Type="http://schemas.openxmlformats.org/officeDocument/2006/relationships/hyperlink" Target="https://advance.lexis.com/api/document?collection=cases-ca&amp;id=urn:contentItem:5F7T-S7D1-FFFC-B1H2-00000-00&amp;context=" TargetMode="External" /><Relationship Id="rId394" Type="http://schemas.openxmlformats.org/officeDocument/2006/relationships/hyperlink" Target="https://advance.lexis.com/api/document?collection=cases-ca&amp;id=urn:contentItem:5F7T-S7F1-JK4W-M1VP-00000-00&amp;context=" TargetMode="External" /><Relationship Id="rId395" Type="http://schemas.openxmlformats.org/officeDocument/2006/relationships/hyperlink" Target="https://advance.lexis.com/api/document?collection=cases-ca&amp;id=urn:contentItem:5F7T-S7F1-JX3N-B1KH-00000-00&amp;context=" TargetMode="External" /><Relationship Id="rId396" Type="http://schemas.openxmlformats.org/officeDocument/2006/relationships/hyperlink" Target="https://advance.lexis.com/api/document?collection=cases-ca&amp;id=urn:contentItem:5F7T-S7F1-DXWW-2473-00000-00&amp;context=" TargetMode="External" /><Relationship Id="rId397" Type="http://schemas.openxmlformats.org/officeDocument/2006/relationships/hyperlink" Target="https://advance.lexis.com/api/document?collection=cases-ca&amp;id=urn:contentItem:5F7T-S7D1-FFFC-B1CX-00000-00&amp;context=" TargetMode="External" /><Relationship Id="rId398" Type="http://schemas.openxmlformats.org/officeDocument/2006/relationships/hyperlink" Target="https://advance.lexis.com/api/document?collection=cases-ca&amp;id=urn:contentItem:5F7T-S6V1-F956-S05N-00000-00&amp;context=" TargetMode="External" /><Relationship Id="rId399" Type="http://schemas.openxmlformats.org/officeDocument/2006/relationships/hyperlink" Target="https://advance.lexis.com/api/document?collection=cases-ca&amp;id=urn:contentItem:5F7T-S7D1-FC6N-X0WY-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6T1-JT99-20YG-00000-00&amp;context=" TargetMode="External" /><Relationship Id="rId400" Type="http://schemas.openxmlformats.org/officeDocument/2006/relationships/hyperlink" Target="https://advance.lexis.com/api/document?collection=cases-ca&amp;id=urn:contentItem:5F7T-S7G1-JNY7-X3KP-00000-00&amp;context=" TargetMode="External" /><Relationship Id="rId401" Type="http://schemas.openxmlformats.org/officeDocument/2006/relationships/hyperlink" Target="https://advance.lexis.com/api/document?collection=cases-ca&amp;id=urn:contentItem:5F7T-S7G1-JNY7-X3KR-00000-00&amp;context=" TargetMode="External" /><Relationship Id="rId402" Type="http://schemas.openxmlformats.org/officeDocument/2006/relationships/hyperlink" Target="https://advance.lexis.com/api/document?collection=cases-ca&amp;id=urn:contentItem:5F7T-S7G1-F5KY-B1HD-00000-00&amp;context=" TargetMode="External" /><Relationship Id="rId403" Type="http://schemas.openxmlformats.org/officeDocument/2006/relationships/hyperlink" Target="https://advance.lexis.com/api/document?collection=cases-ca&amp;id=urn:contentItem:5F7T-S7G1-JPP5-21Y4-00000-00&amp;context=" TargetMode="External" /><Relationship Id="rId404" Type="http://schemas.openxmlformats.org/officeDocument/2006/relationships/hyperlink" Target="https://advance.lexis.com/api/document?collection=cases-ca&amp;id=urn:contentItem:5F7T-S7C1-F4NT-X353-00000-00&amp;context=" TargetMode="External" /><Relationship Id="rId405" Type="http://schemas.openxmlformats.org/officeDocument/2006/relationships/hyperlink" Target="https://advance.lexis.com/api/document?collection=cases-ca&amp;id=urn:contentItem:5F7T-S7C1-JSRM-60XC-00000-00&amp;context=" TargetMode="External" /><Relationship Id="rId406" Type="http://schemas.openxmlformats.org/officeDocument/2006/relationships/hyperlink" Target="https://advance.lexis.com/api/document?collection=cases-ca&amp;id=urn:contentItem:5F7T-S7D1-F7ND-G0GC-00000-00&amp;context=" TargetMode="External" /><Relationship Id="rId407" Type="http://schemas.openxmlformats.org/officeDocument/2006/relationships/hyperlink" Target="https://advance.lexis.com/api/document?collection=cases-ca&amp;id=urn:contentItem:5F7T-S7F1-F7VM-S3X0-00000-00&amp;context=" TargetMode="External" /><Relationship Id="rId408" Type="http://schemas.openxmlformats.org/officeDocument/2006/relationships/hyperlink" Target="https://advance.lexis.com/api/document?collection=cases-ca&amp;id=urn:contentItem:5F7T-S7F1-JBT7-X2TF-00000-00&amp;context=" TargetMode="External" /><Relationship Id="rId409" Type="http://schemas.openxmlformats.org/officeDocument/2006/relationships/hyperlink" Target="https://advance.lexis.com/api/document?collection=cases-ca&amp;id=urn:contentItem:5F7T-S7G1-JWR6-S1H6-00000-00&amp;context=" TargetMode="External" /><Relationship Id="rId41" Type="http://schemas.openxmlformats.org/officeDocument/2006/relationships/hyperlink" Target="https://advance.lexis.com/api/document?collection=cases-ca&amp;id=urn:contentItem:5F7T-S6V1-JC0G-6234-00000-00&amp;context=" TargetMode="External" /><Relationship Id="rId410" Type="http://schemas.openxmlformats.org/officeDocument/2006/relationships/hyperlink" Target="https://advance.lexis.com/api/document?collection=cases-ca&amp;id=urn:contentItem:5F7T-S731-F1WF-M2CN-00000-00&amp;context=" TargetMode="External" /><Relationship Id="rId411" Type="http://schemas.openxmlformats.org/officeDocument/2006/relationships/hyperlink" Target="https://advance.lexis.com/api/document?collection=cases-ca&amp;id=urn:contentItem:5F7T-S771-F361-M1VH-00000-00&amp;context=" TargetMode="External" /><Relationship Id="rId412" Type="http://schemas.openxmlformats.org/officeDocument/2006/relationships/hyperlink" Target="https://advance.lexis.com/api/document?collection=cases-ca&amp;id=urn:contentItem:5F7T-S771-FG68-G0R6-00000-00&amp;context=" TargetMode="External" /><Relationship Id="rId413" Type="http://schemas.openxmlformats.org/officeDocument/2006/relationships/hyperlink" Target="https://advance.lexis.com/api/document?collection=cases-ca&amp;id=urn:contentItem:5F7T-S781-DYMS-61NB-00000-00&amp;context=" TargetMode="External" /><Relationship Id="rId414" Type="http://schemas.openxmlformats.org/officeDocument/2006/relationships/hyperlink" Target="https://advance.lexis.com/api/document?collection=cases-ca&amp;id=urn:contentItem:5F7T-S791-FJTD-G2H9-00000-00&amp;context=" TargetMode="External" /><Relationship Id="rId415" Type="http://schemas.openxmlformats.org/officeDocument/2006/relationships/hyperlink" Target="https://advance.lexis.com/api/document?collection=cases-ca&amp;id=urn:contentItem:5F7T-S6Y1-JNY7-X2NF-00000-00&amp;context=" TargetMode="External" /><Relationship Id="rId416" Type="http://schemas.openxmlformats.org/officeDocument/2006/relationships/hyperlink" Target="https://advance.lexis.com/api/document?collection=cases-ca&amp;id=urn:contentItem:5F7T-S741-DY89-M370-00000-00&amp;context=" TargetMode="External" /><Relationship Id="rId417" Type="http://schemas.openxmlformats.org/officeDocument/2006/relationships/header" Target="header70.xml" /><Relationship Id="rId418" Type="http://schemas.openxmlformats.org/officeDocument/2006/relationships/header" Target="header71.xml" /><Relationship Id="rId419" Type="http://schemas.openxmlformats.org/officeDocument/2006/relationships/footer" Target="footer70.xml" /><Relationship Id="rId42" Type="http://schemas.openxmlformats.org/officeDocument/2006/relationships/hyperlink" Target="https://advance.lexis.com/api/document?collection=cases-ca&amp;id=urn:contentItem:5F8T-N3V1-FC1F-M42M-00000-00&amp;context=" TargetMode="External" /><Relationship Id="rId420" Type="http://schemas.openxmlformats.org/officeDocument/2006/relationships/footer" Target="footer71.xml" /><Relationship Id="rId421" Type="http://schemas.openxmlformats.org/officeDocument/2006/relationships/header" Target="header72.xml" /><Relationship Id="rId422" Type="http://schemas.openxmlformats.org/officeDocument/2006/relationships/footer" Target="footer72.xml" /><Relationship Id="rId423" Type="http://schemas.openxmlformats.org/officeDocument/2006/relationships/hyperlink" Target="https://advance.lexis.com/api/document?collection=cases-ca&amp;id=urn:contentItem:5F7T-S7G1-JWR6-S1T5-00000-00&amp;context=" TargetMode="External" /><Relationship Id="rId424" Type="http://schemas.openxmlformats.org/officeDocument/2006/relationships/hyperlink" Target="https://advance.lexis.com/api/document?collection=cases-ca&amp;id=urn:contentItem:5F7T-S701-JJYN-B2PM-00000-00&amp;context=" TargetMode="External" /><Relationship Id="rId425" Type="http://schemas.openxmlformats.org/officeDocument/2006/relationships/hyperlink" Target="https://advance.lexis.com/api/document?collection=cases-ca&amp;id=urn:contentItem:5F2P-NNN1-JX3N-B1C7-00000-00&amp;context=" TargetMode="External" /><Relationship Id="rId426" Type="http://schemas.openxmlformats.org/officeDocument/2006/relationships/hyperlink" Target="https://advance.lexis.com/api/document?collection=cases-ca&amp;id=urn:contentItem:5F7T-S781-DYMS-61C9-00000-00&amp;context=" TargetMode="External" /><Relationship Id="rId427" Type="http://schemas.openxmlformats.org/officeDocument/2006/relationships/hyperlink" Target="https://advance.lexis.com/api/document?collection=cases-ca&amp;id=urn:contentItem:5F7T-S721-FG12-61PF-00000-00&amp;context=" TargetMode="External" /><Relationship Id="rId428" Type="http://schemas.openxmlformats.org/officeDocument/2006/relationships/hyperlink" Target="https://advance.lexis.com/api/document?collection=cases-ca&amp;id=urn:contentItem:5F7T-S711-F4W2-619X-00000-00&amp;context=" TargetMode="External" /><Relationship Id="rId429" Type="http://schemas.openxmlformats.org/officeDocument/2006/relationships/header" Target="header73.xml" /><Relationship Id="rId43" Type="http://schemas.openxmlformats.org/officeDocument/2006/relationships/header" Target="header10.xml" /><Relationship Id="rId430" Type="http://schemas.openxmlformats.org/officeDocument/2006/relationships/header" Target="header74.xml" /><Relationship Id="rId431" Type="http://schemas.openxmlformats.org/officeDocument/2006/relationships/footer" Target="footer73.xml" /><Relationship Id="rId432" Type="http://schemas.openxmlformats.org/officeDocument/2006/relationships/footer" Target="footer74.xml" /><Relationship Id="rId433" Type="http://schemas.openxmlformats.org/officeDocument/2006/relationships/header" Target="header75.xml" /><Relationship Id="rId434" Type="http://schemas.openxmlformats.org/officeDocument/2006/relationships/footer" Target="footer75.xml" /><Relationship Id="rId435" Type="http://schemas.openxmlformats.org/officeDocument/2006/relationships/hyperlink" Target="https://advance.lexis.com/api/document?collection=cases-ca&amp;id=urn:contentItem:5F7T-S7B1-FH4C-X3FV-00000-00&amp;context=" TargetMode="External" /><Relationship Id="rId436" Type="http://schemas.openxmlformats.org/officeDocument/2006/relationships/hyperlink" Target="https://advance.lexis.com/api/document?collection=cases-ca&amp;id=urn:contentItem:5F7T-S751-JX3N-B15D-00000-00&amp;context=" TargetMode="External" /><Relationship Id="rId437" Type="http://schemas.openxmlformats.org/officeDocument/2006/relationships/hyperlink" Target="https://advance.lexis.com/api/document?collection=cases-ca&amp;id=urn:contentItem:5F8T-N3V1-JF75-M3D0-00000-00&amp;context=" TargetMode="External" /><Relationship Id="rId438" Type="http://schemas.openxmlformats.org/officeDocument/2006/relationships/hyperlink" Target="https://advance.lexis.com/api/document?collection=cases-ca&amp;id=urn:contentItem:5F7T-S761-FFMK-M152-00000-00&amp;context=" TargetMode="External" /><Relationship Id="rId439" Type="http://schemas.openxmlformats.org/officeDocument/2006/relationships/hyperlink" Target="https://advance.lexis.com/api/document?collection=cases-ca&amp;id=urn:contentItem:5F8T-N3T1-JGHR-M251-00000-00&amp;context=" TargetMode="External" /><Relationship Id="rId44" Type="http://schemas.openxmlformats.org/officeDocument/2006/relationships/header" Target="header11.xml" /><Relationship Id="rId440" Type="http://schemas.openxmlformats.org/officeDocument/2006/relationships/hyperlink" Target="https://advance.lexis.com/api/document?collection=cases-ca&amp;id=urn:contentItem:5F8T-N3V1-FC1F-M45R-00000-00&amp;context=" TargetMode="External" /><Relationship Id="rId441" Type="http://schemas.openxmlformats.org/officeDocument/2006/relationships/hyperlink" Target="https://advance.lexis.com/api/document?collection=cases-ca&amp;id=urn:contentItem:5F7T-S6X1-JXNB-6314-00000-00&amp;context=" TargetMode="External" /><Relationship Id="rId442" Type="http://schemas.openxmlformats.org/officeDocument/2006/relationships/hyperlink" Target="https://advance.lexis.com/api/document?collection=cases-ca&amp;id=urn:contentItem:5F7T-S6Y1-F7G6-62PG-00000-00&amp;context=" TargetMode="External" /><Relationship Id="rId443" Type="http://schemas.openxmlformats.org/officeDocument/2006/relationships/hyperlink" Target="https://advance.lexis.com/api/document?collection=cases-ca&amp;id=urn:contentItem:5F8T-N3T1-JFKM-651D-00000-00&amp;context=" TargetMode="External" /><Relationship Id="rId444" Type="http://schemas.openxmlformats.org/officeDocument/2006/relationships/header" Target="header76.xml" /><Relationship Id="rId445" Type="http://schemas.openxmlformats.org/officeDocument/2006/relationships/header" Target="header77.xml" /><Relationship Id="rId446" Type="http://schemas.openxmlformats.org/officeDocument/2006/relationships/footer" Target="footer76.xml" /><Relationship Id="rId447" Type="http://schemas.openxmlformats.org/officeDocument/2006/relationships/footer" Target="footer77.xml" /><Relationship Id="rId448" Type="http://schemas.openxmlformats.org/officeDocument/2006/relationships/header" Target="header78.xml" /><Relationship Id="rId449" Type="http://schemas.openxmlformats.org/officeDocument/2006/relationships/footer" Target="footer78.xml" /><Relationship Id="rId45" Type="http://schemas.openxmlformats.org/officeDocument/2006/relationships/footer" Target="footer10.xml" /><Relationship Id="rId450" Type="http://schemas.openxmlformats.org/officeDocument/2006/relationships/hyperlink" Target="https://advance.lexis.com/api/document?collection=cases-ca&amp;id=urn:contentItem:5F7T-S7P1-JP4G-61SG-00000-00&amp;context=" TargetMode="External" /><Relationship Id="rId451" Type="http://schemas.openxmlformats.org/officeDocument/2006/relationships/hyperlink" Target="https://advance.lexis.com/api/document?collection=cases-ca&amp;id=urn:contentItem:5F7T-S6Y1-FJDY-X23K-00000-00&amp;context=" TargetMode="External" /><Relationship Id="rId452" Type="http://schemas.openxmlformats.org/officeDocument/2006/relationships/hyperlink" Target="https://advance.lexis.com/api/document?collection=cases-ca&amp;id=urn:contentItem:5F7T-S771-JJD0-G10X-00000-00&amp;context=" TargetMode="External" /><Relationship Id="rId453" Type="http://schemas.openxmlformats.org/officeDocument/2006/relationships/hyperlink" Target="https://advance.lexis.com/api/document?collection=cases-ca&amp;id=urn:contentItem:5F7T-S6W1-F5T5-M1WC-00000-00&amp;context=" TargetMode="External" /><Relationship Id="rId454" Type="http://schemas.openxmlformats.org/officeDocument/2006/relationships/hyperlink" Target="https://advance.lexis.com/api/document?collection=cases-ca&amp;id=urn:contentItem:5F8T-N3V1-FH4C-X252-00000-00&amp;context=" TargetMode="External" /><Relationship Id="rId455" Type="http://schemas.openxmlformats.org/officeDocument/2006/relationships/hyperlink" Target="https://advance.lexis.com/api/document?collection=cases-ca&amp;id=urn:contentItem:5F7T-S7B1-JCJ5-2072-00000-00&amp;context=" TargetMode="External" /><Relationship Id="rId456" Type="http://schemas.openxmlformats.org/officeDocument/2006/relationships/hyperlink" Target="https://advance.lexis.com/api/document?collection=cases-ca&amp;id=urn:contentItem:5F7T-S711-F5KY-B0VX-00000-00&amp;context=" TargetMode="External" /><Relationship Id="rId457" Type="http://schemas.openxmlformats.org/officeDocument/2006/relationships/header" Target="header79.xml" /><Relationship Id="rId458" Type="http://schemas.openxmlformats.org/officeDocument/2006/relationships/header" Target="header80.xml" /><Relationship Id="rId459" Type="http://schemas.openxmlformats.org/officeDocument/2006/relationships/footer" Target="footer79.xml" /><Relationship Id="rId46" Type="http://schemas.openxmlformats.org/officeDocument/2006/relationships/footer" Target="footer11.xml" /><Relationship Id="rId460" Type="http://schemas.openxmlformats.org/officeDocument/2006/relationships/footer" Target="footer80.xml" /><Relationship Id="rId461" Type="http://schemas.openxmlformats.org/officeDocument/2006/relationships/header" Target="header81.xml" /><Relationship Id="rId462" Type="http://schemas.openxmlformats.org/officeDocument/2006/relationships/footer" Target="footer81.xml" /><Relationship Id="rId463" Type="http://schemas.openxmlformats.org/officeDocument/2006/relationships/hyperlink" Target="https://advance.lexis.com/api/document?collection=cases-ca&amp;id=urn:contentItem:5F7T-S771-F81W-22K1-00000-00&amp;context=" TargetMode="External" /><Relationship Id="rId464" Type="http://schemas.openxmlformats.org/officeDocument/2006/relationships/hyperlink" Target="https://advance.lexis.com/api/document?collection=legislation-ca&amp;id=urn:contentItem:5FBX-WFV1-FBFS-S52C-00000-00&amp;context=" TargetMode="External" /><Relationship Id="rId465" Type="http://schemas.openxmlformats.org/officeDocument/2006/relationships/hyperlink" Target="https://advance.lexis.com/api/document?collection=cases-ca&amp;id=urn:contentItem:5F7T-S771-JN14-G2JV-00000-00&amp;context=" TargetMode="External" /><Relationship Id="rId466" Type="http://schemas.openxmlformats.org/officeDocument/2006/relationships/hyperlink" Target="https://advance.lexis.com/api/document?collection=cases-ca&amp;id=urn:contentItem:5F81-WC31-F5KY-B4S1-00000-00&amp;context=" TargetMode="External" /><Relationship Id="rId467" Type="http://schemas.openxmlformats.org/officeDocument/2006/relationships/hyperlink" Target="https://advance.lexis.com/api/document?collection=cases-ca&amp;id=urn:contentItem:5F7T-S6W1-F7ND-G285-00000-00&amp;context=" TargetMode="External" /><Relationship Id="rId468" Type="http://schemas.openxmlformats.org/officeDocument/2006/relationships/hyperlink" Target="https://advance.lexis.com/api/document?collection=cases-ca&amp;id=urn:contentItem:5F7T-S771-JW5H-X1TY-00000-00&amp;context=" TargetMode="External" /><Relationship Id="rId469" Type="http://schemas.openxmlformats.org/officeDocument/2006/relationships/hyperlink" Target="https://advance.lexis.com/api/document?collection=cases-ca&amp;id=urn:contentItem:5F8W-M411-FBV7-B13V-00000-00&amp;context=" TargetMode="External" /><Relationship Id="rId47" Type="http://schemas.openxmlformats.org/officeDocument/2006/relationships/header" Target="header12.xml" /><Relationship Id="rId470" Type="http://schemas.openxmlformats.org/officeDocument/2006/relationships/hyperlink" Target="https://advance.lexis.com/api/document?collection=cases-ca&amp;id=urn:contentItem:5F8W-M411-FBV7-B1D0-00000-00&amp;context=" TargetMode="External" /><Relationship Id="rId471" Type="http://schemas.openxmlformats.org/officeDocument/2006/relationships/hyperlink" Target="https://advance.lexis.com/api/document?collection=cases-ca&amp;id=urn:contentItem:5F7F-5RG1-FCSB-S060-00000-00&amp;context=" TargetMode="External" /><Relationship Id="rId472" Type="http://schemas.openxmlformats.org/officeDocument/2006/relationships/hyperlink" Target="https://advance.lexis.com/api/document?collection=cases-ca&amp;id=urn:contentItem:5F8T-N3V1-JFKM-60B0-00000-00&amp;context=" TargetMode="External" /><Relationship Id="rId473" Type="http://schemas.openxmlformats.org/officeDocument/2006/relationships/hyperlink" Target="https://advance.lexis.com/api/document?collection=cases-ca&amp;id=urn:contentItem:5F7D-YKB1-JKB3-X0GW-00000-00&amp;context=" TargetMode="External" /><Relationship Id="rId474" Type="http://schemas.openxmlformats.org/officeDocument/2006/relationships/header" Target="header82.xml" /><Relationship Id="rId475" Type="http://schemas.openxmlformats.org/officeDocument/2006/relationships/header" Target="header83.xml" /><Relationship Id="rId476" Type="http://schemas.openxmlformats.org/officeDocument/2006/relationships/footer" Target="footer82.xml" /><Relationship Id="rId477" Type="http://schemas.openxmlformats.org/officeDocument/2006/relationships/footer" Target="footer83.xml" /><Relationship Id="rId478" Type="http://schemas.openxmlformats.org/officeDocument/2006/relationships/header" Target="header84.xml" /><Relationship Id="rId479" Type="http://schemas.openxmlformats.org/officeDocument/2006/relationships/footer" Target="footer84.xml" /><Relationship Id="rId48" Type="http://schemas.openxmlformats.org/officeDocument/2006/relationships/footer" Target="footer12.xml" /><Relationship Id="rId480" Type="http://schemas.openxmlformats.org/officeDocument/2006/relationships/hyperlink" Target="https://advance.lexis.com/api/document?collection=cases-ca&amp;id=urn:contentItem:5F7T-S7F1-JBT7-X2RN-00000-00&amp;context=" TargetMode="External" /><Relationship Id="rId481" Type="http://schemas.openxmlformats.org/officeDocument/2006/relationships/hyperlink" Target="https://advance.lexis.com/api/document?collection=cases-ca&amp;id=urn:contentItem:5F8T-N3V1-JF75-M3S6-00000-00&amp;context=" TargetMode="External" /><Relationship Id="rId482" Type="http://schemas.openxmlformats.org/officeDocument/2006/relationships/hyperlink" Target="https://advance.lexis.com/api/document?collection=cases-ca&amp;id=urn:contentItem:5F7T-S771-JW5H-X207-00000-00&amp;context=" TargetMode="External" /><Relationship Id="rId483" Type="http://schemas.openxmlformats.org/officeDocument/2006/relationships/hyperlink" Target="https://advance.lexis.com/api/document?collection=cases-ca&amp;id=urn:contentItem:5F7T-S751-JX3N-B0NW-00000-00&amp;context=" TargetMode="External" /><Relationship Id="rId484" Type="http://schemas.openxmlformats.org/officeDocument/2006/relationships/hyperlink" Target="https://advance.lexis.com/api/document?collection=cases-ca&amp;id=urn:contentItem:5F7T-S771-JJD0-G1DC-00000-00&amp;context=" TargetMode="External" /><Relationship Id="rId485" Type="http://schemas.openxmlformats.org/officeDocument/2006/relationships/hyperlink" Target="https://advance.lexis.com/api/document?collection=cases-ca&amp;id=urn:contentItem:5F7T-S781-JSC5-M4D1-00000-00&amp;context=" TargetMode="External" /><Relationship Id="rId486" Type="http://schemas.openxmlformats.org/officeDocument/2006/relationships/hyperlink" Target="https://advance.lexis.com/api/document?collection=cases-ca&amp;id=urn:contentItem:5F7T-S7C1-JS0R-2251-00000-00&amp;context=" TargetMode="External" /><Relationship Id="rId487" Type="http://schemas.openxmlformats.org/officeDocument/2006/relationships/hyperlink" Target="https://advance.lexis.com/api/document?collection=cases-ca&amp;id=urn:contentItem:5F7T-S7B1-F7ND-G50F-00000-00&amp;context=" TargetMode="External" /><Relationship Id="rId488" Type="http://schemas.openxmlformats.org/officeDocument/2006/relationships/hyperlink" Target="https://advance.lexis.com/api/document?collection=cases-ca&amp;id=urn:contentItem:5F7T-S7G1-JWR6-S1X8-00000-00&amp;context=" TargetMode="External" /><Relationship Id="rId489" Type="http://schemas.openxmlformats.org/officeDocument/2006/relationships/hyperlink" Target="https://advance.lexis.com/api/document?collection=cases-ca&amp;id=urn:contentItem:5F7T-S771-JWBS-61B5-00000-00&amp;context=" TargetMode="External" /><Relationship Id="rId49" Type="http://schemas.openxmlformats.org/officeDocument/2006/relationships/hyperlink" Target="https://advance.lexis.com/api/document?collection=cases-ca&amp;id=urn:contentItem:5F7T-S7G1-JN6B-S1CG-00000-00&amp;context=" TargetMode="External" /><Relationship Id="rId490" Type="http://schemas.openxmlformats.org/officeDocument/2006/relationships/hyperlink" Target="https://advance.lexis.com/api/document?collection=cases-ca&amp;id=urn:contentItem:5F7T-S771-JWBS-61PN-00000-00&amp;context=" TargetMode="External" /><Relationship Id="rId491" Type="http://schemas.openxmlformats.org/officeDocument/2006/relationships/hyperlink" Target="https://advance.lexis.com/api/document?collection=cases-ca&amp;id=urn:contentItem:5F7T-S771-JTGH-B1BR-00000-00&amp;context=" TargetMode="External" /><Relationship Id="rId492" Type="http://schemas.openxmlformats.org/officeDocument/2006/relationships/hyperlink" Target="https://advance.lexis.com/api/document?collection=cases-ca&amp;id=urn:contentItem:5F7T-S771-F81W-22ND-00000-00&amp;context=" TargetMode="External" /><Relationship Id="rId493" Type="http://schemas.openxmlformats.org/officeDocument/2006/relationships/hyperlink" Target="https://advance.lexis.com/api/document?collection=cases-ca&amp;id=urn:contentItem:5F7T-S771-JTGH-B16F-00000-00&amp;context=" TargetMode="External" /><Relationship Id="rId494" Type="http://schemas.openxmlformats.org/officeDocument/2006/relationships/hyperlink" Target="https://advance.lexis.com/api/document?collection=cases-ca&amp;id=urn:contentItem:5F7T-S771-JW5H-X208-00000-00&amp;context=" TargetMode="External" /><Relationship Id="rId495" Type="http://schemas.openxmlformats.org/officeDocument/2006/relationships/hyperlink" Target="https://advance.lexis.com/api/document?collection=cases-ca&amp;id=urn:contentItem:5F7T-S771-JN14-G276-00000-00&amp;context=" TargetMode="External" /><Relationship Id="rId496" Type="http://schemas.openxmlformats.org/officeDocument/2006/relationships/hyperlink" Target="https://advance.lexis.com/api/document?collection=cases-ca&amp;id=urn:contentItem:5F7T-S6T1-JP9P-G0X8-00000-00&amp;context=" TargetMode="External" /><Relationship Id="rId497" Type="http://schemas.openxmlformats.org/officeDocument/2006/relationships/header" Target="header85.xml" /><Relationship Id="rId498" Type="http://schemas.openxmlformats.org/officeDocument/2006/relationships/header" Target="header86.xml" /><Relationship Id="rId499" Type="http://schemas.openxmlformats.org/officeDocument/2006/relationships/footer" Target="footer85.xml" /><Relationship Id="rId5" Type="http://schemas.openxmlformats.org/officeDocument/2006/relationships/header" Target="header2.xml" /><Relationship Id="rId50" Type="http://schemas.openxmlformats.org/officeDocument/2006/relationships/hyperlink" Target="https://advance.lexis.com/api/document?collection=legislation-ca&amp;id=urn:contentItem:5F41-1FJ1-JPGX-S0S6-00000-00&amp;context=" TargetMode="External" /><Relationship Id="rId500" Type="http://schemas.openxmlformats.org/officeDocument/2006/relationships/footer" Target="footer86.xml" /><Relationship Id="rId501" Type="http://schemas.openxmlformats.org/officeDocument/2006/relationships/header" Target="header87.xml" /><Relationship Id="rId502" Type="http://schemas.openxmlformats.org/officeDocument/2006/relationships/footer" Target="footer87.xml" /><Relationship Id="rId503" Type="http://schemas.openxmlformats.org/officeDocument/2006/relationships/hyperlink" Target="https://advance.lexis.com/api/document?collection=cases-ca&amp;id=urn:contentItem:5F7T-S781-F900-G14X-00000-00&amp;context=" TargetMode="External" /><Relationship Id="rId504" Type="http://schemas.openxmlformats.org/officeDocument/2006/relationships/hyperlink" Target="https://advance.lexis.com/api/document?collection=legislation-ca&amp;id=urn:contentItem:5F3B-B7W1-JTGH-B00Y-00000-00&amp;context=" TargetMode="External" /><Relationship Id="rId505" Type="http://schemas.openxmlformats.org/officeDocument/2006/relationships/hyperlink" Target="https://advance.lexis.com/api/document?collection=legislation-ca&amp;id=urn:contentItem:5F3B-B8K1-F81W-220G-00000-00&amp;context=" TargetMode="External" /><Relationship Id="rId506" Type="http://schemas.openxmlformats.org/officeDocument/2006/relationships/hyperlink" Target="https://advance.lexis.com/api/document?collection=cases-ca&amp;id=urn:contentItem:5F8T-N3V1-JF75-M3JV-00000-00&amp;context=" TargetMode="External" /><Relationship Id="rId507" Type="http://schemas.openxmlformats.org/officeDocument/2006/relationships/hyperlink" Target="https://advance.lexis.com/api/document?collection=legislation-ca&amp;id=urn:contentItem:5VYK-WB41-F22N-X4VK-00000-00&amp;context=" TargetMode="External" /><Relationship Id="rId508" Type="http://schemas.openxmlformats.org/officeDocument/2006/relationships/hyperlink" Target="https://advance.lexis.com/api/document?collection=cases-ca&amp;id=urn:contentItem:5F8P-SD31-JSRM-62VR-00000-00&amp;context=" TargetMode="External" /><Relationship Id="rId509" Type="http://schemas.openxmlformats.org/officeDocument/2006/relationships/hyperlink" Target="https://advance.lexis.com/api/document?collection=cases-ca&amp;id=urn:contentItem:5F7T-S771-JJD0-G1KD-00000-00&amp;context=" TargetMode="External" /><Relationship Id="rId51" Type="http://schemas.openxmlformats.org/officeDocument/2006/relationships/image" Target="media/image1.png" /><Relationship Id="rId510" Type="http://schemas.openxmlformats.org/officeDocument/2006/relationships/hyperlink" Target="https://advance.lexis.com/api/document?collection=legislation-ca&amp;id=urn:contentItem:5VYK-WB51-JW09-M4VW-00000-00&amp;context=" TargetMode="External" /><Relationship Id="rId511" Type="http://schemas.openxmlformats.org/officeDocument/2006/relationships/hyperlink" Target="https://advance.lexis.com/api/document?collection=cases-ca&amp;id=urn:contentItem:5F8T-N3T1-JJSF-23B2-00000-00&amp;context=" TargetMode="External" /><Relationship Id="rId512" Type="http://schemas.openxmlformats.org/officeDocument/2006/relationships/hyperlink" Target="https://advance.lexis.com/api/document?collection=cases-ca&amp;id=urn:contentItem:5F8W-M461-JJ1H-X222-00000-00&amp;context=" TargetMode="External" /><Relationship Id="rId513" Type="http://schemas.openxmlformats.org/officeDocument/2006/relationships/hyperlink" Target="https://advance.lexis.com/api/document?collection=cases-ca&amp;id=urn:contentItem:5F8T-N3T1-JFKM-654Y-00000-00&amp;context=" TargetMode="External" /><Relationship Id="rId514" Type="http://schemas.openxmlformats.org/officeDocument/2006/relationships/hyperlink" Target="https://advance.lexis.com/api/document?collection=cases-ca&amp;id=urn:contentItem:5F8P-SCN1-FK0M-S353-00000-00&amp;context=" TargetMode="External" /><Relationship Id="rId515" Type="http://schemas.openxmlformats.org/officeDocument/2006/relationships/hyperlink" Target="https://advance.lexis.com/api/document?collection=cases-ca&amp;id=urn:contentItem:5F8P-T8V1-JT42-S55K-00000-00&amp;context=" TargetMode="External" /><Relationship Id="rId516" Type="http://schemas.openxmlformats.org/officeDocument/2006/relationships/hyperlink" Target="https://advance.lexis.com/api/document?collection=cases-ca&amp;id=urn:contentItem:5F81-VJW1-JGPY-X48K-00000-00&amp;context=" TargetMode="External" /><Relationship Id="rId517" Type="http://schemas.openxmlformats.org/officeDocument/2006/relationships/hyperlink" Target="https://advance.lexis.com/api/document?collection=cases-ca&amp;id=urn:contentItem:5F7T-S6X1-F06F-22JH-00000-00&amp;context=" TargetMode="External" /><Relationship Id="rId518" Type="http://schemas.openxmlformats.org/officeDocument/2006/relationships/hyperlink" Target="https://advance.lexis.com/api/document?collection=cases-ca&amp;id=urn:contentItem:5F7T-S761-JX8W-M32W-00000-00&amp;context=" TargetMode="External" /><Relationship Id="rId519" Type="http://schemas.openxmlformats.org/officeDocument/2006/relationships/hyperlink" Target="https://advance.lexis.com/api/document?collection=cases-ca&amp;id=urn:contentItem:5F7T-S761-F81W-21PB-00000-00&amp;context=" TargetMode="External" /><Relationship Id="rId52" Type="http://schemas.openxmlformats.org/officeDocument/2006/relationships/image" Target="media/image2.png" /><Relationship Id="rId520" Type="http://schemas.openxmlformats.org/officeDocument/2006/relationships/hyperlink" Target="https://advance.lexis.com/api/document?collection=cases-ca&amp;id=urn:contentItem:5F7T-XPW1-F1WF-M2N6-00000-00&amp;context=" TargetMode="External" /><Relationship Id="rId521" Type="http://schemas.openxmlformats.org/officeDocument/2006/relationships/hyperlink" Target="https://advance.lexis.com/api/document?collection=cases-ca&amp;id=urn:contentItem:5F7T-S781-F06F-247B-00000-00&amp;context=" TargetMode="External" /><Relationship Id="rId522" Type="http://schemas.openxmlformats.org/officeDocument/2006/relationships/hyperlink" Target="https://advance.lexis.com/api/document?collection=cases-ca&amp;id=urn:contentItem:5F8P-SD81-JX8W-M4T4-00000-00&amp;context=" TargetMode="External" /><Relationship Id="rId523" Type="http://schemas.openxmlformats.org/officeDocument/2006/relationships/hyperlink" Target="https://advance.lexis.com/api/document?collection=cases-ca&amp;id=urn:contentItem:5F81-VJX1-FFTT-X1PN-00000-00&amp;context=" TargetMode="External" /><Relationship Id="rId524" Type="http://schemas.openxmlformats.org/officeDocument/2006/relationships/hyperlink" Target="https://advance.lexis.com/api/document?collection=cases-ca&amp;id=urn:contentItem:5F7T-S751-JG02-S2J0-00000-00&amp;context=" TargetMode="External" /><Relationship Id="rId525" Type="http://schemas.openxmlformats.org/officeDocument/2006/relationships/hyperlink" Target="https://advance.lexis.com/api/document?collection=cases-ca&amp;id=urn:contentItem:5F81-VJX1-FFTT-X1SX-00000-00&amp;context=" TargetMode="External" /><Relationship Id="rId526" Type="http://schemas.openxmlformats.org/officeDocument/2006/relationships/header" Target="header88.xml" /><Relationship Id="rId527" Type="http://schemas.openxmlformats.org/officeDocument/2006/relationships/header" Target="header89.xml" /><Relationship Id="rId528" Type="http://schemas.openxmlformats.org/officeDocument/2006/relationships/footer" Target="footer88.xml" /><Relationship Id="rId529" Type="http://schemas.openxmlformats.org/officeDocument/2006/relationships/footer" Target="footer89.xml" /><Relationship Id="rId53" Type="http://schemas.openxmlformats.org/officeDocument/2006/relationships/image" Target="media/image3.png" /><Relationship Id="rId530" Type="http://schemas.openxmlformats.org/officeDocument/2006/relationships/header" Target="header90.xml" /><Relationship Id="rId531" Type="http://schemas.openxmlformats.org/officeDocument/2006/relationships/footer" Target="footer90.xml" /><Relationship Id="rId532" Type="http://schemas.openxmlformats.org/officeDocument/2006/relationships/hyperlink" Target="https://advance.lexis.com/api/document?collection=cases-ca&amp;id=urn:contentItem:5F7T-S781-FH4C-X31B-00000-00&amp;context=" TargetMode="External" /><Relationship Id="rId533" Type="http://schemas.openxmlformats.org/officeDocument/2006/relationships/hyperlink" Target="https://advance.lexis.com/api/document?collection=legislation-ca&amp;id=urn:contentItem:5F41-1FJ1-JBDT-B069-00000-00&amp;context=" TargetMode="External" /><Relationship Id="rId534" Type="http://schemas.openxmlformats.org/officeDocument/2006/relationships/hyperlink" Target="https://advance.lexis.com/api/document?collection=cases-ca&amp;id=urn:contentItem:5F7T-S751-JGHR-M1RV-00000-00&amp;context=" TargetMode="External" /><Relationship Id="rId535" Type="http://schemas.openxmlformats.org/officeDocument/2006/relationships/hyperlink" Target="https://advance.lexis.com/api/document?collection=cases-ca&amp;id=urn:contentItem:5F8T-N3S1-JT99-2532-00000-00&amp;context=" TargetMode="External" /><Relationship Id="rId536" Type="http://schemas.openxmlformats.org/officeDocument/2006/relationships/hyperlink" Target="https://advance.lexis.com/api/document?collection=cases-ca&amp;id=urn:contentItem:5F8T-N3S1-JBDT-B0DW-00000-00&amp;context=" TargetMode="External" /><Relationship Id="rId537" Type="http://schemas.openxmlformats.org/officeDocument/2006/relationships/hyperlink" Target="https://advance.lexis.com/api/document?collection=cases-ca&amp;id=urn:contentItem:5F7T-S731-JNJT-B1W0-00000-00&amp;context=" TargetMode="External" /><Relationship Id="rId538" Type="http://schemas.openxmlformats.org/officeDocument/2006/relationships/hyperlink" Target="https://advance.lexis.com/api/document?collection=cases-ca&amp;id=urn:contentItem:5F7T-S761-F81W-227S-00000-00&amp;context=" TargetMode="External" /><Relationship Id="rId539" Type="http://schemas.openxmlformats.org/officeDocument/2006/relationships/hyperlink" Target="https://advance.lexis.com/api/document?collection=cases-ca&amp;id=urn:contentItem:5F7T-S6W1-F4GK-M1J6-00000-00&amp;context=" TargetMode="External" /><Relationship Id="rId54" Type="http://schemas.openxmlformats.org/officeDocument/2006/relationships/image" Target="media/image4.png" /><Relationship Id="rId540" Type="http://schemas.openxmlformats.org/officeDocument/2006/relationships/hyperlink" Target="https://advance.lexis.com/api/document?collection=cases-ca&amp;id=urn:contentItem:5F7T-S771-F81W-22PT-00000-00&amp;context=" TargetMode="External" /><Relationship Id="rId541" Type="http://schemas.openxmlformats.org/officeDocument/2006/relationships/header" Target="header91.xml" /><Relationship Id="rId542" Type="http://schemas.openxmlformats.org/officeDocument/2006/relationships/header" Target="header92.xml" /><Relationship Id="rId543" Type="http://schemas.openxmlformats.org/officeDocument/2006/relationships/footer" Target="footer91.xml" /><Relationship Id="rId544" Type="http://schemas.openxmlformats.org/officeDocument/2006/relationships/footer" Target="footer92.xml" /><Relationship Id="rId545" Type="http://schemas.openxmlformats.org/officeDocument/2006/relationships/header" Target="header93.xml" /><Relationship Id="rId546" Type="http://schemas.openxmlformats.org/officeDocument/2006/relationships/footer" Target="footer93.xml" /><Relationship Id="rId547" Type="http://schemas.openxmlformats.org/officeDocument/2006/relationships/hyperlink" Target="https://advance.lexis.com/api/document?collection=cases-ca&amp;id=urn:contentItem:5F7T-S7D1-FCSB-S2XJ-00000-00&amp;context=" TargetMode="External" /><Relationship Id="rId548" Type="http://schemas.openxmlformats.org/officeDocument/2006/relationships/hyperlink" Target="https://advance.lexis.com/api/document?collection=cases-ca&amp;id=urn:contentItem:5F7T-S6V1-JFKM-61CW-00000-00&amp;context=" TargetMode="External" /><Relationship Id="rId549" Type="http://schemas.openxmlformats.org/officeDocument/2006/relationships/hyperlink" Target="https://advance.lexis.com/api/document?collection=cases-ca&amp;id=urn:contentItem:5F7T-S781-F900-G0VP-00000-00&amp;context=" TargetMode="External" /><Relationship Id="rId55" Type="http://schemas.openxmlformats.org/officeDocument/2006/relationships/header" Target="header13.xml" /><Relationship Id="rId550" Type="http://schemas.openxmlformats.org/officeDocument/2006/relationships/hyperlink" Target="https://advance.lexis.com/api/document?collection=cases-ca&amp;id=urn:contentItem:5F7T-S761-JS5Y-B1XS-00000-00&amp;context=" TargetMode="External" /><Relationship Id="rId551" Type="http://schemas.openxmlformats.org/officeDocument/2006/relationships/hyperlink" Target="https://advance.lexis.com/api/document?collection=cases-ca&amp;id=urn:contentItem:5F7T-S751-JGHR-M1V2-00000-00&amp;context=" TargetMode="External" /><Relationship Id="rId552" Type="http://schemas.openxmlformats.org/officeDocument/2006/relationships/hyperlink" Target="https://advance.lexis.com/api/document?collection=cases-ca&amp;id=urn:contentItem:5F7T-S711-JG02-S1VW-00000-00&amp;context=" TargetMode="External" /><Relationship Id="rId553" Type="http://schemas.openxmlformats.org/officeDocument/2006/relationships/header" Target="header94.xml" /><Relationship Id="rId554" Type="http://schemas.openxmlformats.org/officeDocument/2006/relationships/header" Target="header95.xml" /><Relationship Id="rId555" Type="http://schemas.openxmlformats.org/officeDocument/2006/relationships/footer" Target="footer94.xml" /><Relationship Id="rId556" Type="http://schemas.openxmlformats.org/officeDocument/2006/relationships/footer" Target="footer95.xml" /><Relationship Id="rId557" Type="http://schemas.openxmlformats.org/officeDocument/2006/relationships/header" Target="header96.xml" /><Relationship Id="rId558" Type="http://schemas.openxmlformats.org/officeDocument/2006/relationships/footer" Target="footer96.xml" /><Relationship Id="rId559" Type="http://schemas.openxmlformats.org/officeDocument/2006/relationships/hyperlink" Target="https://advance.lexis.com/api/document?collection=cases-ca&amp;id=urn:contentItem:5F7T-S7D1-JG02-S2S2-00000-00&amp;context=" TargetMode="External" /><Relationship Id="rId56" Type="http://schemas.openxmlformats.org/officeDocument/2006/relationships/header" Target="header14.xml" /><Relationship Id="rId560" Type="http://schemas.openxmlformats.org/officeDocument/2006/relationships/hyperlink" Target="https://advance.lexis.com/api/document?collection=cases-ca&amp;id=urn:contentItem:5F7T-S771-JSJC-X041-00000-00&amp;context=" TargetMode="External" /><Relationship Id="rId561" Type="http://schemas.openxmlformats.org/officeDocument/2006/relationships/hyperlink" Target="https://advance.lexis.com/api/document?collection=cases-ca&amp;id=urn:contentItem:5F7T-S771-JN14-G2J2-00000-00&amp;context=" TargetMode="External" /><Relationship Id="rId562" Type="http://schemas.openxmlformats.org/officeDocument/2006/relationships/hyperlink" Target="https://iclr.co.uk/pubrefLookup/redirectTo?ref=1996+CH+231" TargetMode="External" /><Relationship Id="rId563" Type="http://schemas.openxmlformats.org/officeDocument/2006/relationships/image" Target="media/image5.png" /><Relationship Id="rId564" Type="http://schemas.openxmlformats.org/officeDocument/2006/relationships/hyperlink" Target="https://advance.lexis.com/api/document?collection=cases-ca&amp;id=urn:contentItem:5F7T-S6T1-DY89-M2NG-00000-00&amp;context=" TargetMode="External" /><Relationship Id="rId565" Type="http://schemas.openxmlformats.org/officeDocument/2006/relationships/header" Target="header97.xml" /><Relationship Id="rId566" Type="http://schemas.openxmlformats.org/officeDocument/2006/relationships/header" Target="header98.xml" /><Relationship Id="rId567" Type="http://schemas.openxmlformats.org/officeDocument/2006/relationships/footer" Target="footer97.xml" /><Relationship Id="rId568" Type="http://schemas.openxmlformats.org/officeDocument/2006/relationships/footer" Target="footer98.xml" /><Relationship Id="rId569" Type="http://schemas.openxmlformats.org/officeDocument/2006/relationships/header" Target="header99.xml" /><Relationship Id="rId57" Type="http://schemas.openxmlformats.org/officeDocument/2006/relationships/footer" Target="footer13.xml" /><Relationship Id="rId570" Type="http://schemas.openxmlformats.org/officeDocument/2006/relationships/footer" Target="footer99.xml" /><Relationship Id="rId571" Type="http://schemas.openxmlformats.org/officeDocument/2006/relationships/hyperlink" Target="https://advance.lexis.com/api/document?collection=cases-ca&amp;id=urn:contentItem:5F7T-S7D1-JXG3-X0T1-00000-00&amp;context=" TargetMode="External" /><Relationship Id="rId572" Type="http://schemas.openxmlformats.org/officeDocument/2006/relationships/hyperlink" Target="https://advance.lexis.com/api/document?collection=legislation-ca&amp;id=urn:contentItem:5F41-1FJ1-JPGX-S0S5-00000-00&amp;context=" TargetMode="External" /><Relationship Id="rId573" Type="http://schemas.openxmlformats.org/officeDocument/2006/relationships/hyperlink" Target="https://advance.lexis.com/api/document?collection=cases-ca&amp;id=urn:contentItem:5F7T-S7D1-DY89-M486-00000-00&amp;context=" TargetMode="External" /><Relationship Id="rId574" Type="http://schemas.openxmlformats.org/officeDocument/2006/relationships/hyperlink" Target="https://advance.lexis.com/api/document?collection=cases-ca&amp;id=urn:contentItem:5F7T-S6Y1-F65M-6050-00000-00&amp;context=" TargetMode="External" /><Relationship Id="rId575" Type="http://schemas.openxmlformats.org/officeDocument/2006/relationships/hyperlink" Target="https://advance.lexis.com/api/document?collection=cases-ca&amp;id=urn:contentItem:5F7T-S6S1-FFTT-X0F9-00000-00&amp;context=" TargetMode="External" /><Relationship Id="rId576" Type="http://schemas.openxmlformats.org/officeDocument/2006/relationships/hyperlink" Target="https://advance.lexis.com/api/document?collection=cases-ca&amp;id=urn:contentItem:5F7T-S6S1-JX3N-B0KH-00000-00&amp;context=" TargetMode="External" /><Relationship Id="rId577" Type="http://schemas.openxmlformats.org/officeDocument/2006/relationships/hyperlink" Target="https://advance.lexis.com/api/document?collection=cases-ca&amp;id=urn:contentItem:5F7T-S721-F06F-234F-00000-00&amp;context=" TargetMode="External" /><Relationship Id="rId578" Type="http://schemas.openxmlformats.org/officeDocument/2006/relationships/hyperlink" Target="https://advance.lexis.com/api/document?collection=cases-ca&amp;id=urn:contentItem:5F7T-S751-F361-M0PS-00000-00&amp;context=" TargetMode="External" /><Relationship Id="rId579" Type="http://schemas.openxmlformats.org/officeDocument/2006/relationships/hyperlink" Target="https://advance.lexis.com/api/document?collection=cases-ca&amp;id=urn:contentItem:5F7T-S771-JW5H-X1W2-00000-00&amp;context=" TargetMode="External" /><Relationship Id="rId58" Type="http://schemas.openxmlformats.org/officeDocument/2006/relationships/footer" Target="footer14.xml" /><Relationship Id="rId580" Type="http://schemas.openxmlformats.org/officeDocument/2006/relationships/hyperlink" Target="https://advance.lexis.com/api/document?collection=cases-ca&amp;id=urn:contentItem:5F7T-S731-FFFC-B0B1-00000-00&amp;context=" TargetMode="External" /><Relationship Id="rId581" Type="http://schemas.openxmlformats.org/officeDocument/2006/relationships/hyperlink" Target="https://advance.lexis.com/api/document?collection=cases-ca&amp;id=urn:contentItem:5F7T-S6W1-JYYX-61X7-00000-00&amp;context=" TargetMode="External" /><Relationship Id="rId582" Type="http://schemas.openxmlformats.org/officeDocument/2006/relationships/hyperlink" Target="https://advance.lexis.com/api/document?collection=cases-ca&amp;id=urn:contentItem:5F7T-S6R1-F4GK-M0D3-00000-00&amp;context=" TargetMode="External" /><Relationship Id="rId583" Type="http://schemas.openxmlformats.org/officeDocument/2006/relationships/header" Target="header100.xml" /><Relationship Id="rId584" Type="http://schemas.openxmlformats.org/officeDocument/2006/relationships/header" Target="header101.xml" /><Relationship Id="rId585" Type="http://schemas.openxmlformats.org/officeDocument/2006/relationships/footer" Target="footer100.xml" /><Relationship Id="rId586" Type="http://schemas.openxmlformats.org/officeDocument/2006/relationships/footer" Target="footer101.xml" /><Relationship Id="rId587" Type="http://schemas.openxmlformats.org/officeDocument/2006/relationships/header" Target="header102.xml" /><Relationship Id="rId588" Type="http://schemas.openxmlformats.org/officeDocument/2006/relationships/footer" Target="footer102.xml" /><Relationship Id="rId589" Type="http://schemas.openxmlformats.org/officeDocument/2006/relationships/hyperlink" Target="https://advance.lexis.com/api/document?collection=cases-ca&amp;id=urn:contentItem:5F7T-S7H1-JFSV-G357-00000-00&amp;context=" TargetMode="External" /><Relationship Id="rId59" Type="http://schemas.openxmlformats.org/officeDocument/2006/relationships/header" Target="header15.xml" /><Relationship Id="rId590" Type="http://schemas.openxmlformats.org/officeDocument/2006/relationships/hyperlink" Target="https://advance.lexis.com/api/document?collection=cases-ca&amp;id=urn:contentItem:5F81-YH21-JPGX-S0F9-00000-00&amp;context=" TargetMode="External" /><Relationship Id="rId591" Type="http://schemas.openxmlformats.org/officeDocument/2006/relationships/hyperlink" Target="https://advance.lexis.com/api/document?collection=cases-ca&amp;id=urn:contentItem:5F8T-N3V1-JTGH-B18F-00000-00&amp;context=" TargetMode="External" /><Relationship Id="rId592" Type="http://schemas.openxmlformats.org/officeDocument/2006/relationships/hyperlink" Target="https://advance.lexis.com/api/document?collection=cases-ca&amp;id=urn:contentItem:5F8T-N3T1-JFKM-655K-00000-00&amp;context=" TargetMode="External" /><Relationship Id="rId593" Type="http://schemas.openxmlformats.org/officeDocument/2006/relationships/hyperlink" Target="https://advance.lexis.com/api/document?collection=cases-ca&amp;id=urn:contentItem:5F8T-N3V1-JTGH-B153-00000-00&amp;context=" TargetMode="External" /><Relationship Id="rId594" Type="http://schemas.openxmlformats.org/officeDocument/2006/relationships/hyperlink" Target="https://advance.lexis.com/api/document?collection=cases-ca&amp;id=urn:contentItem:5F7T-S7D1-JS5Y-B21W-00000-00&amp;context=" TargetMode="External" /><Relationship Id="rId595" Type="http://schemas.openxmlformats.org/officeDocument/2006/relationships/hyperlink" Target="https://advance.lexis.com/api/document?collection=cases-ca&amp;id=urn:contentItem:5F7T-S7G1-FCYK-20F6-00000-00&amp;context=" TargetMode="External" /><Relationship Id="rId596" Type="http://schemas.openxmlformats.org/officeDocument/2006/relationships/hyperlink" Target="https://advance.lexis.com/api/document?collection=cases-ca&amp;id=urn:contentItem:5F7T-S7D1-JXG3-X0Y2-00000-00&amp;context=" TargetMode="External" /><Relationship Id="rId597" Type="http://schemas.openxmlformats.org/officeDocument/2006/relationships/hyperlink" Target="https://advance.lexis.com/api/document?collection=cases-ca&amp;id=urn:contentItem:5F7T-S7G1-JBT7-X3JD-00000-00&amp;context=" TargetMode="External" /><Relationship Id="rId598" Type="http://schemas.openxmlformats.org/officeDocument/2006/relationships/hyperlink" Target="https://advance.lexis.com/api/document?collection=cases-ca&amp;id=urn:contentItem:5F7T-S7F1-DXWW-23G7-00000-00&amp;context=" TargetMode="External" /><Relationship Id="rId599" Type="http://schemas.openxmlformats.org/officeDocument/2006/relationships/hyperlink" Target="https://advance.lexis.com/api/document?collection=cases-ca&amp;id=urn:contentItem:5F7T-S7D1-FBFS-S1KY-00000-00&amp;context=" TargetMode="External" /><Relationship Id="rId6" Type="http://schemas.openxmlformats.org/officeDocument/2006/relationships/footer" Target="footer1.xml" /><Relationship Id="rId60" Type="http://schemas.openxmlformats.org/officeDocument/2006/relationships/footer" Target="footer15.xml" /><Relationship Id="rId600" Type="http://schemas.openxmlformats.org/officeDocument/2006/relationships/header" Target="header103.xml" /><Relationship Id="rId601" Type="http://schemas.openxmlformats.org/officeDocument/2006/relationships/header" Target="header104.xml" /><Relationship Id="rId602" Type="http://schemas.openxmlformats.org/officeDocument/2006/relationships/footer" Target="footer103.xml" /><Relationship Id="rId603" Type="http://schemas.openxmlformats.org/officeDocument/2006/relationships/footer" Target="footer104.xml" /><Relationship Id="rId604" Type="http://schemas.openxmlformats.org/officeDocument/2006/relationships/header" Target="header105.xml" /><Relationship Id="rId605" Type="http://schemas.openxmlformats.org/officeDocument/2006/relationships/footer" Target="footer105.xml" /><Relationship Id="rId606" Type="http://schemas.openxmlformats.org/officeDocument/2006/relationships/hyperlink" Target="https://advance.lexis.com/api/document?collection=cases-ca&amp;id=urn:contentItem:5F7T-S7D1-FFFC-B15N-00000-00&amp;context=" TargetMode="External" /><Relationship Id="rId607" Type="http://schemas.openxmlformats.org/officeDocument/2006/relationships/hyperlink" Target="https://advance.lexis.com/api/document?collection=cases-ca&amp;id=urn:contentItem:5F7T-S7D1-JXG3-X0YY-00000-00&amp;context=" TargetMode="External" /><Relationship Id="rId608" Type="http://schemas.openxmlformats.org/officeDocument/2006/relationships/hyperlink" Target="https://advance.lexis.com/api/document?collection=cases-ca&amp;id=urn:contentItem:5F7T-S781-DYMS-61BG-00000-00&amp;context=" TargetMode="External" /><Relationship Id="rId609" Type="http://schemas.openxmlformats.org/officeDocument/2006/relationships/hyperlink" Target="https://advance.lexis.com/api/document?collection=cases-ca&amp;id=urn:contentItem:5F7T-S7B1-F7ND-G55C-00000-00&amp;context=" TargetMode="External" /><Relationship Id="rId61" Type="http://schemas.openxmlformats.org/officeDocument/2006/relationships/hyperlink" Target="https://advance.lexis.com/api/document?collection=cases-ca&amp;id=urn:contentItem:5F7T-S7M1-JNCK-22C8-00000-00&amp;context=" TargetMode="External" /><Relationship Id="rId610" Type="http://schemas.openxmlformats.org/officeDocument/2006/relationships/hyperlink" Target="https://advance.lexis.com/api/document?collection=cases-ca&amp;id=urn:contentItem:5F7T-S721-F06F-23C4-00000-00&amp;context=" TargetMode="External" /><Relationship Id="rId611" Type="http://schemas.openxmlformats.org/officeDocument/2006/relationships/header" Target="header106.xml" /><Relationship Id="rId612" Type="http://schemas.openxmlformats.org/officeDocument/2006/relationships/header" Target="header107.xml" /><Relationship Id="rId613" Type="http://schemas.openxmlformats.org/officeDocument/2006/relationships/footer" Target="footer106.xml" /><Relationship Id="rId614" Type="http://schemas.openxmlformats.org/officeDocument/2006/relationships/footer" Target="footer107.xml" /><Relationship Id="rId615" Type="http://schemas.openxmlformats.org/officeDocument/2006/relationships/header" Target="header108.xml" /><Relationship Id="rId616" Type="http://schemas.openxmlformats.org/officeDocument/2006/relationships/footer" Target="footer108.xml" /><Relationship Id="rId617" Type="http://schemas.openxmlformats.org/officeDocument/2006/relationships/hyperlink" Target="https://advance.lexis.com/api/document?collection=cases-ca&amp;id=urn:contentItem:5F7T-S7D1-JS5Y-B207-00000-00&amp;context=" TargetMode="External" /><Relationship Id="rId618" Type="http://schemas.openxmlformats.org/officeDocument/2006/relationships/header" Target="header109.xml" /><Relationship Id="rId619" Type="http://schemas.openxmlformats.org/officeDocument/2006/relationships/header" Target="header110.xml" /><Relationship Id="rId62" Type="http://schemas.openxmlformats.org/officeDocument/2006/relationships/hyperlink" Target="https://advance.lexis.com/api/document?collection=legislation-ca&amp;id=urn:contentItem:5F41-1FH1-F361-M0F4-00000-00&amp;context=" TargetMode="External" /><Relationship Id="rId620" Type="http://schemas.openxmlformats.org/officeDocument/2006/relationships/footer" Target="footer109.xml" /><Relationship Id="rId621" Type="http://schemas.openxmlformats.org/officeDocument/2006/relationships/footer" Target="footer110.xml" /><Relationship Id="rId622" Type="http://schemas.openxmlformats.org/officeDocument/2006/relationships/header" Target="header111.xml" /><Relationship Id="rId623" Type="http://schemas.openxmlformats.org/officeDocument/2006/relationships/footer" Target="footer111.xml" /><Relationship Id="rId624" Type="http://schemas.openxmlformats.org/officeDocument/2006/relationships/hyperlink" Target="https://advance.lexis.com/api/document?collection=cases-ca&amp;id=urn:contentItem:5F7T-S7H1-F4GK-M34V-00000-00&amp;context=" TargetMode="External" /><Relationship Id="rId625" Type="http://schemas.openxmlformats.org/officeDocument/2006/relationships/hyperlink" Target="https://advance.lexis.com/api/document?collection=legislation-ca&amp;id=urn:contentItem:5F41-1FH1-F361-M0H9-00000-00&amp;context=" TargetMode="External" /><Relationship Id="rId626" Type="http://schemas.openxmlformats.org/officeDocument/2006/relationships/hyperlink" Target="https://advance.lexis.com/api/document?collection=cases-ca&amp;id=urn:contentItem:5F7T-S7C1-F30T-B22M-00000-00&amp;context=" TargetMode="External" /><Relationship Id="rId627" Type="http://schemas.openxmlformats.org/officeDocument/2006/relationships/hyperlink" Target="https://advance.lexis.com/api/document?collection=cases-ca&amp;id=urn:contentItem:5F7T-S7D1-JS5Y-B2CJ-00000-00&amp;context=" TargetMode="External" /><Relationship Id="rId628" Type="http://schemas.openxmlformats.org/officeDocument/2006/relationships/header" Target="header112.xml" /><Relationship Id="rId629" Type="http://schemas.openxmlformats.org/officeDocument/2006/relationships/header" Target="header113.xml" /><Relationship Id="rId63" Type="http://schemas.openxmlformats.org/officeDocument/2006/relationships/hyperlink" Target="https://advance.lexis.com/api/document?collection=cases-ca&amp;id=urn:contentItem:5F16-9371-JGPY-X0MN-00000-00&amp;context=" TargetMode="External" /><Relationship Id="rId630" Type="http://schemas.openxmlformats.org/officeDocument/2006/relationships/footer" Target="footer112.xml" /><Relationship Id="rId631" Type="http://schemas.openxmlformats.org/officeDocument/2006/relationships/footer" Target="footer113.xml" /><Relationship Id="rId632" Type="http://schemas.openxmlformats.org/officeDocument/2006/relationships/header" Target="header114.xml" /><Relationship Id="rId633" Type="http://schemas.openxmlformats.org/officeDocument/2006/relationships/footer" Target="footer114.xml" /><Relationship Id="rId634" Type="http://schemas.openxmlformats.org/officeDocument/2006/relationships/hyperlink" Target="https://advance.lexis.com/api/document?collection=cases-ca&amp;id=urn:contentItem:5F7T-S791-FJTD-G32F-00000-00&amp;context=" TargetMode="External" /><Relationship Id="rId635" Type="http://schemas.openxmlformats.org/officeDocument/2006/relationships/hyperlink" Target="https://advance.lexis.com/api/document?collection=cases-ca&amp;id=urn:contentItem:5F7T-S701-JJ6S-61SS-00000-00&amp;context=" TargetMode="External" /><Relationship Id="rId636" Type="http://schemas.openxmlformats.org/officeDocument/2006/relationships/hyperlink" Target="https://advance.lexis.com/api/document?collection=cases-ca&amp;id=urn:contentItem:5F7T-S771-F81W-228H-00000-00&amp;context=" TargetMode="External" /><Relationship Id="rId637" Type="http://schemas.openxmlformats.org/officeDocument/2006/relationships/hyperlink" Target="https://advance.lexis.com/api/document?collection=cases-ca&amp;id=urn:contentItem:5F7T-S741-F1H1-21G3-00000-00&amp;context=" TargetMode="External" /><Relationship Id="rId638" Type="http://schemas.openxmlformats.org/officeDocument/2006/relationships/hyperlink" Target="https://advance.lexis.com/api/document?collection=cases-ca&amp;id=urn:contentItem:5F7T-S711-F5KY-B0SS-00000-00&amp;context=" TargetMode="External" /><Relationship Id="rId639" Type="http://schemas.openxmlformats.org/officeDocument/2006/relationships/hyperlink" Target="https://advance.lexis.com/api/document?collection=cases-ca&amp;id=urn:contentItem:5F7T-S731-FFFC-B09X-00000-00&amp;context=" TargetMode="External" /><Relationship Id="rId64" Type="http://schemas.openxmlformats.org/officeDocument/2006/relationships/hyperlink" Target="https://advance.lexis.com/api/document?collection=cases-ca&amp;id=urn:contentItem:5F7T-S7J1-JYYX-624K-00000-00&amp;context=" TargetMode="External" /><Relationship Id="rId640" Type="http://schemas.openxmlformats.org/officeDocument/2006/relationships/hyperlink" Target="https://advance.lexis.com/api/document?collection=cases-ca&amp;id=urn:contentItem:5F7T-S731-F1WF-M212-00000-00&amp;context=" TargetMode="External" /><Relationship Id="rId641" Type="http://schemas.openxmlformats.org/officeDocument/2006/relationships/hyperlink" Target="https://advance.lexis.com/api/document?collection=cases-ca&amp;id=urn:contentItem:5F7T-S6W1-F8SS-62W0-00000-00&amp;context=" TargetMode="External" /><Relationship Id="rId642" Type="http://schemas.openxmlformats.org/officeDocument/2006/relationships/hyperlink" Target="https://advance.lexis.com/api/document?collection=cases-ca&amp;id=urn:contentItem:5F7T-S711-FJDY-X33D-00000-00&amp;context=" TargetMode="External" /><Relationship Id="rId643" Type="http://schemas.openxmlformats.org/officeDocument/2006/relationships/hyperlink" Target="https://advance.lexis.com/api/document?collection=cases-ca&amp;id=urn:contentItem:5F8T-N3S1-JBDT-B09R-00000-00&amp;context=" TargetMode="External" /><Relationship Id="rId644" Type="http://schemas.openxmlformats.org/officeDocument/2006/relationships/hyperlink" Target="https://advance.lexis.com/api/document?collection=cases-ca&amp;id=urn:contentItem:5F7T-S741-DXPM-S18W-00000-00&amp;context=" TargetMode="External" /><Relationship Id="rId645" Type="http://schemas.openxmlformats.org/officeDocument/2006/relationships/hyperlink" Target="https://advance.lexis.com/api/document?collection=cases-ca&amp;id=urn:contentItem:5F7T-S741-F1H1-21DB-00000-00&amp;context=" TargetMode="External" /><Relationship Id="rId646" Type="http://schemas.openxmlformats.org/officeDocument/2006/relationships/hyperlink" Target="https://advance.lexis.com/api/document?collection=cases-ca&amp;id=urn:contentItem:5F7T-S711-F4GK-M2NF-00000-00&amp;context=" TargetMode="External" /><Relationship Id="rId647" Type="http://schemas.openxmlformats.org/officeDocument/2006/relationships/hyperlink" Target="https://advance.lexis.com/api/document?collection=cases-ca&amp;id=urn:contentItem:5F7T-S761-JGHR-M2RB-00000-00&amp;context=" TargetMode="External" /><Relationship Id="rId648" Type="http://schemas.openxmlformats.org/officeDocument/2006/relationships/hyperlink" Target="https://advance.lexis.com/api/document?collection=cases-ca&amp;id=urn:contentItem:5F8T-N3V1-JFKM-60BM-00000-00&amp;context=" TargetMode="External" /><Relationship Id="rId649" Type="http://schemas.openxmlformats.org/officeDocument/2006/relationships/hyperlink" Target="https://advance.lexis.com/api/document?collection=cases-ca&amp;id=urn:contentItem:5F7T-S761-JX8W-M2PD-00000-00&amp;context=" TargetMode="External" /><Relationship Id="rId65" Type="http://schemas.openxmlformats.org/officeDocument/2006/relationships/hyperlink" Target="https://advance.lexis.com/api/document?collection=cases-ca&amp;id=urn:contentItem:5F7T-S6X1-FCCX-60VY-00000-00&amp;context=" TargetMode="External" /><Relationship Id="rId650" Type="http://schemas.openxmlformats.org/officeDocument/2006/relationships/header" Target="header115.xml" /><Relationship Id="rId651" Type="http://schemas.openxmlformats.org/officeDocument/2006/relationships/header" Target="header116.xml" /><Relationship Id="rId652" Type="http://schemas.openxmlformats.org/officeDocument/2006/relationships/footer" Target="footer115.xml" /><Relationship Id="rId653" Type="http://schemas.openxmlformats.org/officeDocument/2006/relationships/footer" Target="footer116.xml" /><Relationship Id="rId654" Type="http://schemas.openxmlformats.org/officeDocument/2006/relationships/header" Target="header117.xml" /><Relationship Id="rId655" Type="http://schemas.openxmlformats.org/officeDocument/2006/relationships/footer" Target="footer117.xml" /><Relationship Id="rId656" Type="http://schemas.openxmlformats.org/officeDocument/2006/relationships/hyperlink" Target="https://advance.lexis.com/api/document?collection=cases-ca&amp;id=urn:contentItem:5F7T-S7C1-F7ND-G06G-00000-00&amp;context=" TargetMode="External" /><Relationship Id="rId657" Type="http://schemas.openxmlformats.org/officeDocument/2006/relationships/hyperlink" Target="https://advance.lexis.com/api/document?collection=cases-ca&amp;id=urn:contentItem:5F8T-N3V1-FC1F-M3WB-00000-00&amp;context=" TargetMode="External" /><Relationship Id="rId658" Type="http://schemas.openxmlformats.org/officeDocument/2006/relationships/hyperlink" Target="https://advance.lexis.com/api/document?collection=cases-ca&amp;id=urn:contentItem:5F7H-KW51-JP4G-60H6-00000-00&amp;context=" TargetMode="External" /><Relationship Id="rId659" Type="http://schemas.openxmlformats.org/officeDocument/2006/relationships/hyperlink" Target="https://advance.lexis.com/api/document?collection=cases-ca&amp;id=urn:contentItem:5F8P-SCC1-FGCG-S2FT-00000-00&amp;context=" TargetMode="External" /><Relationship Id="rId66" Type="http://schemas.openxmlformats.org/officeDocument/2006/relationships/hyperlink" Target="https://advance.lexis.com/api/document?collection=cases-ca&amp;id=urn:contentItem:5F8T-N3R1-JNS1-M0YN-00000-00&amp;context=" TargetMode="External" /><Relationship Id="rId660" Type="http://schemas.openxmlformats.org/officeDocument/2006/relationships/hyperlink" Target="https://advance.lexis.com/api/document?collection=cases-ca&amp;id=urn:contentItem:5F8T-N3T1-JJSF-23P9-00000-00&amp;context=" TargetMode="External" /><Relationship Id="rId661" Type="http://schemas.openxmlformats.org/officeDocument/2006/relationships/hyperlink" Target="https://advance.lexis.com/api/document?collection=cases-ca&amp;id=urn:contentItem:5F8N-K711-FH4C-X130-00000-00&amp;context=" TargetMode="External" /><Relationship Id="rId662" Type="http://schemas.openxmlformats.org/officeDocument/2006/relationships/header" Target="header118.xml" /><Relationship Id="rId663" Type="http://schemas.openxmlformats.org/officeDocument/2006/relationships/header" Target="header119.xml" /><Relationship Id="rId664" Type="http://schemas.openxmlformats.org/officeDocument/2006/relationships/footer" Target="footer118.xml" /><Relationship Id="rId665" Type="http://schemas.openxmlformats.org/officeDocument/2006/relationships/footer" Target="footer119.xml" /><Relationship Id="rId666" Type="http://schemas.openxmlformats.org/officeDocument/2006/relationships/header" Target="header120.xml" /><Relationship Id="rId667" Type="http://schemas.openxmlformats.org/officeDocument/2006/relationships/footer" Target="footer120.xml" /><Relationship Id="rId668" Type="http://schemas.openxmlformats.org/officeDocument/2006/relationships/hyperlink" Target="https://advance.lexis.com/api/document?collection=cases-ca&amp;id=urn:contentItem:5K6Y-81T1-JYYX-6248-00000-00&amp;context=" TargetMode="External" /><Relationship Id="rId669" Type="http://schemas.openxmlformats.org/officeDocument/2006/relationships/hyperlink" Target="https://advance.lexis.com/api/document?collection=cases-ca&amp;id=urn:contentItem:5JM8-YV01-F22N-X0TK-00000-00&amp;context=" TargetMode="External" /><Relationship Id="rId67" Type="http://schemas.openxmlformats.org/officeDocument/2006/relationships/hyperlink" Target="https://advance.lexis.com/api/document?collection=cases-ca&amp;id=urn:contentItem:5F8P-SC81-JN14-G258-00000-00&amp;context=" TargetMode="External" /><Relationship Id="rId670" Type="http://schemas.openxmlformats.org/officeDocument/2006/relationships/hyperlink" Target="https://advance.lexis.com/api/document?collection=cases-ca&amp;id=urn:contentItem:5K6Y-81N1-JFDC-X1D7-00000-00&amp;context=" TargetMode="External" /><Relationship Id="rId671" Type="http://schemas.openxmlformats.org/officeDocument/2006/relationships/hyperlink" Target="https://advance.lexis.com/api/document?collection=legislation-ca&amp;id=urn:contentItem:5VYK-47V1-JJSF-24KK-00000-00&amp;context=" TargetMode="External" /><Relationship Id="rId672" Type="http://schemas.openxmlformats.org/officeDocument/2006/relationships/hyperlink" Target="https://advance.lexis.com/api/document?collection=cases-ca&amp;id=urn:contentItem:5F7T-S7N1-JW09-M15D-00000-00&amp;context=" TargetMode="External" /><Relationship Id="rId673" Type="http://schemas.openxmlformats.org/officeDocument/2006/relationships/hyperlink" Target="https://advance.lexis.com/api/document?collection=cases-ca&amp;id=urn:contentItem:5F7T-S7D1-DY89-M3YV-00000-00&amp;context=" TargetMode="External" /><Relationship Id="rId674" Type="http://schemas.openxmlformats.org/officeDocument/2006/relationships/hyperlink" Target="https://advance.lexis.com/api/document?collection=cases-ca&amp;id=urn:contentItem:5F7T-S7G1-JNY7-X3R2-00000-00&amp;context=" TargetMode="External" /><Relationship Id="rId675" Type="http://schemas.openxmlformats.org/officeDocument/2006/relationships/hyperlink" Target="https://advance.lexis.com/api/document?collection=cases-ca&amp;id=urn:contentItem:5F7T-S731-FFFC-B0NB-00000-00&amp;context=" TargetMode="External" /><Relationship Id="rId676" Type="http://schemas.openxmlformats.org/officeDocument/2006/relationships/hyperlink" Target="https://advance.lexis.com/api/document?collection=cases-ca&amp;id=urn:contentItem:5F8T-N3R1-FJDY-X312-00000-00&amp;context=" TargetMode="External" /><Relationship Id="rId677" Type="http://schemas.openxmlformats.org/officeDocument/2006/relationships/hyperlink" Target="https://advance.lexis.com/api/document?collection=cases-ca&amp;id=urn:contentItem:5F7T-S7M1-JCRC-B1FM-00000-00&amp;context=" TargetMode="External" /><Relationship Id="rId678" Type="http://schemas.openxmlformats.org/officeDocument/2006/relationships/hyperlink" Target="https://advance.lexis.com/api/document?collection=cases-ca&amp;id=urn:contentItem:5F7T-S771-F361-M1KW-00000-00&amp;context=" TargetMode="External" /><Relationship Id="rId679" Type="http://schemas.openxmlformats.org/officeDocument/2006/relationships/hyperlink" Target="https://advance.lexis.com/api/document?collection=cases-ca&amp;id=urn:contentItem:5F7T-S711-F27X-60JK-00000-00&amp;context=" TargetMode="External" /><Relationship Id="rId68" Type="http://schemas.openxmlformats.org/officeDocument/2006/relationships/hyperlink" Target="https://advance.lexis.com/api/document?collection=cases-ca&amp;id=urn:contentItem:5F81-YH41-JX8W-M05N-00000-00&amp;context=" TargetMode="External" /><Relationship Id="rId680" Type="http://schemas.openxmlformats.org/officeDocument/2006/relationships/hyperlink" Target="https://advance.lexis.com/api/document?collection=cases-ca&amp;id=urn:contentItem:5F7T-S7K1-F528-G30T-00000-00&amp;context=" TargetMode="External" /><Relationship Id="rId681" Type="http://schemas.openxmlformats.org/officeDocument/2006/relationships/hyperlink" Target="https://advance.lexis.com/api/document?collection=cases-ca&amp;id=urn:contentItem:5F8T-N3V1-FC1F-M3X1-00000-00&amp;context=" TargetMode="External" /><Relationship Id="rId682" Type="http://schemas.openxmlformats.org/officeDocument/2006/relationships/hyperlink" Target="https://advance.lexis.com/api/document?collection=cases-ca&amp;id=urn:contentItem:5F7T-S7K1-DY33-B1S1-00000-00&amp;context=" TargetMode="External" /><Relationship Id="rId683" Type="http://schemas.openxmlformats.org/officeDocument/2006/relationships/hyperlink" Target="https://advance.lexis.com/api/document?collection=cases-ca&amp;id=urn:contentItem:5F8T-N3V1-FC1F-M4CN-00000-00&amp;context=" TargetMode="External" /><Relationship Id="rId684" Type="http://schemas.openxmlformats.org/officeDocument/2006/relationships/hyperlink" Target="https://advance.lexis.com/api/document?collection=cases-ca&amp;id=urn:contentItem:5F8T-N3V1-JTGH-B16T-00000-00&amp;context=" TargetMode="External" /><Relationship Id="rId685" Type="http://schemas.openxmlformats.org/officeDocument/2006/relationships/hyperlink" Target="https://advance.lexis.com/api/document?collection=cases-ca&amp;id=urn:contentItem:5F81-YGX1-F900-G1C7-00000-00&amp;context=" TargetMode="External" /><Relationship Id="rId686" Type="http://schemas.openxmlformats.org/officeDocument/2006/relationships/hyperlink" Target="https://advance.lexis.com/api/document?collection=cases-ca&amp;id=urn:contentItem:5F8T-N3R1-FBV7-B073-00000-00&amp;context=" TargetMode="External" /><Relationship Id="rId687" Type="http://schemas.openxmlformats.org/officeDocument/2006/relationships/hyperlink" Target="https://advance.lexis.com/api/document?collection=cases-ca&amp;id=urn:contentItem:5F8T-N3T1-JJSF-232X-00000-00&amp;context=" TargetMode="External" /><Relationship Id="rId688" Type="http://schemas.openxmlformats.org/officeDocument/2006/relationships/hyperlink" Target="https://advance.lexis.com/api/document?collection=cases-ca&amp;id=urn:contentItem:5F7T-S6X1-JTNR-M41D-00000-00&amp;context=" TargetMode="External" /><Relationship Id="rId689" Type="http://schemas.openxmlformats.org/officeDocument/2006/relationships/hyperlink" Target="https://advance.lexis.com/api/document?collection=cases-ca&amp;id=urn:contentItem:5GCC-XVB1-JSXV-G031-00000-00&amp;context=" TargetMode="External" /><Relationship Id="rId69" Type="http://schemas.openxmlformats.org/officeDocument/2006/relationships/hyperlink" Target="https://advance.lexis.com/api/document?collection=cases-ca&amp;id=urn:contentItem:5F81-WC31-F5KY-B4SM-00000-00&amp;context=" TargetMode="External" /><Relationship Id="rId690" Type="http://schemas.openxmlformats.org/officeDocument/2006/relationships/hyperlink" Target="https://advance.lexis.com/api/document?collection=cases-ca&amp;id=urn:contentItem:5F7T-S7K1-JWXF-2190-00000-00&amp;context=" TargetMode="External" /><Relationship Id="rId691" Type="http://schemas.openxmlformats.org/officeDocument/2006/relationships/hyperlink" Target="https://advance.lexis.com/api/document?collection=cases-ca&amp;id=urn:contentItem:5F7T-S7F1-JFKM-61WX-00000-00&amp;context=" TargetMode="External" /><Relationship Id="rId692" Type="http://schemas.openxmlformats.org/officeDocument/2006/relationships/hyperlink" Target="https://advance.lexis.com/api/document?collection=cases-ca&amp;id=urn:contentItem:5F7T-S7D1-FFFC-B123-00000-00&amp;context=" TargetMode="External" /><Relationship Id="rId693" Type="http://schemas.openxmlformats.org/officeDocument/2006/relationships/hyperlink" Target="https://advance.lexis.com/api/document?collection=cases-ca&amp;id=urn:contentItem:5F7T-S7D1-JN6B-S0VD-00000-00&amp;context=" TargetMode="External" /><Relationship Id="rId694" Type="http://schemas.openxmlformats.org/officeDocument/2006/relationships/hyperlink" Target="https://advance.lexis.com/api/document?collection=cases-ca&amp;id=urn:contentItem:5F8T-N3V1-JF75-M397-00000-00&amp;context=" TargetMode="External" /><Relationship Id="rId695" Type="http://schemas.openxmlformats.org/officeDocument/2006/relationships/hyperlink" Target="https://advance.lexis.com/api/document?collection=cases-ca&amp;id=urn:contentItem:5F8T-N3V1-JTGH-B16Y-00000-00&amp;context=" TargetMode="External" /><Relationship Id="rId696" Type="http://schemas.openxmlformats.org/officeDocument/2006/relationships/hyperlink" Target="https://advance.lexis.com/api/document?collection=cases-ca&amp;id=urn:contentItem:5F8T-N3V1-JTGH-B13W-00000-00&amp;context=" TargetMode="External" /><Relationship Id="rId697" Type="http://schemas.openxmlformats.org/officeDocument/2006/relationships/hyperlink" Target="https://advance.lexis.com/api/document?collection=cases-ca&amp;id=urn:contentItem:5F7T-S7N1-JGHR-M335-00000-00&amp;context=" TargetMode="External" /><Relationship Id="rId698" Type="http://schemas.openxmlformats.org/officeDocument/2006/relationships/header" Target="header121.xml" /><Relationship Id="rId699" Type="http://schemas.openxmlformats.org/officeDocument/2006/relationships/header" Target="header122.xml" /><Relationship Id="rId7" Type="http://schemas.openxmlformats.org/officeDocument/2006/relationships/footer" Target="footer2.xml" /><Relationship Id="rId70" Type="http://schemas.openxmlformats.org/officeDocument/2006/relationships/header" Target="header16.xml" /><Relationship Id="rId700" Type="http://schemas.openxmlformats.org/officeDocument/2006/relationships/footer" Target="footer121.xml" /><Relationship Id="rId701" Type="http://schemas.openxmlformats.org/officeDocument/2006/relationships/footer" Target="footer122.xml" /><Relationship Id="rId702" Type="http://schemas.openxmlformats.org/officeDocument/2006/relationships/header" Target="header123.xml" /><Relationship Id="rId703" Type="http://schemas.openxmlformats.org/officeDocument/2006/relationships/footer" Target="footer123.xml" /><Relationship Id="rId704" Type="http://schemas.openxmlformats.org/officeDocument/2006/relationships/hyperlink" Target="https://advance.lexis.com/api/document?collection=cases-ca&amp;id=urn:contentItem:5F7T-S7N1-F06F-24N1-00000-00&amp;context=" TargetMode="External" /><Relationship Id="rId705" Type="http://schemas.openxmlformats.org/officeDocument/2006/relationships/hyperlink" Target="https://advance.lexis.com/api/document?collection=cases-ca&amp;id=urn:contentItem:5F7T-S7M1-F4W2-621F-00000-00&amp;context=" TargetMode="External" /><Relationship Id="rId706" Type="http://schemas.openxmlformats.org/officeDocument/2006/relationships/hyperlink" Target="https://advance.lexis.com/api/document?collection=cases-ca&amp;id=urn:contentItem:5F7T-S721-FG12-61MH-00000-00&amp;context=" TargetMode="External" /><Relationship Id="rId707" Type="http://schemas.openxmlformats.org/officeDocument/2006/relationships/header" Target="header124.xml" /><Relationship Id="rId708" Type="http://schemas.openxmlformats.org/officeDocument/2006/relationships/header" Target="header125.xml" /><Relationship Id="rId709" Type="http://schemas.openxmlformats.org/officeDocument/2006/relationships/footer" Target="footer124.xml" /><Relationship Id="rId71" Type="http://schemas.openxmlformats.org/officeDocument/2006/relationships/header" Target="header17.xml" /><Relationship Id="rId710" Type="http://schemas.openxmlformats.org/officeDocument/2006/relationships/footer" Target="footer125.xml" /><Relationship Id="rId711" Type="http://schemas.openxmlformats.org/officeDocument/2006/relationships/header" Target="header126.xml" /><Relationship Id="rId712" Type="http://schemas.openxmlformats.org/officeDocument/2006/relationships/footer" Target="footer126.xml" /><Relationship Id="rId713" Type="http://schemas.openxmlformats.org/officeDocument/2006/relationships/hyperlink" Target="https://advance.lexis.com/api/document?collection=cases-ca&amp;id=urn:contentItem:5F7T-S7F1-FBN1-21V5-00000-00&amp;context=" TargetMode="External" /><Relationship Id="rId714" Type="http://schemas.openxmlformats.org/officeDocument/2006/relationships/hyperlink" Target="https://advance.lexis.com/api/document?collection=cases-ca&amp;id=urn:contentItem:5F8T-N3R1-JJSF-22YK-00000-00&amp;context=" TargetMode="External" /><Relationship Id="rId715" Type="http://schemas.openxmlformats.org/officeDocument/2006/relationships/hyperlink" Target="https://advance.lexis.com/api/document?collection=cases-ca&amp;id=urn:contentItem:5F7T-S701-JK4W-M150-00000-00&amp;context=" TargetMode="External" /><Relationship Id="rId716" Type="http://schemas.openxmlformats.org/officeDocument/2006/relationships/hyperlink" Target="https://advance.lexis.com/api/document?collection=cases-ca&amp;id=urn:contentItem:5F7T-S6Y1-F65M-604Y-00000-00&amp;context=" TargetMode="External" /><Relationship Id="rId717" Type="http://schemas.openxmlformats.org/officeDocument/2006/relationships/hyperlink" Target="https://advance.lexis.com/api/document?collection=cases-ca&amp;id=urn:contentItem:5F7T-S6X1-FJDY-X1HX-00000-00&amp;context=" TargetMode="External" /><Relationship Id="rId718" Type="http://schemas.openxmlformats.org/officeDocument/2006/relationships/hyperlink" Target="https://advance.lexis.com/api/document?collection=cases-ca&amp;id=urn:contentItem:5F7T-S7C1-JCJ5-20R7-00000-00&amp;context=" TargetMode="External" /><Relationship Id="rId719" Type="http://schemas.openxmlformats.org/officeDocument/2006/relationships/hyperlink" Target="https://advance.lexis.com/api/document?collection=cases-ca&amp;id=urn:contentItem:5F7T-S791-FJTD-G2HC-00000-00&amp;context=" TargetMode="External" /><Relationship Id="rId72" Type="http://schemas.openxmlformats.org/officeDocument/2006/relationships/footer" Target="footer16.xml" /><Relationship Id="rId720" Type="http://schemas.openxmlformats.org/officeDocument/2006/relationships/hyperlink" Target="https://advance.lexis.com/api/document?collection=cases-ca&amp;id=urn:contentItem:5F7T-S7D1-JG02-S2SW-00000-00&amp;context=" TargetMode="External" /><Relationship Id="rId721" Type="http://schemas.openxmlformats.org/officeDocument/2006/relationships/hyperlink" Target="https://advance.lexis.com/api/document?collection=cases-ca&amp;id=urn:contentItem:5F7T-S7F1-JFKM-61K6-00000-00&amp;context=" TargetMode="External" /><Relationship Id="rId722" Type="http://schemas.openxmlformats.org/officeDocument/2006/relationships/hyperlink" Target="https://advance.lexis.com/api/document?collection=cases-ca&amp;id=urn:contentItem:5F7T-S761-F81W-21RK-00000-00&amp;context=" TargetMode="External" /><Relationship Id="rId723" Type="http://schemas.openxmlformats.org/officeDocument/2006/relationships/hyperlink" Target="https://advance.lexis.com/api/document?collection=cases-ca&amp;id=urn:contentItem:5F7T-S6W1-JB7K-21F4-00000-00&amp;context=" TargetMode="External" /><Relationship Id="rId724" Type="http://schemas.openxmlformats.org/officeDocument/2006/relationships/hyperlink" Target="https://advance.lexis.com/api/document?collection=cases-ca&amp;id=urn:contentItem:5F7T-S7F1-JX3N-B19D-00000-00&amp;context=" TargetMode="External" /><Relationship Id="rId725" Type="http://schemas.openxmlformats.org/officeDocument/2006/relationships/hyperlink" Target="https://advance.lexis.com/api/document?collection=cases-ca&amp;id=urn:contentItem:5F7T-S7D1-JN6B-S184-00000-00&amp;context=" TargetMode="External" /><Relationship Id="rId726" Type="http://schemas.openxmlformats.org/officeDocument/2006/relationships/image" Target="media/image6.png" /><Relationship Id="rId727" Type="http://schemas.openxmlformats.org/officeDocument/2006/relationships/header" Target="header127.xml" /><Relationship Id="rId728" Type="http://schemas.openxmlformats.org/officeDocument/2006/relationships/header" Target="header128.xml" /><Relationship Id="rId729" Type="http://schemas.openxmlformats.org/officeDocument/2006/relationships/footer" Target="footer127.xml" /><Relationship Id="rId73" Type="http://schemas.openxmlformats.org/officeDocument/2006/relationships/footer" Target="footer17.xml" /><Relationship Id="rId730" Type="http://schemas.openxmlformats.org/officeDocument/2006/relationships/footer" Target="footer128.xml" /><Relationship Id="rId731" Type="http://schemas.openxmlformats.org/officeDocument/2006/relationships/header" Target="header129.xml" /><Relationship Id="rId732" Type="http://schemas.openxmlformats.org/officeDocument/2006/relationships/footer" Target="footer129.xml" /><Relationship Id="rId733" Type="http://schemas.openxmlformats.org/officeDocument/2006/relationships/hyperlink" Target="https://advance.lexis.com/api/document?collection=cases-ca&amp;id=urn:contentItem:5F7T-S7H1-JS5Y-B31F-00000-00&amp;context=" TargetMode="External" /><Relationship Id="rId734" Type="http://schemas.openxmlformats.org/officeDocument/2006/relationships/hyperlink" Target="https://advance.lexis.com/api/document?collection=legislation-ca&amp;id=urn:contentItem:5F41-1FG1-FBN1-20YS-00000-00&amp;context=" TargetMode="External" /><Relationship Id="rId735" Type="http://schemas.openxmlformats.org/officeDocument/2006/relationships/hyperlink" Target="https://advance.lexis.com/api/document?collection=legislation-ca&amp;id=urn:contentItem:5KDP-V8P1-JPGX-S1FM-00000-00&amp;context=" TargetMode="External" /><Relationship Id="rId736" Type="http://schemas.openxmlformats.org/officeDocument/2006/relationships/hyperlink" Target="https://advance.lexis.com/api/document?collection=legislation-ca&amp;id=urn:contentItem:5F41-1FG1-JC0G-61TM-00000-00&amp;context=" TargetMode="External" /><Relationship Id="rId737" Type="http://schemas.openxmlformats.org/officeDocument/2006/relationships/hyperlink" Target="https://advance.lexis.com/api/document?collection=cases-ca&amp;id=urn:contentItem:5F8W-W641-JF75-M54D-00000-00&amp;context=" TargetMode="External" /><Relationship Id="rId738" Type="http://schemas.openxmlformats.org/officeDocument/2006/relationships/hyperlink" Target="https://advance.lexis.com/api/document?collection=cases-ca&amp;id=urn:contentItem:5F8W-W641-FG68-G51M-00000-00&amp;context=" TargetMode="External" /><Relationship Id="rId739" Type="http://schemas.openxmlformats.org/officeDocument/2006/relationships/hyperlink" Target="https://advance.lexis.com/api/document?collection=cases-ca&amp;id=urn:contentItem:5F8W-W651-FG68-G036-00000-00&amp;context=" TargetMode="External" /><Relationship Id="rId74" Type="http://schemas.openxmlformats.org/officeDocument/2006/relationships/header" Target="header18.xml" /><Relationship Id="rId740" Type="http://schemas.openxmlformats.org/officeDocument/2006/relationships/hyperlink" Target="https://advance.lexis.com/api/document?collection=cases-ca&amp;id=urn:contentItem:5F8W-W641-JF75-M54F-00000-00&amp;context=" TargetMode="External" /><Relationship Id="rId741" Type="http://schemas.openxmlformats.org/officeDocument/2006/relationships/hyperlink" Target="https://advance.lexis.com/api/document?collection=cases-ca&amp;id=urn:contentItem:5F8T-N3V1-JTGH-B0YX-00000-00&amp;context=" TargetMode="External" /><Relationship Id="rId742" Type="http://schemas.openxmlformats.org/officeDocument/2006/relationships/hyperlink" Target="https://advance.lexis.com/api/document?collection=cases-ca&amp;id=urn:contentItem:5F8T-N3T1-JJSF-236M-00000-00&amp;context=" TargetMode="External" /><Relationship Id="rId743" Type="http://schemas.openxmlformats.org/officeDocument/2006/relationships/hyperlink" Target="https://advance.lexis.com/api/document?collection=cases-ca&amp;id=urn:contentItem:5F7T-S771-F361-M1HH-00000-00&amp;context=" TargetMode="External" /><Relationship Id="rId744" Type="http://schemas.openxmlformats.org/officeDocument/2006/relationships/hyperlink" Target="https://advance.lexis.com/api/document?collection=cases-ca&amp;id=urn:contentItem:5F7T-S6X1-FJDY-X17B-00000-00&amp;context=" TargetMode="External" /><Relationship Id="rId745" Type="http://schemas.openxmlformats.org/officeDocument/2006/relationships/hyperlink" Target="https://advance.lexis.com/api/document?collection=cases-ca&amp;id=urn:contentItem:5F7T-S6P1-F30T-B1Y4-00000-00&amp;context=" TargetMode="External" /><Relationship Id="rId746" Type="http://schemas.openxmlformats.org/officeDocument/2006/relationships/hyperlink" Target="https://advance.lexis.com/api/document?collection=cases-ca&amp;id=urn:contentItem:5F7T-S7B1-FH4C-X3V5-00000-00&amp;context=" TargetMode="External" /><Relationship Id="rId747" Type="http://schemas.openxmlformats.org/officeDocument/2006/relationships/hyperlink" Target="https://advance.lexis.com/api/document?collection=cases-ca&amp;id=urn:contentItem:5F7T-S7F1-DXWW-24DB-00000-00&amp;context=" TargetMode="External" /><Relationship Id="rId748" Type="http://schemas.openxmlformats.org/officeDocument/2006/relationships/hyperlink" Target="https://advance.lexis.com/api/document?collection=cases-ca&amp;id=urn:contentItem:5F7T-S761-F7ND-G48N-00000-00&amp;context=" TargetMode="External" /><Relationship Id="rId749" Type="http://schemas.openxmlformats.org/officeDocument/2006/relationships/header" Target="header130.xml" /><Relationship Id="rId75" Type="http://schemas.openxmlformats.org/officeDocument/2006/relationships/footer" Target="footer18.xml" /><Relationship Id="rId750" Type="http://schemas.openxmlformats.org/officeDocument/2006/relationships/header" Target="header131.xml" /><Relationship Id="rId751" Type="http://schemas.openxmlformats.org/officeDocument/2006/relationships/footer" Target="footer130.xml" /><Relationship Id="rId752" Type="http://schemas.openxmlformats.org/officeDocument/2006/relationships/footer" Target="footer131.xml" /><Relationship Id="rId753" Type="http://schemas.openxmlformats.org/officeDocument/2006/relationships/header" Target="header132.xml" /><Relationship Id="rId754" Type="http://schemas.openxmlformats.org/officeDocument/2006/relationships/footer" Target="footer132.xml" /><Relationship Id="rId755" Type="http://schemas.openxmlformats.org/officeDocument/2006/relationships/hyperlink" Target="https://advance.lexis.com/api/document?collection=cases-ca&amp;id=urn:contentItem:5GCC-XVC1-F900-G4PN-00000-00&amp;context=" TargetMode="External" /><Relationship Id="rId756" Type="http://schemas.openxmlformats.org/officeDocument/2006/relationships/hyperlink" Target="https://advance.lexis.com/api/document?collection=cases-ca&amp;id=urn:contentItem:5F7T-S7P1-JNJT-B2S6-00000-00&amp;context=" TargetMode="External" /><Relationship Id="rId757" Type="http://schemas.openxmlformats.org/officeDocument/2006/relationships/hyperlink" Target="https://advance.lexis.com/api/document?collection=cases-ca&amp;id=urn:contentItem:5F7T-S7P1-F2TK-23BX-00000-00&amp;context=" TargetMode="External" /><Relationship Id="rId758" Type="http://schemas.openxmlformats.org/officeDocument/2006/relationships/hyperlink" Target="https://advance.lexis.com/api/document?collection=cases-ca&amp;id=urn:contentItem:5F7H-SCP1-JFDC-X1KM-00000-00&amp;context=" TargetMode="External" /><Relationship Id="rId759" Type="http://schemas.openxmlformats.org/officeDocument/2006/relationships/hyperlink" Target="https://advance.lexis.com/api/document?collection=cases-ca&amp;id=urn:contentItem:5F7T-S7H1-K054-G226-00000-00&amp;context=" TargetMode="External" /><Relationship Id="rId76" Type="http://schemas.openxmlformats.org/officeDocument/2006/relationships/hyperlink" Target="https://advance.lexis.com/api/document?collection=cases-ca&amp;id=urn:contentItem:5F7T-S7C1-F4NT-X415-00000-00&amp;context=" TargetMode="External" /><Relationship Id="rId760" Type="http://schemas.openxmlformats.org/officeDocument/2006/relationships/header" Target="header133.xml" /><Relationship Id="rId761" Type="http://schemas.openxmlformats.org/officeDocument/2006/relationships/header" Target="header134.xml" /><Relationship Id="rId762" Type="http://schemas.openxmlformats.org/officeDocument/2006/relationships/footer" Target="footer133.xml" /><Relationship Id="rId763" Type="http://schemas.openxmlformats.org/officeDocument/2006/relationships/footer" Target="footer134.xml" /><Relationship Id="rId764" Type="http://schemas.openxmlformats.org/officeDocument/2006/relationships/header" Target="header135.xml" /><Relationship Id="rId765" Type="http://schemas.openxmlformats.org/officeDocument/2006/relationships/footer" Target="footer135.xml" /><Relationship Id="rId766" Type="http://schemas.openxmlformats.org/officeDocument/2006/relationships/hyperlink" Target="https://advance.lexis.com/api/document?collection=cases-ca&amp;id=urn:contentItem:5F7T-S781-F900-G16Y-00000-00&amp;context=" TargetMode="External" /><Relationship Id="rId767" Type="http://schemas.openxmlformats.org/officeDocument/2006/relationships/hyperlink" Target="https://advance.lexis.com/api/document?collection=cases-ca&amp;id=urn:contentItem:5F81-VJS1-FFFC-B2W3-00000-00&amp;context=" TargetMode="External" /><Relationship Id="rId768" Type="http://schemas.openxmlformats.org/officeDocument/2006/relationships/hyperlink" Target="https://advance.lexis.com/api/document?collection=cases-ca&amp;id=urn:contentItem:5F7F-5RF1-F4W2-608F-00000-00&amp;context=" TargetMode="External" /><Relationship Id="rId769" Type="http://schemas.openxmlformats.org/officeDocument/2006/relationships/hyperlink" Target="https://advance.lexis.com/api/document?collection=cases-ca&amp;id=urn:contentItem:5F7F-5RF1-F4W2-609P-00000-00&amp;context=" TargetMode="External" /><Relationship Id="rId77" Type="http://schemas.openxmlformats.org/officeDocument/2006/relationships/hyperlink" Target="https://advance.lexis.com/api/document?collection=legislation-ca&amp;id=urn:contentItem:5F41-1FG1-F4NT-X0B2-00000-00&amp;context=" TargetMode="External" /><Relationship Id="rId770" Type="http://schemas.openxmlformats.org/officeDocument/2006/relationships/hyperlink" Target="https://advance.lexis.com/api/document?collection=cases-ca&amp;id=urn:contentItem:5F8W-M441-DXHD-G067-00000-00&amp;context=" TargetMode="External" /><Relationship Id="rId771" Type="http://schemas.openxmlformats.org/officeDocument/2006/relationships/hyperlink" Target="https://advance.lexis.com/api/document?collection=cases-ca&amp;id=urn:contentItem:5F8W-M3Y1-FFMK-M27T-00000-00&amp;context=" TargetMode="External" /><Relationship Id="rId772" Type="http://schemas.openxmlformats.org/officeDocument/2006/relationships/hyperlink" Target="https://advance.lexis.com/api/document?collection=cases-ca&amp;id=urn:contentItem:5F7T-S751-JNS1-M1FT-00000-00&amp;context=" TargetMode="External" /><Relationship Id="rId773" Type="http://schemas.openxmlformats.org/officeDocument/2006/relationships/hyperlink" Target="https://advance.lexis.com/api/document?collection=cases-ca&amp;id=urn:contentItem:5F8P-SC61-FC1F-M10F-00000-00&amp;context=" TargetMode="External" /><Relationship Id="rId774" Type="http://schemas.openxmlformats.org/officeDocument/2006/relationships/hyperlink" Target="https://advance.lexis.com/api/document?collection=cases-ca&amp;id=urn:contentItem:5F8P-SC61-FC1F-M16N-00000-00&amp;context=" TargetMode="External" /><Relationship Id="rId775" Type="http://schemas.openxmlformats.org/officeDocument/2006/relationships/hyperlink" Target="https://advance.lexis.com/api/document?collection=cases-ca&amp;id=urn:contentItem:5F8T-N3R1-JBDT-B553-00000-00&amp;context=" TargetMode="External" /><Relationship Id="rId776" Type="http://schemas.openxmlformats.org/officeDocument/2006/relationships/header" Target="header136.xml" /><Relationship Id="rId777" Type="http://schemas.openxmlformats.org/officeDocument/2006/relationships/header" Target="header137.xml" /><Relationship Id="rId778" Type="http://schemas.openxmlformats.org/officeDocument/2006/relationships/footer" Target="footer136.xml" /><Relationship Id="rId779" Type="http://schemas.openxmlformats.org/officeDocument/2006/relationships/footer" Target="footer137.xml" /><Relationship Id="rId78" Type="http://schemas.openxmlformats.org/officeDocument/2006/relationships/hyperlink" Target="https://advance.lexis.com/api/document?collection=cases-ca&amp;id=urn:contentItem:5F7T-S7H1-JFKM-624K-00000-00&amp;context=" TargetMode="External" /><Relationship Id="rId780" Type="http://schemas.openxmlformats.org/officeDocument/2006/relationships/header" Target="header138.xml" /><Relationship Id="rId781" Type="http://schemas.openxmlformats.org/officeDocument/2006/relationships/footer" Target="footer138.xml" /><Relationship Id="rId782" Type="http://schemas.openxmlformats.org/officeDocument/2006/relationships/hyperlink" Target="https://advance.lexis.com/api/document?collection=cases-ca&amp;id=urn:contentItem:5F7T-S7B1-JSRM-60KG-00000-00&amp;context=" TargetMode="External" /><Relationship Id="rId783" Type="http://schemas.openxmlformats.org/officeDocument/2006/relationships/hyperlink" Target="https://advance.lexis.com/api/document?collection=legislation-ca&amp;id=urn:contentItem:5F41-1FM1-JCBX-S1FM-00000-00&amp;context=" TargetMode="External" /><Relationship Id="rId784" Type="http://schemas.openxmlformats.org/officeDocument/2006/relationships/hyperlink" Target="https://advance.lexis.com/api/document?collection=cases-ca&amp;id=urn:contentItem:5F7T-S7B1-JCJ5-201R-00000-00&amp;context=" TargetMode="External" /><Relationship Id="rId785" Type="http://schemas.openxmlformats.org/officeDocument/2006/relationships/header" Target="header139.xml" /><Relationship Id="rId786" Type="http://schemas.openxmlformats.org/officeDocument/2006/relationships/header" Target="header140.xml" /><Relationship Id="rId787" Type="http://schemas.openxmlformats.org/officeDocument/2006/relationships/footer" Target="footer139.xml" /><Relationship Id="rId788" Type="http://schemas.openxmlformats.org/officeDocument/2006/relationships/footer" Target="footer140.xml" /><Relationship Id="rId789" Type="http://schemas.openxmlformats.org/officeDocument/2006/relationships/header" Target="header141.xml" /><Relationship Id="rId79" Type="http://schemas.openxmlformats.org/officeDocument/2006/relationships/hyperlink" Target="https://advance.lexis.com/api/document?collection=cases-ca&amp;id=urn:contentItem:5F8T-N3T1-JFKM-6519-00000-00&amp;context=" TargetMode="External" /><Relationship Id="rId790" Type="http://schemas.openxmlformats.org/officeDocument/2006/relationships/footer" Target="footer141.xml" /><Relationship Id="rId791" Type="http://schemas.openxmlformats.org/officeDocument/2006/relationships/hyperlink" Target="https://advance.lexis.com/api/document?collection=cases-ca&amp;id=urn:contentItem:5F7T-S7C1-JXG3-X0CJ-00000-00&amp;context=" TargetMode="External" /><Relationship Id="rId792" Type="http://schemas.openxmlformats.org/officeDocument/2006/relationships/hyperlink" Target="https://advance.lexis.com/api/document?collection=cases-ca&amp;id=urn:contentItem:5K6Y-81M1-JN6B-S1CY-00000-00&amp;context=" TargetMode="External" /><Relationship Id="rId793" Type="http://schemas.openxmlformats.org/officeDocument/2006/relationships/hyperlink" Target="https://advance.lexis.com/api/document?collection=cases-ca&amp;id=urn:contentItem:5F8T-N3V1-JF75-M3KJ-00000-00&amp;context=" TargetMode="External" /><Relationship Id="rId794" Type="http://schemas.openxmlformats.org/officeDocument/2006/relationships/hyperlink" Target="https://advance.lexis.com/api/document?collection=cases-ca&amp;id=urn:contentItem:5F7T-S741-F528-G2HF-00000-00&amp;context=" TargetMode="External" /><Relationship Id="rId795" Type="http://schemas.openxmlformats.org/officeDocument/2006/relationships/header" Target="header142.xml" /><Relationship Id="rId796" Type="http://schemas.openxmlformats.org/officeDocument/2006/relationships/header" Target="header143.xml" /><Relationship Id="rId797" Type="http://schemas.openxmlformats.org/officeDocument/2006/relationships/footer" Target="footer142.xml" /><Relationship Id="rId798" Type="http://schemas.openxmlformats.org/officeDocument/2006/relationships/footer" Target="footer143.xml" /><Relationship Id="rId799" Type="http://schemas.openxmlformats.org/officeDocument/2006/relationships/header" Target="header144.xml" /><Relationship Id="rId8" Type="http://schemas.openxmlformats.org/officeDocument/2006/relationships/header" Target="header3.xml" /><Relationship Id="rId80" Type="http://schemas.openxmlformats.org/officeDocument/2006/relationships/hyperlink" Target="https://advance.lexis.com/api/document?collection=cases-ca&amp;id=urn:contentItem:5F8T-N3V1-JF75-M3FN-00000-00&amp;context=" TargetMode="External" /><Relationship Id="rId800" Type="http://schemas.openxmlformats.org/officeDocument/2006/relationships/footer" Target="footer144.xml" /><Relationship Id="rId801" Type="http://schemas.openxmlformats.org/officeDocument/2006/relationships/hyperlink" Target="https://advance.lexis.com/api/document?collection=cases-ca&amp;id=urn:contentItem:5F7T-S7P1-F2TK-235T-00000-00&amp;context=" TargetMode="External" /><Relationship Id="rId802" Type="http://schemas.openxmlformats.org/officeDocument/2006/relationships/hyperlink" Target="https://advance.lexis.com/api/document?collection=cases-ca&amp;id=urn:contentItem:5F7T-S771-JJD0-G1M5-00000-00&amp;context=" TargetMode="External" /><Relationship Id="rId803" Type="http://schemas.openxmlformats.org/officeDocument/2006/relationships/hyperlink" Target="https://advance.lexis.com/api/document?collection=cases-ca&amp;id=urn:contentItem:5F7T-S6Y1-JPP5-21C7-00000-00&amp;context=" TargetMode="External" /><Relationship Id="rId804" Type="http://schemas.openxmlformats.org/officeDocument/2006/relationships/hyperlink" Target="https://advance.lexis.com/api/document?collection=cases-ca&amp;id=urn:contentItem:5F7T-S7J1-JGBH-B2KJ-00000-00&amp;context=" TargetMode="External" /><Relationship Id="rId805" Type="http://schemas.openxmlformats.org/officeDocument/2006/relationships/hyperlink" Target="https://advance.lexis.com/api/document?collection=cases-ca&amp;id=urn:contentItem:5F7T-S781-F7G6-63T6-00000-00&amp;context=" TargetMode="External" /><Relationship Id="rId806" Type="http://schemas.openxmlformats.org/officeDocument/2006/relationships/hyperlink" Target="https://advance.lexis.com/api/document?collection=cases-ca&amp;id=urn:contentItem:5F7T-S7D1-JN6B-S17N-00000-00&amp;context=" TargetMode="External" /><Relationship Id="rId807" Type="http://schemas.openxmlformats.org/officeDocument/2006/relationships/hyperlink" Target="https://advance.lexis.com/api/document?collection=cases-ca&amp;id=urn:contentItem:5F7T-S7N1-F57G-S2PX-00000-00&amp;context=" TargetMode="External" /><Relationship Id="rId808" Type="http://schemas.openxmlformats.org/officeDocument/2006/relationships/hyperlink" Target="https://advance.lexis.com/api/document?collection=cases-ca&amp;id=urn:contentItem:5F7T-S7M1-JNCK-22TP-00000-00&amp;context=" TargetMode="External" /><Relationship Id="rId809" Type="http://schemas.openxmlformats.org/officeDocument/2006/relationships/hyperlink" Target="https://advance.lexis.com/api/document?collection=cases-ca&amp;id=urn:contentItem:5F7T-S721-F956-S1WK-00000-00&amp;context=" TargetMode="External" /><Relationship Id="rId81" Type="http://schemas.openxmlformats.org/officeDocument/2006/relationships/header" Target="header19.xml" /><Relationship Id="rId810" Type="http://schemas.openxmlformats.org/officeDocument/2006/relationships/hyperlink" Target="https://advance.lexis.com/api/document?collection=cases-ca&amp;id=urn:contentItem:5F7T-S741-F528-G259-00000-00&amp;context=" TargetMode="External" /><Relationship Id="rId811" Type="http://schemas.openxmlformats.org/officeDocument/2006/relationships/hyperlink" Target="https://advance.lexis.com/api/document?collection=cases-ca&amp;id=urn:contentItem:5F7T-S7F1-F7VM-S41D-00000-00&amp;context=" TargetMode="External" /><Relationship Id="rId812" Type="http://schemas.openxmlformats.org/officeDocument/2006/relationships/hyperlink" Target="https://advance.lexis.com/api/document?collection=cases-ca&amp;id=urn:contentItem:5F7T-S7F1-FFFC-B1N0-00000-00&amp;context=" TargetMode="External" /><Relationship Id="rId813" Type="http://schemas.openxmlformats.org/officeDocument/2006/relationships/hyperlink" Target="https://advance.lexis.com/api/document?collection=cases-ca&amp;id=urn:contentItem:5F7T-S7M1-F4W2-61YR-00000-00&amp;context=" TargetMode="External" /><Relationship Id="rId814" Type="http://schemas.openxmlformats.org/officeDocument/2006/relationships/hyperlink" Target="https://advance.lexis.com/api/document?collection=cases-ca&amp;id=urn:contentItem:5F7T-S7C1-FCSB-S2HV-00000-00&amp;context=" TargetMode="External" /><Relationship Id="rId815" Type="http://schemas.openxmlformats.org/officeDocument/2006/relationships/hyperlink" Target="https://advance.lexis.com/api/document?collection=cases-ca&amp;id=urn:contentItem:5F7T-S761-FGJR-22FF-00000-00&amp;context=" TargetMode="External" /><Relationship Id="rId816" Type="http://schemas.openxmlformats.org/officeDocument/2006/relationships/hyperlink" Target="https://advance.lexis.com/api/document?collection=cases-ca&amp;id=urn:contentItem:5F7T-S771-F361-M1W3-00000-00&amp;context=" TargetMode="External" /><Relationship Id="rId817" Type="http://schemas.openxmlformats.org/officeDocument/2006/relationships/hyperlink" Target="https://advance.lexis.com/api/document?collection=cases-ca&amp;id=urn:contentItem:5F16-9371-JKHB-62KR-00000-00&amp;context=" TargetMode="External" /><Relationship Id="rId818" Type="http://schemas.openxmlformats.org/officeDocument/2006/relationships/hyperlink" Target="https://advance.lexis.com/api/document?collection=cases-ca&amp;id=urn:contentItem:5F8T-N3V1-JTGH-B17G-00000-00&amp;context=" TargetMode="External" /><Relationship Id="rId819" Type="http://schemas.openxmlformats.org/officeDocument/2006/relationships/hyperlink" Target="https://advance.lexis.com/api/document?collection=cases-ca&amp;id=urn:contentItem:5F7T-S6V1-F956-S05B-00000-00&amp;context=" TargetMode="External" /><Relationship Id="rId82" Type="http://schemas.openxmlformats.org/officeDocument/2006/relationships/header" Target="header20.xml" /><Relationship Id="rId820" Type="http://schemas.openxmlformats.org/officeDocument/2006/relationships/hyperlink" Target="https://advance.lexis.com/api/document?collection=cases-ca&amp;id=urn:contentItem:5F7T-S6T1-JJ1H-X2B8-00000-00&amp;context=" TargetMode="External" /><Relationship Id="rId821" Type="http://schemas.openxmlformats.org/officeDocument/2006/relationships/hyperlink" Target="https://advance.lexis.com/api/document?collection=cases-ca&amp;id=urn:contentItem:5F7T-S7C1-F7VM-S3F8-00000-00&amp;context=" TargetMode="External" /><Relationship Id="rId822" Type="http://schemas.openxmlformats.org/officeDocument/2006/relationships/hyperlink" Target="https://advance.lexis.com/api/document?collection=cases-ca&amp;id=urn:contentItem:5F7T-S7D1-F7ND-G0TX-00000-00&amp;context=" TargetMode="External" /><Relationship Id="rId823" Type="http://schemas.openxmlformats.org/officeDocument/2006/relationships/hyperlink" Target="https://advance.lexis.com/api/document?collection=cases-ca&amp;id=urn:contentItem:5F7T-S731-JNJT-B221-00000-00&amp;context=" TargetMode="External" /><Relationship Id="rId824" Type="http://schemas.openxmlformats.org/officeDocument/2006/relationships/hyperlink" Target="https://advance.lexis.com/api/document?collection=cases-ca&amp;id=urn:contentItem:5F16-9351-JSXV-G4RB-00000-00&amp;context=" TargetMode="External" /><Relationship Id="rId825" Type="http://schemas.openxmlformats.org/officeDocument/2006/relationships/hyperlink" Target="https://advance.lexis.com/api/document?collection=cases-ca&amp;id=urn:contentItem:5F7T-S771-JW5H-X268-00000-00&amp;context=" TargetMode="External" /><Relationship Id="rId826" Type="http://schemas.openxmlformats.org/officeDocument/2006/relationships/hyperlink" Target="https://advance.lexis.com/api/document?collection=cases-ca&amp;id=urn:contentItem:5F8T-N3T1-JGHR-M24D-00000-00&amp;context=" TargetMode="External" /><Relationship Id="rId827" Type="http://schemas.openxmlformats.org/officeDocument/2006/relationships/header" Target="header145.xml" /><Relationship Id="rId828" Type="http://schemas.openxmlformats.org/officeDocument/2006/relationships/header" Target="header146.xml" /><Relationship Id="rId829" Type="http://schemas.openxmlformats.org/officeDocument/2006/relationships/footer" Target="footer145.xml" /><Relationship Id="rId83" Type="http://schemas.openxmlformats.org/officeDocument/2006/relationships/footer" Target="footer19.xml" /><Relationship Id="rId830" Type="http://schemas.openxmlformats.org/officeDocument/2006/relationships/footer" Target="footer146.xml" /><Relationship Id="rId831" Type="http://schemas.openxmlformats.org/officeDocument/2006/relationships/header" Target="header147.xml" /><Relationship Id="rId832" Type="http://schemas.openxmlformats.org/officeDocument/2006/relationships/footer" Target="footer147.xml" /><Relationship Id="rId833" Type="http://schemas.openxmlformats.org/officeDocument/2006/relationships/hyperlink" Target="https://advance.lexis.com/api/document?collection=cases-ca&amp;id=urn:contentItem:5F7T-S7K1-DY33-B1WK-00000-00&amp;context=" TargetMode="External" /><Relationship Id="rId834" Type="http://schemas.openxmlformats.org/officeDocument/2006/relationships/hyperlink" Target="https://advance.lexis.com/api/document?collection=legislation-ca&amp;id=urn:contentItem:5TBM-3RN1-FBV7-B0M1-00000-00&amp;context=" TargetMode="External" /><Relationship Id="rId835" Type="http://schemas.openxmlformats.org/officeDocument/2006/relationships/hyperlink" Target="https://advance.lexis.com/api/document?collection=cases-ca&amp;id=urn:contentItem:5F7T-S7H1-FCSB-S3D0-00000-00&amp;context=" TargetMode="External" /><Relationship Id="rId836" Type="http://schemas.openxmlformats.org/officeDocument/2006/relationships/hyperlink" Target="https://advance.lexis.com/api/document?collection=cases-ca&amp;id=urn:contentItem:5F7T-S7H1-JFKM-62BT-00000-00&amp;context=" TargetMode="External" /><Relationship Id="rId837" Type="http://schemas.openxmlformats.org/officeDocument/2006/relationships/hyperlink" Target="https://advance.lexis.com/api/document?collection=cases-ca&amp;id=urn:contentItem:5F7T-S7G1-JPP5-21PN-00000-00&amp;context=" TargetMode="External" /><Relationship Id="rId838" Type="http://schemas.openxmlformats.org/officeDocument/2006/relationships/hyperlink" Target="https://advance.lexis.com/api/document?collection=cases-ca&amp;id=urn:contentItem:5F7T-S7D1-JN6B-S0RS-00000-00&amp;context=" TargetMode="External" /><Relationship Id="rId839" Type="http://schemas.openxmlformats.org/officeDocument/2006/relationships/hyperlink" Target="https://advance.lexis.com/api/document?collection=cases-ca&amp;id=urn:contentItem:5F7T-S7H1-K054-G2G3-00000-00&amp;context=" TargetMode="External" /><Relationship Id="rId84" Type="http://schemas.openxmlformats.org/officeDocument/2006/relationships/footer" Target="footer20.xml" /><Relationship Id="rId840" Type="http://schemas.openxmlformats.org/officeDocument/2006/relationships/hyperlink" Target="https://advance.lexis.com/api/document?collection=cases-ca&amp;id=urn:contentItem:5F7T-S7D1-JN6B-S10V-00000-00&amp;context=" TargetMode="External" /><Relationship Id="rId841" Type="http://schemas.openxmlformats.org/officeDocument/2006/relationships/hyperlink" Target="https://advance.lexis.com/api/document?collection=cases-ca&amp;id=urn:contentItem:5F7T-S711-JNS1-M0W8-00000-00&amp;context=" TargetMode="External" /><Relationship Id="rId842" Type="http://schemas.openxmlformats.org/officeDocument/2006/relationships/hyperlink" Target="https://advance.lexis.com/api/document?collection=cases-ca&amp;id=urn:contentItem:5F7T-S771-F2TK-234S-00000-00&amp;context=" TargetMode="External" /><Relationship Id="rId843" Type="http://schemas.openxmlformats.org/officeDocument/2006/relationships/hyperlink" Target="https://advance.lexis.com/api/document?collection=cases-ca&amp;id=urn:contentItem:5F7F-5RH1-FJM6-603V-00000-00&amp;context=" TargetMode="External" /><Relationship Id="rId844" Type="http://schemas.openxmlformats.org/officeDocument/2006/relationships/hyperlink" Target="https://advance.lexis.com/api/document?collection=cases-ca&amp;id=urn:contentItem:5F8N-K731-F361-M0XP-00000-00&amp;context=" TargetMode="External" /><Relationship Id="rId845" Type="http://schemas.openxmlformats.org/officeDocument/2006/relationships/header" Target="header148.xml" /><Relationship Id="rId846" Type="http://schemas.openxmlformats.org/officeDocument/2006/relationships/header" Target="header149.xml" /><Relationship Id="rId847" Type="http://schemas.openxmlformats.org/officeDocument/2006/relationships/footer" Target="footer148.xml" /><Relationship Id="rId848" Type="http://schemas.openxmlformats.org/officeDocument/2006/relationships/footer" Target="footer149.xml" /><Relationship Id="rId849" Type="http://schemas.openxmlformats.org/officeDocument/2006/relationships/header" Target="header150.xml" /><Relationship Id="rId85" Type="http://schemas.openxmlformats.org/officeDocument/2006/relationships/header" Target="header21.xml" /><Relationship Id="rId850" Type="http://schemas.openxmlformats.org/officeDocument/2006/relationships/footer" Target="footer150.xml" /><Relationship Id="rId851" Type="http://schemas.openxmlformats.org/officeDocument/2006/relationships/hyperlink" Target="https://advance.lexis.com/api/document?collection=cases-ca&amp;id=urn:contentItem:5F7T-S7D1-DY89-M3V3-00000-00&amp;context=" TargetMode="External" /><Relationship Id="rId852" Type="http://schemas.openxmlformats.org/officeDocument/2006/relationships/hyperlink" Target="https://advance.lexis.com/api/document?collection=cases-ca&amp;id=urn:contentItem:5F7T-S7C1-F4NT-X389-00000-00&amp;context=" TargetMode="External" /><Relationship Id="rId853" Type="http://schemas.openxmlformats.org/officeDocument/2006/relationships/hyperlink" Target="https://advance.lexis.com/api/document?collection=cases-ca&amp;id=urn:contentItem:5F7T-S7C1-JS0R-227S-00000-00&amp;context=" TargetMode="External" /><Relationship Id="rId854" Type="http://schemas.openxmlformats.org/officeDocument/2006/relationships/hyperlink" Target="https://advance.lexis.com/api/document?collection=cases-ca&amp;id=urn:contentItem:5F7T-S6T1-FJTD-G1NJ-00000-00&amp;context=" TargetMode="External" /><Relationship Id="rId855" Type="http://schemas.openxmlformats.org/officeDocument/2006/relationships/hyperlink" Target="https://advance.lexis.com/api/document?collection=cases-ca&amp;id=urn:contentItem:5F7T-S6V1-JFKM-6133-00000-00&amp;context=" TargetMode="External" /><Relationship Id="rId856" Type="http://schemas.openxmlformats.org/officeDocument/2006/relationships/numbering" Target="numbering.xml" /><Relationship Id="rId857" Type="http://schemas.openxmlformats.org/officeDocument/2006/relationships/styles" Target="styles.xml" /><Relationship Id="rId86" Type="http://schemas.openxmlformats.org/officeDocument/2006/relationships/footer" Target="footer21.xml" /><Relationship Id="rId87" Type="http://schemas.openxmlformats.org/officeDocument/2006/relationships/hyperlink" Target="https://advance.lexis.com/api/document?collection=cases-ca&amp;id=urn:contentItem:5F7T-S7D1-FC6N-X0G7-00000-00&amp;context=" TargetMode="External" /><Relationship Id="rId88" Type="http://schemas.openxmlformats.org/officeDocument/2006/relationships/hyperlink" Target="https://advance.lexis.com/api/document?collection=legislation-ca&amp;id=urn:contentItem:5F41-1FK1-F2TK-2151-00000-00&amp;context=" TargetMode="External" /><Relationship Id="rId89" Type="http://schemas.openxmlformats.org/officeDocument/2006/relationships/hyperlink" Target="https://advance.lexis.com/api/document?collection=cases-ca&amp;id=urn:contentItem:5F7T-S721-F4NT-X2CY-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C1-JCJ5-20TR-00000-00&amp;context=" TargetMode="External" /><Relationship Id="rId91" Type="http://schemas.openxmlformats.org/officeDocument/2006/relationships/hyperlink" Target="https://advance.lexis.com/api/document?collection=cases-ca&amp;id=urn:contentItem:5F7T-S771-JSJC-X0KS-00000-00&amp;context=" TargetMode="External" /><Relationship Id="rId92" Type="http://schemas.openxmlformats.org/officeDocument/2006/relationships/hyperlink" Target="https://advance.lexis.com/api/document?collection=cases-ca&amp;id=urn:contentItem:5F7T-S7C1-FCSB-S26B-00000-00&amp;context=" TargetMode="External" /><Relationship Id="rId93" Type="http://schemas.openxmlformats.org/officeDocument/2006/relationships/hyperlink" Target="https://advance.lexis.com/api/document?collection=cases-ca&amp;id=urn:contentItem:5F7T-S771-F81W-22B3-00000-00&amp;context=" TargetMode="External" /><Relationship Id="rId94" Type="http://schemas.openxmlformats.org/officeDocument/2006/relationships/hyperlink" Target="https://advance.lexis.com/api/document?collection=cases-ca&amp;id=urn:contentItem:5F7T-S731-F1WF-M2DW-00000-00&amp;context=" TargetMode="External" /><Relationship Id="rId95" Type="http://schemas.openxmlformats.org/officeDocument/2006/relationships/hyperlink" Target="https://advance.lexis.com/api/document?collection=cases-ca&amp;id=urn:contentItem:5F7T-S7C1-JSRM-60SR-00000-00&amp;context=" TargetMode="External" /><Relationship Id="rId96" Type="http://schemas.openxmlformats.org/officeDocument/2006/relationships/hyperlink" Target="https://advance.lexis.com/api/document?collection=cases-ca&amp;id=urn:contentItem:5F7T-S721-FD4T-B14R-00000-00&amp;context=" TargetMode="External" /><Relationship Id="rId97" Type="http://schemas.openxmlformats.org/officeDocument/2006/relationships/hyperlink" Target="https://advance.lexis.com/api/document?collection=cases-ca&amp;id=urn:contentItem:5F7T-S761-FGJR-22R2-00000-00&amp;context=" TargetMode="External" /><Relationship Id="rId98" Type="http://schemas.openxmlformats.org/officeDocument/2006/relationships/hyperlink" Target="https://advance.lexis.com/api/document?collection=cases-ca&amp;id=urn:contentItem:5F7T-S6T1-F361-M0DW-00000-00&amp;context=" TargetMode="External" /><Relationship Id="rId99" Type="http://schemas.openxmlformats.org/officeDocument/2006/relationships/hyperlink" Target="https://advance.lexis.com/api/document?collection=cases-ca&amp;id=urn:contentItem:5F7T-S711-F5KY-B141-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Wells v. Basanta, [2005] B.C.J. No. 285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115048177</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